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7E31C1" w14:textId="77777777" w:rsidR="002C03AE" w:rsidRDefault="002C03AE" w:rsidP="00DC5878">
      <w:pPr>
        <w:spacing w:after="120" w:line="240" w:lineRule="auto"/>
        <w:jc w:val="center"/>
        <w:rPr>
          <w:b/>
          <w:sz w:val="96"/>
        </w:rPr>
      </w:pPr>
      <w:bookmarkStart w:id="0" w:name="_GoBack"/>
      <w:bookmarkEnd w:id="0"/>
    </w:p>
    <w:p w14:paraId="36D05793" w14:textId="47ADC3F1" w:rsidR="006748A1" w:rsidRDefault="0077419A" w:rsidP="00DC5878">
      <w:pPr>
        <w:spacing w:after="120" w:line="240" w:lineRule="auto"/>
        <w:jc w:val="center"/>
        <w:rPr>
          <w:b/>
          <w:sz w:val="96"/>
        </w:rPr>
      </w:pPr>
      <w:r>
        <w:rPr>
          <w:noProof/>
          <w:lang w:val="es-ES" w:eastAsia="es-ES"/>
        </w:rPr>
        <w:drawing>
          <wp:anchor distT="0" distB="0" distL="114300" distR="114300" simplePos="0" relativeHeight="251674624" behindDoc="0" locked="0" layoutInCell="1" allowOverlap="1" wp14:anchorId="739B4A74" wp14:editId="27844851">
            <wp:simplePos x="0" y="0"/>
            <wp:positionH relativeFrom="column">
              <wp:posOffset>1082040</wp:posOffset>
            </wp:positionH>
            <wp:positionV relativeFrom="paragraph">
              <wp:posOffset>-318770</wp:posOffset>
            </wp:positionV>
            <wp:extent cx="3804920" cy="1657350"/>
            <wp:effectExtent l="0" t="0" r="5080" b="0"/>
            <wp:wrapTight wrapText="bothSides">
              <wp:wrapPolygon edited="0">
                <wp:start x="0" y="0"/>
                <wp:lineTo x="0" y="21352"/>
                <wp:lineTo x="21521" y="21352"/>
                <wp:lineTo x="21521" y="0"/>
                <wp:lineTo x="0" y="0"/>
              </wp:wrapPolygon>
            </wp:wrapTight>
            <wp:docPr id="54" name="Imagen 290" descr="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0" descr="arriba"/>
                    <pic:cNvPicPr>
                      <a:picLocks noChangeAspect="1" noChangeArrowheads="1"/>
                    </pic:cNvPicPr>
                  </pic:nvPicPr>
                  <pic:blipFill>
                    <a:blip r:embed="rId8">
                      <a:extLst>
                        <a:ext uri="{28A0092B-C50C-407E-A947-70E740481C1C}">
                          <a14:useLocalDpi xmlns:a14="http://schemas.microsoft.com/office/drawing/2010/main" val="0"/>
                        </a:ext>
                      </a:extLst>
                    </a:blip>
                    <a:srcRect t="-2" r="65042" b="-40"/>
                    <a:stretch>
                      <a:fillRect/>
                    </a:stretch>
                  </pic:blipFill>
                  <pic:spPr bwMode="auto">
                    <a:xfrm>
                      <a:off x="0" y="0"/>
                      <a:ext cx="380492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BB8">
        <w:rPr>
          <w:b/>
          <w:sz w:val="96"/>
        </w:rPr>
        <w:t xml:space="preserve"> </w:t>
      </w:r>
    </w:p>
    <w:p w14:paraId="71BC6862" w14:textId="77777777" w:rsidR="006748A1" w:rsidRDefault="006748A1" w:rsidP="00DC5878">
      <w:pPr>
        <w:spacing w:after="120" w:line="240" w:lineRule="auto"/>
        <w:jc w:val="center"/>
        <w:rPr>
          <w:b/>
          <w:sz w:val="96"/>
        </w:rPr>
      </w:pPr>
    </w:p>
    <w:p w14:paraId="63FD6A77" w14:textId="77777777" w:rsidR="00391886" w:rsidRDefault="00391886" w:rsidP="00DC5878">
      <w:pPr>
        <w:spacing w:after="120" w:line="240" w:lineRule="auto"/>
        <w:jc w:val="center"/>
        <w:rPr>
          <w:b/>
          <w:sz w:val="96"/>
        </w:rPr>
      </w:pPr>
    </w:p>
    <w:p w14:paraId="0BEA429B" w14:textId="77777777" w:rsidR="00DC5878" w:rsidRPr="006748A1" w:rsidRDefault="00DC5878" w:rsidP="00325962">
      <w:pPr>
        <w:spacing w:after="600" w:line="240" w:lineRule="auto"/>
        <w:jc w:val="center"/>
        <w:rPr>
          <w:b/>
          <w:sz w:val="96"/>
        </w:rPr>
      </w:pPr>
      <w:r w:rsidRPr="006748A1">
        <w:rPr>
          <w:b/>
          <w:sz w:val="96"/>
        </w:rPr>
        <w:t>Plan de Salud 2018</w:t>
      </w:r>
    </w:p>
    <w:p w14:paraId="3509F2F3" w14:textId="77777777" w:rsidR="00FD749A" w:rsidRPr="006748A1" w:rsidRDefault="00FD749A" w:rsidP="00325962">
      <w:pPr>
        <w:spacing w:after="600" w:line="240" w:lineRule="auto"/>
        <w:jc w:val="center"/>
        <w:rPr>
          <w:b/>
          <w:sz w:val="72"/>
        </w:rPr>
      </w:pPr>
      <w:r w:rsidRPr="006748A1">
        <w:rPr>
          <w:b/>
          <w:sz w:val="72"/>
        </w:rPr>
        <w:t>Comuna de Providencia</w:t>
      </w:r>
    </w:p>
    <w:p w14:paraId="59BA286C" w14:textId="77777777" w:rsidR="00727425" w:rsidRDefault="00727425" w:rsidP="00DC5878">
      <w:pPr>
        <w:spacing w:after="120" w:line="240" w:lineRule="auto"/>
        <w:jc w:val="center"/>
        <w:rPr>
          <w:b/>
          <w:u w:val="single"/>
        </w:rPr>
      </w:pPr>
    </w:p>
    <w:p w14:paraId="55AD9066" w14:textId="77777777" w:rsidR="00391886" w:rsidRDefault="00391886" w:rsidP="00DC5878">
      <w:pPr>
        <w:spacing w:after="120" w:line="240" w:lineRule="auto"/>
        <w:jc w:val="center"/>
        <w:rPr>
          <w:b/>
          <w:u w:val="single"/>
        </w:rPr>
      </w:pPr>
    </w:p>
    <w:p w14:paraId="7E8978BC" w14:textId="77777777" w:rsidR="00391886" w:rsidRDefault="00391886" w:rsidP="00DC5878">
      <w:pPr>
        <w:spacing w:after="120" w:line="240" w:lineRule="auto"/>
        <w:jc w:val="center"/>
        <w:rPr>
          <w:b/>
          <w:u w:val="single"/>
        </w:rPr>
      </w:pPr>
    </w:p>
    <w:p w14:paraId="7AE9C2C6" w14:textId="77777777" w:rsidR="00391886" w:rsidRDefault="00391886" w:rsidP="00391886">
      <w:pPr>
        <w:spacing w:after="0" w:line="240" w:lineRule="auto"/>
        <w:jc w:val="center"/>
        <w:rPr>
          <w:rFonts w:ascii="Cambria" w:eastAsia="Times New Roman" w:hAnsi="Cambria"/>
          <w:b/>
          <w:bCs/>
          <w:color w:val="365F91"/>
          <w:sz w:val="28"/>
          <w:szCs w:val="28"/>
          <w:lang w:val="es-ES" w:eastAsia="es-CL"/>
        </w:rPr>
      </w:pPr>
      <w:bookmarkStart w:id="1" w:name="_Ref496516359"/>
      <w:r>
        <w:rPr>
          <w:lang w:val="es-ES"/>
        </w:rPr>
        <w:t>Noviembre 2017</w:t>
      </w:r>
    </w:p>
    <w:p w14:paraId="74E21725" w14:textId="77777777" w:rsidR="00391886" w:rsidRDefault="00391886">
      <w:pPr>
        <w:spacing w:after="0" w:line="240" w:lineRule="auto"/>
        <w:rPr>
          <w:rFonts w:ascii="Cambria" w:eastAsia="Times New Roman" w:hAnsi="Cambria"/>
          <w:b/>
          <w:bCs/>
          <w:color w:val="365F91"/>
          <w:sz w:val="28"/>
          <w:szCs w:val="28"/>
          <w:lang w:val="es-ES" w:eastAsia="es-CL"/>
        </w:rPr>
      </w:pPr>
      <w:r>
        <w:rPr>
          <w:lang w:val="es-ES"/>
        </w:rPr>
        <w:br w:type="page"/>
      </w:r>
    </w:p>
    <w:p w14:paraId="209ED1F7" w14:textId="77777777" w:rsidR="003178DD" w:rsidRDefault="003178DD" w:rsidP="00FF2B69">
      <w:pPr>
        <w:pStyle w:val="TtulodeTDC"/>
        <w:spacing w:before="0"/>
      </w:pPr>
      <w:r>
        <w:rPr>
          <w:lang w:val="es-ES"/>
        </w:rPr>
        <w:lastRenderedPageBreak/>
        <w:t>Contenido</w:t>
      </w:r>
    </w:p>
    <w:p w14:paraId="5ADD1F25" w14:textId="77777777" w:rsidR="00EA78F2" w:rsidRDefault="003178DD">
      <w:pPr>
        <w:pStyle w:val="TDC1"/>
        <w:tabs>
          <w:tab w:val="left" w:pos="440"/>
          <w:tab w:val="right" w:leader="dot" w:pos="8828"/>
        </w:tabs>
        <w:rPr>
          <w:rFonts w:asciiTheme="minorHAnsi" w:eastAsiaTheme="minorEastAsia" w:hAnsiTheme="minorHAnsi" w:cstheme="minorBidi"/>
          <w:noProof/>
          <w:lang w:val="es-ES" w:eastAsia="es-ES"/>
        </w:rPr>
      </w:pPr>
      <w:r>
        <w:fldChar w:fldCharType="begin"/>
      </w:r>
      <w:r>
        <w:instrText xml:space="preserve"> TOC \o "1-3" \h \z \u </w:instrText>
      </w:r>
      <w:r>
        <w:fldChar w:fldCharType="separate"/>
      </w:r>
      <w:hyperlink w:anchor="_Toc497907874" w:history="1">
        <w:r w:rsidR="00EA78F2" w:rsidRPr="005155CC">
          <w:rPr>
            <w:rStyle w:val="Hipervnculo"/>
            <w:noProof/>
          </w:rPr>
          <w:t>1</w:t>
        </w:r>
        <w:r w:rsidR="00EA78F2">
          <w:rPr>
            <w:rFonts w:asciiTheme="minorHAnsi" w:eastAsiaTheme="minorEastAsia" w:hAnsiTheme="minorHAnsi" w:cstheme="minorBidi"/>
            <w:noProof/>
            <w:lang w:val="es-ES" w:eastAsia="es-ES"/>
          </w:rPr>
          <w:tab/>
        </w:r>
        <w:r w:rsidR="00EA78F2" w:rsidRPr="005155CC">
          <w:rPr>
            <w:rStyle w:val="Hipervnculo"/>
            <w:noProof/>
          </w:rPr>
          <w:t>Introducción</w:t>
        </w:r>
        <w:r w:rsidR="00EA78F2">
          <w:rPr>
            <w:noProof/>
            <w:webHidden/>
          </w:rPr>
          <w:tab/>
        </w:r>
        <w:r w:rsidR="00EA78F2">
          <w:rPr>
            <w:noProof/>
            <w:webHidden/>
          </w:rPr>
          <w:fldChar w:fldCharType="begin"/>
        </w:r>
        <w:r w:rsidR="00EA78F2">
          <w:rPr>
            <w:noProof/>
            <w:webHidden/>
          </w:rPr>
          <w:instrText xml:space="preserve"> PAGEREF _Toc497907874 \h </w:instrText>
        </w:r>
        <w:r w:rsidR="00EA78F2">
          <w:rPr>
            <w:noProof/>
            <w:webHidden/>
          </w:rPr>
        </w:r>
        <w:r w:rsidR="00EA78F2">
          <w:rPr>
            <w:noProof/>
            <w:webHidden/>
          </w:rPr>
          <w:fldChar w:fldCharType="separate"/>
        </w:r>
        <w:r w:rsidR="00215B6A">
          <w:rPr>
            <w:noProof/>
            <w:webHidden/>
          </w:rPr>
          <w:t>6</w:t>
        </w:r>
        <w:r w:rsidR="00EA78F2">
          <w:rPr>
            <w:noProof/>
            <w:webHidden/>
          </w:rPr>
          <w:fldChar w:fldCharType="end"/>
        </w:r>
      </w:hyperlink>
    </w:p>
    <w:p w14:paraId="7000A235" w14:textId="77777777" w:rsidR="00EA78F2" w:rsidRDefault="00650722">
      <w:pPr>
        <w:pStyle w:val="TDC1"/>
        <w:tabs>
          <w:tab w:val="left" w:pos="440"/>
          <w:tab w:val="right" w:leader="dot" w:pos="8828"/>
        </w:tabs>
        <w:rPr>
          <w:rFonts w:asciiTheme="minorHAnsi" w:eastAsiaTheme="minorEastAsia" w:hAnsiTheme="minorHAnsi" w:cstheme="minorBidi"/>
          <w:noProof/>
          <w:lang w:val="es-ES" w:eastAsia="es-ES"/>
        </w:rPr>
      </w:pPr>
      <w:hyperlink w:anchor="_Toc497907875" w:history="1">
        <w:r w:rsidR="00EA78F2" w:rsidRPr="005155CC">
          <w:rPr>
            <w:rStyle w:val="Hipervnculo"/>
            <w:noProof/>
          </w:rPr>
          <w:t>2</w:t>
        </w:r>
        <w:r w:rsidR="00EA78F2">
          <w:rPr>
            <w:rFonts w:asciiTheme="minorHAnsi" w:eastAsiaTheme="minorEastAsia" w:hAnsiTheme="minorHAnsi" w:cstheme="minorBidi"/>
            <w:noProof/>
            <w:lang w:val="es-ES" w:eastAsia="es-ES"/>
          </w:rPr>
          <w:tab/>
        </w:r>
        <w:r w:rsidR="00EA78F2" w:rsidRPr="005155CC">
          <w:rPr>
            <w:rStyle w:val="Hipervnculo"/>
            <w:noProof/>
          </w:rPr>
          <w:t>Marco Referencial</w:t>
        </w:r>
        <w:r w:rsidR="00EA78F2">
          <w:rPr>
            <w:noProof/>
            <w:webHidden/>
          </w:rPr>
          <w:tab/>
        </w:r>
        <w:r w:rsidR="00EA78F2">
          <w:rPr>
            <w:noProof/>
            <w:webHidden/>
          </w:rPr>
          <w:fldChar w:fldCharType="begin"/>
        </w:r>
        <w:r w:rsidR="00EA78F2">
          <w:rPr>
            <w:noProof/>
            <w:webHidden/>
          </w:rPr>
          <w:instrText xml:space="preserve"> PAGEREF _Toc497907875 \h </w:instrText>
        </w:r>
        <w:r w:rsidR="00EA78F2">
          <w:rPr>
            <w:noProof/>
            <w:webHidden/>
          </w:rPr>
        </w:r>
        <w:r w:rsidR="00EA78F2">
          <w:rPr>
            <w:noProof/>
            <w:webHidden/>
          </w:rPr>
          <w:fldChar w:fldCharType="separate"/>
        </w:r>
        <w:r w:rsidR="00215B6A">
          <w:rPr>
            <w:noProof/>
            <w:webHidden/>
          </w:rPr>
          <w:t>7</w:t>
        </w:r>
        <w:r w:rsidR="00EA78F2">
          <w:rPr>
            <w:noProof/>
            <w:webHidden/>
          </w:rPr>
          <w:fldChar w:fldCharType="end"/>
        </w:r>
      </w:hyperlink>
    </w:p>
    <w:p w14:paraId="635BCE4D" w14:textId="77777777" w:rsidR="00EA78F2" w:rsidRDefault="00650722">
      <w:pPr>
        <w:pStyle w:val="TDC3"/>
        <w:tabs>
          <w:tab w:val="right" w:leader="dot" w:pos="8828"/>
        </w:tabs>
        <w:rPr>
          <w:rFonts w:asciiTheme="minorHAnsi" w:eastAsiaTheme="minorEastAsia" w:hAnsiTheme="minorHAnsi" w:cstheme="minorBidi"/>
          <w:noProof/>
          <w:lang w:val="es-ES" w:eastAsia="es-ES"/>
        </w:rPr>
      </w:pPr>
      <w:hyperlink w:anchor="_Toc497907876" w:history="1">
        <w:r w:rsidR="00EA78F2" w:rsidRPr="005155CC">
          <w:rPr>
            <w:rStyle w:val="Hipervnculo"/>
            <w:iCs/>
            <w:noProof/>
            <w:spacing w:val="15"/>
          </w:rPr>
          <w:t>2.1 Misión</w:t>
        </w:r>
        <w:r w:rsidR="00EA78F2">
          <w:rPr>
            <w:noProof/>
            <w:webHidden/>
          </w:rPr>
          <w:tab/>
        </w:r>
        <w:r w:rsidR="00EA78F2">
          <w:rPr>
            <w:noProof/>
            <w:webHidden/>
          </w:rPr>
          <w:fldChar w:fldCharType="begin"/>
        </w:r>
        <w:r w:rsidR="00EA78F2">
          <w:rPr>
            <w:noProof/>
            <w:webHidden/>
          </w:rPr>
          <w:instrText xml:space="preserve"> PAGEREF _Toc497907876 \h </w:instrText>
        </w:r>
        <w:r w:rsidR="00EA78F2">
          <w:rPr>
            <w:noProof/>
            <w:webHidden/>
          </w:rPr>
        </w:r>
        <w:r w:rsidR="00EA78F2">
          <w:rPr>
            <w:noProof/>
            <w:webHidden/>
          </w:rPr>
          <w:fldChar w:fldCharType="separate"/>
        </w:r>
        <w:r w:rsidR="00215B6A">
          <w:rPr>
            <w:noProof/>
            <w:webHidden/>
          </w:rPr>
          <w:t>7</w:t>
        </w:r>
        <w:r w:rsidR="00EA78F2">
          <w:rPr>
            <w:noProof/>
            <w:webHidden/>
          </w:rPr>
          <w:fldChar w:fldCharType="end"/>
        </w:r>
      </w:hyperlink>
    </w:p>
    <w:p w14:paraId="54065456" w14:textId="77777777" w:rsidR="00EA78F2" w:rsidRDefault="00650722">
      <w:pPr>
        <w:pStyle w:val="TDC3"/>
        <w:tabs>
          <w:tab w:val="right" w:leader="dot" w:pos="8828"/>
        </w:tabs>
        <w:rPr>
          <w:rFonts w:asciiTheme="minorHAnsi" w:eastAsiaTheme="minorEastAsia" w:hAnsiTheme="minorHAnsi" w:cstheme="minorBidi"/>
          <w:noProof/>
          <w:lang w:val="es-ES" w:eastAsia="es-ES"/>
        </w:rPr>
      </w:pPr>
      <w:hyperlink w:anchor="_Toc497907877" w:history="1">
        <w:r w:rsidR="00EA78F2" w:rsidRPr="005155CC">
          <w:rPr>
            <w:rStyle w:val="Hipervnculo"/>
            <w:iCs/>
            <w:noProof/>
            <w:spacing w:val="15"/>
          </w:rPr>
          <w:t>2.2 Visión</w:t>
        </w:r>
        <w:r w:rsidR="00EA78F2">
          <w:rPr>
            <w:noProof/>
            <w:webHidden/>
          </w:rPr>
          <w:tab/>
        </w:r>
        <w:r w:rsidR="00EA78F2">
          <w:rPr>
            <w:noProof/>
            <w:webHidden/>
          </w:rPr>
          <w:fldChar w:fldCharType="begin"/>
        </w:r>
        <w:r w:rsidR="00EA78F2">
          <w:rPr>
            <w:noProof/>
            <w:webHidden/>
          </w:rPr>
          <w:instrText xml:space="preserve"> PAGEREF _Toc497907877 \h </w:instrText>
        </w:r>
        <w:r w:rsidR="00EA78F2">
          <w:rPr>
            <w:noProof/>
            <w:webHidden/>
          </w:rPr>
        </w:r>
        <w:r w:rsidR="00EA78F2">
          <w:rPr>
            <w:noProof/>
            <w:webHidden/>
          </w:rPr>
          <w:fldChar w:fldCharType="separate"/>
        </w:r>
        <w:r w:rsidR="00215B6A">
          <w:rPr>
            <w:noProof/>
            <w:webHidden/>
          </w:rPr>
          <w:t>7</w:t>
        </w:r>
        <w:r w:rsidR="00EA78F2">
          <w:rPr>
            <w:noProof/>
            <w:webHidden/>
          </w:rPr>
          <w:fldChar w:fldCharType="end"/>
        </w:r>
      </w:hyperlink>
    </w:p>
    <w:p w14:paraId="11DE4475" w14:textId="77777777" w:rsidR="00EA78F2" w:rsidRDefault="00650722">
      <w:pPr>
        <w:pStyle w:val="TDC3"/>
        <w:tabs>
          <w:tab w:val="right" w:leader="dot" w:pos="8828"/>
        </w:tabs>
        <w:rPr>
          <w:rFonts w:asciiTheme="minorHAnsi" w:eastAsiaTheme="minorEastAsia" w:hAnsiTheme="minorHAnsi" w:cstheme="minorBidi"/>
          <w:noProof/>
          <w:lang w:val="es-ES" w:eastAsia="es-ES"/>
        </w:rPr>
      </w:pPr>
      <w:hyperlink w:anchor="_Toc497907878" w:history="1">
        <w:r w:rsidR="00EA78F2" w:rsidRPr="005155CC">
          <w:rPr>
            <w:rStyle w:val="Hipervnculo"/>
            <w:iCs/>
            <w:noProof/>
            <w:spacing w:val="15"/>
          </w:rPr>
          <w:t>2.3 Principios que orientan el trabajo en salud</w:t>
        </w:r>
        <w:r w:rsidR="00EA78F2">
          <w:rPr>
            <w:noProof/>
            <w:webHidden/>
          </w:rPr>
          <w:tab/>
        </w:r>
        <w:r w:rsidR="00EA78F2">
          <w:rPr>
            <w:noProof/>
            <w:webHidden/>
          </w:rPr>
          <w:fldChar w:fldCharType="begin"/>
        </w:r>
        <w:r w:rsidR="00EA78F2">
          <w:rPr>
            <w:noProof/>
            <w:webHidden/>
          </w:rPr>
          <w:instrText xml:space="preserve"> PAGEREF _Toc497907878 \h </w:instrText>
        </w:r>
        <w:r w:rsidR="00EA78F2">
          <w:rPr>
            <w:noProof/>
            <w:webHidden/>
          </w:rPr>
        </w:r>
        <w:r w:rsidR="00EA78F2">
          <w:rPr>
            <w:noProof/>
            <w:webHidden/>
          </w:rPr>
          <w:fldChar w:fldCharType="separate"/>
        </w:r>
        <w:r w:rsidR="00215B6A">
          <w:rPr>
            <w:noProof/>
            <w:webHidden/>
          </w:rPr>
          <w:t>7</w:t>
        </w:r>
        <w:r w:rsidR="00EA78F2">
          <w:rPr>
            <w:noProof/>
            <w:webHidden/>
          </w:rPr>
          <w:fldChar w:fldCharType="end"/>
        </w:r>
      </w:hyperlink>
    </w:p>
    <w:p w14:paraId="16F4EE7C" w14:textId="77777777" w:rsidR="00EA78F2" w:rsidRDefault="00650722">
      <w:pPr>
        <w:pStyle w:val="TDC3"/>
        <w:tabs>
          <w:tab w:val="right" w:leader="dot" w:pos="8828"/>
        </w:tabs>
        <w:rPr>
          <w:rFonts w:asciiTheme="minorHAnsi" w:eastAsiaTheme="minorEastAsia" w:hAnsiTheme="minorHAnsi" w:cstheme="minorBidi"/>
          <w:noProof/>
          <w:lang w:val="es-ES" w:eastAsia="es-ES"/>
        </w:rPr>
      </w:pPr>
      <w:hyperlink w:anchor="_Toc497907879" w:history="1">
        <w:r w:rsidR="00EA78F2" w:rsidRPr="005155CC">
          <w:rPr>
            <w:rStyle w:val="Hipervnculo"/>
            <w:i/>
            <w:iCs/>
            <w:noProof/>
            <w:spacing w:val="15"/>
          </w:rPr>
          <w:t>2.3.1 Centrado en las personas</w:t>
        </w:r>
        <w:r w:rsidR="00EA78F2">
          <w:rPr>
            <w:noProof/>
            <w:webHidden/>
          </w:rPr>
          <w:tab/>
        </w:r>
        <w:r w:rsidR="00EA78F2">
          <w:rPr>
            <w:noProof/>
            <w:webHidden/>
          </w:rPr>
          <w:fldChar w:fldCharType="begin"/>
        </w:r>
        <w:r w:rsidR="00EA78F2">
          <w:rPr>
            <w:noProof/>
            <w:webHidden/>
          </w:rPr>
          <w:instrText xml:space="preserve"> PAGEREF _Toc497907879 \h </w:instrText>
        </w:r>
        <w:r w:rsidR="00EA78F2">
          <w:rPr>
            <w:noProof/>
            <w:webHidden/>
          </w:rPr>
        </w:r>
        <w:r w:rsidR="00EA78F2">
          <w:rPr>
            <w:noProof/>
            <w:webHidden/>
          </w:rPr>
          <w:fldChar w:fldCharType="separate"/>
        </w:r>
        <w:r w:rsidR="00215B6A">
          <w:rPr>
            <w:noProof/>
            <w:webHidden/>
          </w:rPr>
          <w:t>7</w:t>
        </w:r>
        <w:r w:rsidR="00EA78F2">
          <w:rPr>
            <w:noProof/>
            <w:webHidden/>
          </w:rPr>
          <w:fldChar w:fldCharType="end"/>
        </w:r>
      </w:hyperlink>
    </w:p>
    <w:p w14:paraId="4D6DC471" w14:textId="77777777" w:rsidR="00EA78F2" w:rsidRDefault="00650722">
      <w:pPr>
        <w:pStyle w:val="TDC3"/>
        <w:tabs>
          <w:tab w:val="right" w:leader="dot" w:pos="8828"/>
        </w:tabs>
        <w:rPr>
          <w:rFonts w:asciiTheme="minorHAnsi" w:eastAsiaTheme="minorEastAsia" w:hAnsiTheme="minorHAnsi" w:cstheme="minorBidi"/>
          <w:noProof/>
          <w:lang w:val="es-ES" w:eastAsia="es-ES"/>
        </w:rPr>
      </w:pPr>
      <w:hyperlink w:anchor="_Toc497907880" w:history="1">
        <w:r w:rsidR="00EA78F2" w:rsidRPr="005155CC">
          <w:rPr>
            <w:rStyle w:val="Hipervnculo"/>
            <w:i/>
            <w:iCs/>
            <w:noProof/>
            <w:spacing w:val="15"/>
          </w:rPr>
          <w:t>2.3.2 Integralidad de la atención</w:t>
        </w:r>
        <w:r w:rsidR="00EA78F2">
          <w:rPr>
            <w:noProof/>
            <w:webHidden/>
          </w:rPr>
          <w:tab/>
        </w:r>
        <w:r w:rsidR="00EA78F2">
          <w:rPr>
            <w:noProof/>
            <w:webHidden/>
          </w:rPr>
          <w:fldChar w:fldCharType="begin"/>
        </w:r>
        <w:r w:rsidR="00EA78F2">
          <w:rPr>
            <w:noProof/>
            <w:webHidden/>
          </w:rPr>
          <w:instrText xml:space="preserve"> PAGEREF _Toc497907880 \h </w:instrText>
        </w:r>
        <w:r w:rsidR="00EA78F2">
          <w:rPr>
            <w:noProof/>
            <w:webHidden/>
          </w:rPr>
        </w:r>
        <w:r w:rsidR="00EA78F2">
          <w:rPr>
            <w:noProof/>
            <w:webHidden/>
          </w:rPr>
          <w:fldChar w:fldCharType="separate"/>
        </w:r>
        <w:r w:rsidR="00215B6A">
          <w:rPr>
            <w:noProof/>
            <w:webHidden/>
          </w:rPr>
          <w:t>8</w:t>
        </w:r>
        <w:r w:rsidR="00EA78F2">
          <w:rPr>
            <w:noProof/>
            <w:webHidden/>
          </w:rPr>
          <w:fldChar w:fldCharType="end"/>
        </w:r>
      </w:hyperlink>
    </w:p>
    <w:p w14:paraId="07160223" w14:textId="77777777" w:rsidR="00EA78F2" w:rsidRDefault="00650722">
      <w:pPr>
        <w:pStyle w:val="TDC3"/>
        <w:tabs>
          <w:tab w:val="right" w:leader="dot" w:pos="8828"/>
        </w:tabs>
        <w:rPr>
          <w:rFonts w:asciiTheme="minorHAnsi" w:eastAsiaTheme="minorEastAsia" w:hAnsiTheme="minorHAnsi" w:cstheme="minorBidi"/>
          <w:noProof/>
          <w:lang w:val="es-ES" w:eastAsia="es-ES"/>
        </w:rPr>
      </w:pPr>
      <w:hyperlink w:anchor="_Toc497907881" w:history="1">
        <w:r w:rsidR="00EA78F2" w:rsidRPr="005155CC">
          <w:rPr>
            <w:rStyle w:val="Hipervnculo"/>
            <w:i/>
            <w:iCs/>
            <w:noProof/>
            <w:spacing w:val="15"/>
          </w:rPr>
          <w:t>2.3.3 Continuidad del cuidado</w:t>
        </w:r>
        <w:r w:rsidR="00EA78F2">
          <w:rPr>
            <w:noProof/>
            <w:webHidden/>
          </w:rPr>
          <w:tab/>
        </w:r>
        <w:r w:rsidR="00EA78F2">
          <w:rPr>
            <w:noProof/>
            <w:webHidden/>
          </w:rPr>
          <w:fldChar w:fldCharType="begin"/>
        </w:r>
        <w:r w:rsidR="00EA78F2">
          <w:rPr>
            <w:noProof/>
            <w:webHidden/>
          </w:rPr>
          <w:instrText xml:space="preserve"> PAGEREF _Toc497907881 \h </w:instrText>
        </w:r>
        <w:r w:rsidR="00EA78F2">
          <w:rPr>
            <w:noProof/>
            <w:webHidden/>
          </w:rPr>
        </w:r>
        <w:r w:rsidR="00EA78F2">
          <w:rPr>
            <w:noProof/>
            <w:webHidden/>
          </w:rPr>
          <w:fldChar w:fldCharType="separate"/>
        </w:r>
        <w:r w:rsidR="00215B6A">
          <w:rPr>
            <w:noProof/>
            <w:webHidden/>
          </w:rPr>
          <w:t>8</w:t>
        </w:r>
        <w:r w:rsidR="00EA78F2">
          <w:rPr>
            <w:noProof/>
            <w:webHidden/>
          </w:rPr>
          <w:fldChar w:fldCharType="end"/>
        </w:r>
      </w:hyperlink>
    </w:p>
    <w:p w14:paraId="725CBF72" w14:textId="77777777" w:rsidR="00EA78F2" w:rsidRDefault="00650722">
      <w:pPr>
        <w:pStyle w:val="TDC3"/>
        <w:tabs>
          <w:tab w:val="right" w:leader="dot" w:pos="8828"/>
        </w:tabs>
        <w:rPr>
          <w:rFonts w:asciiTheme="minorHAnsi" w:eastAsiaTheme="minorEastAsia" w:hAnsiTheme="minorHAnsi" w:cstheme="minorBidi"/>
          <w:noProof/>
          <w:lang w:val="es-ES" w:eastAsia="es-ES"/>
        </w:rPr>
      </w:pPr>
      <w:hyperlink w:anchor="_Toc497907882" w:history="1">
        <w:r w:rsidR="00EA78F2" w:rsidRPr="005155CC">
          <w:rPr>
            <w:rStyle w:val="Hipervnculo"/>
            <w:iCs/>
            <w:noProof/>
            <w:spacing w:val="15"/>
          </w:rPr>
          <w:t>2.4. Objetivos Estratégicos</w:t>
        </w:r>
        <w:r w:rsidR="00EA78F2">
          <w:rPr>
            <w:noProof/>
            <w:webHidden/>
          </w:rPr>
          <w:tab/>
        </w:r>
        <w:r w:rsidR="00EA78F2">
          <w:rPr>
            <w:noProof/>
            <w:webHidden/>
          </w:rPr>
          <w:fldChar w:fldCharType="begin"/>
        </w:r>
        <w:r w:rsidR="00EA78F2">
          <w:rPr>
            <w:noProof/>
            <w:webHidden/>
          </w:rPr>
          <w:instrText xml:space="preserve"> PAGEREF _Toc497907882 \h </w:instrText>
        </w:r>
        <w:r w:rsidR="00EA78F2">
          <w:rPr>
            <w:noProof/>
            <w:webHidden/>
          </w:rPr>
        </w:r>
        <w:r w:rsidR="00EA78F2">
          <w:rPr>
            <w:noProof/>
            <w:webHidden/>
          </w:rPr>
          <w:fldChar w:fldCharType="separate"/>
        </w:r>
        <w:r w:rsidR="00215B6A">
          <w:rPr>
            <w:noProof/>
            <w:webHidden/>
          </w:rPr>
          <w:t>9</w:t>
        </w:r>
        <w:r w:rsidR="00EA78F2">
          <w:rPr>
            <w:noProof/>
            <w:webHidden/>
          </w:rPr>
          <w:fldChar w:fldCharType="end"/>
        </w:r>
      </w:hyperlink>
    </w:p>
    <w:p w14:paraId="6B29643C" w14:textId="77777777" w:rsidR="00EA78F2" w:rsidRDefault="00650722">
      <w:pPr>
        <w:pStyle w:val="TDC3"/>
        <w:tabs>
          <w:tab w:val="right" w:leader="dot" w:pos="8828"/>
        </w:tabs>
        <w:rPr>
          <w:rFonts w:asciiTheme="minorHAnsi" w:eastAsiaTheme="minorEastAsia" w:hAnsiTheme="minorHAnsi" w:cstheme="minorBidi"/>
          <w:noProof/>
          <w:lang w:val="es-ES" w:eastAsia="es-ES"/>
        </w:rPr>
      </w:pPr>
      <w:hyperlink w:anchor="_Toc497907883" w:history="1">
        <w:r w:rsidR="00EA78F2" w:rsidRPr="005155CC">
          <w:rPr>
            <w:rStyle w:val="Hipervnculo"/>
            <w:iCs/>
            <w:noProof/>
            <w:spacing w:val="15"/>
          </w:rPr>
          <w:t>2.5. Política de Calidad</w:t>
        </w:r>
        <w:r w:rsidR="00EA78F2">
          <w:rPr>
            <w:noProof/>
            <w:webHidden/>
          </w:rPr>
          <w:tab/>
        </w:r>
        <w:r w:rsidR="00EA78F2">
          <w:rPr>
            <w:noProof/>
            <w:webHidden/>
          </w:rPr>
          <w:fldChar w:fldCharType="begin"/>
        </w:r>
        <w:r w:rsidR="00EA78F2">
          <w:rPr>
            <w:noProof/>
            <w:webHidden/>
          </w:rPr>
          <w:instrText xml:space="preserve"> PAGEREF _Toc497907883 \h </w:instrText>
        </w:r>
        <w:r w:rsidR="00EA78F2">
          <w:rPr>
            <w:noProof/>
            <w:webHidden/>
          </w:rPr>
        </w:r>
        <w:r w:rsidR="00EA78F2">
          <w:rPr>
            <w:noProof/>
            <w:webHidden/>
          </w:rPr>
          <w:fldChar w:fldCharType="separate"/>
        </w:r>
        <w:r w:rsidR="00215B6A">
          <w:rPr>
            <w:noProof/>
            <w:webHidden/>
          </w:rPr>
          <w:t>9</w:t>
        </w:r>
        <w:r w:rsidR="00EA78F2">
          <w:rPr>
            <w:noProof/>
            <w:webHidden/>
          </w:rPr>
          <w:fldChar w:fldCharType="end"/>
        </w:r>
      </w:hyperlink>
    </w:p>
    <w:p w14:paraId="2DF73A53" w14:textId="77777777" w:rsidR="00EA78F2" w:rsidRDefault="00650722">
      <w:pPr>
        <w:pStyle w:val="TDC1"/>
        <w:tabs>
          <w:tab w:val="left" w:pos="440"/>
          <w:tab w:val="right" w:leader="dot" w:pos="8828"/>
        </w:tabs>
        <w:rPr>
          <w:rFonts w:asciiTheme="minorHAnsi" w:eastAsiaTheme="minorEastAsia" w:hAnsiTheme="minorHAnsi" w:cstheme="minorBidi"/>
          <w:noProof/>
          <w:lang w:val="es-ES" w:eastAsia="es-ES"/>
        </w:rPr>
      </w:pPr>
      <w:hyperlink w:anchor="_Toc497907884" w:history="1">
        <w:r w:rsidR="00EA78F2" w:rsidRPr="005155CC">
          <w:rPr>
            <w:rStyle w:val="Hipervnculo"/>
            <w:noProof/>
          </w:rPr>
          <w:t>3</w:t>
        </w:r>
        <w:r w:rsidR="00EA78F2">
          <w:rPr>
            <w:rFonts w:asciiTheme="minorHAnsi" w:eastAsiaTheme="minorEastAsia" w:hAnsiTheme="minorHAnsi" w:cstheme="minorBidi"/>
            <w:noProof/>
            <w:lang w:val="es-ES" w:eastAsia="es-ES"/>
          </w:rPr>
          <w:tab/>
        </w:r>
        <w:r w:rsidR="00EA78F2" w:rsidRPr="005155CC">
          <w:rPr>
            <w:rStyle w:val="Hipervnculo"/>
            <w:noProof/>
          </w:rPr>
          <w:t>Descripción de la Comuna</w:t>
        </w:r>
        <w:r w:rsidR="00EA78F2">
          <w:rPr>
            <w:noProof/>
            <w:webHidden/>
          </w:rPr>
          <w:tab/>
        </w:r>
        <w:r w:rsidR="00EA78F2">
          <w:rPr>
            <w:noProof/>
            <w:webHidden/>
          </w:rPr>
          <w:fldChar w:fldCharType="begin"/>
        </w:r>
        <w:r w:rsidR="00EA78F2">
          <w:rPr>
            <w:noProof/>
            <w:webHidden/>
          </w:rPr>
          <w:instrText xml:space="preserve"> PAGEREF _Toc497907884 \h </w:instrText>
        </w:r>
        <w:r w:rsidR="00EA78F2">
          <w:rPr>
            <w:noProof/>
            <w:webHidden/>
          </w:rPr>
        </w:r>
        <w:r w:rsidR="00EA78F2">
          <w:rPr>
            <w:noProof/>
            <w:webHidden/>
          </w:rPr>
          <w:fldChar w:fldCharType="separate"/>
        </w:r>
        <w:r w:rsidR="00215B6A">
          <w:rPr>
            <w:noProof/>
            <w:webHidden/>
          </w:rPr>
          <w:t>11</w:t>
        </w:r>
        <w:r w:rsidR="00EA78F2">
          <w:rPr>
            <w:noProof/>
            <w:webHidden/>
          </w:rPr>
          <w:fldChar w:fldCharType="end"/>
        </w:r>
      </w:hyperlink>
    </w:p>
    <w:p w14:paraId="0085449E"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885" w:history="1">
        <w:r w:rsidR="00EA78F2" w:rsidRPr="005155CC">
          <w:rPr>
            <w:rStyle w:val="Hipervnculo"/>
            <w:iCs/>
            <w:noProof/>
            <w:spacing w:val="15"/>
          </w:rPr>
          <w:t>3.1</w:t>
        </w:r>
        <w:r w:rsidR="00EA78F2">
          <w:rPr>
            <w:rFonts w:asciiTheme="minorHAnsi" w:eastAsiaTheme="minorEastAsia" w:hAnsiTheme="minorHAnsi" w:cstheme="minorBidi"/>
            <w:noProof/>
            <w:lang w:val="es-ES" w:eastAsia="es-ES"/>
          </w:rPr>
          <w:tab/>
        </w:r>
        <w:r w:rsidR="00EA78F2" w:rsidRPr="005155CC">
          <w:rPr>
            <w:rStyle w:val="Hipervnculo"/>
            <w:iCs/>
            <w:noProof/>
            <w:spacing w:val="15"/>
          </w:rPr>
          <w:t>Caracterización geográfica</w:t>
        </w:r>
        <w:r w:rsidR="00EA78F2">
          <w:rPr>
            <w:noProof/>
            <w:webHidden/>
          </w:rPr>
          <w:tab/>
        </w:r>
        <w:r w:rsidR="00EA78F2">
          <w:rPr>
            <w:noProof/>
            <w:webHidden/>
          </w:rPr>
          <w:fldChar w:fldCharType="begin"/>
        </w:r>
        <w:r w:rsidR="00EA78F2">
          <w:rPr>
            <w:noProof/>
            <w:webHidden/>
          </w:rPr>
          <w:instrText xml:space="preserve"> PAGEREF _Toc497907885 \h </w:instrText>
        </w:r>
        <w:r w:rsidR="00EA78F2">
          <w:rPr>
            <w:noProof/>
            <w:webHidden/>
          </w:rPr>
        </w:r>
        <w:r w:rsidR="00EA78F2">
          <w:rPr>
            <w:noProof/>
            <w:webHidden/>
          </w:rPr>
          <w:fldChar w:fldCharType="separate"/>
        </w:r>
        <w:r w:rsidR="00215B6A">
          <w:rPr>
            <w:noProof/>
            <w:webHidden/>
          </w:rPr>
          <w:t>11</w:t>
        </w:r>
        <w:r w:rsidR="00EA78F2">
          <w:rPr>
            <w:noProof/>
            <w:webHidden/>
          </w:rPr>
          <w:fldChar w:fldCharType="end"/>
        </w:r>
      </w:hyperlink>
    </w:p>
    <w:p w14:paraId="13A6194C"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86" w:history="1">
        <w:r w:rsidR="00EA78F2" w:rsidRPr="005155CC">
          <w:rPr>
            <w:rStyle w:val="Hipervnculo"/>
            <w:i/>
            <w:iCs/>
            <w:noProof/>
            <w:spacing w:val="15"/>
          </w:rPr>
          <w:t>3.1.1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Límites</w:t>
        </w:r>
        <w:r w:rsidR="00EA78F2">
          <w:rPr>
            <w:noProof/>
            <w:webHidden/>
          </w:rPr>
          <w:tab/>
        </w:r>
        <w:r w:rsidR="00EA78F2">
          <w:rPr>
            <w:noProof/>
            <w:webHidden/>
          </w:rPr>
          <w:fldChar w:fldCharType="begin"/>
        </w:r>
        <w:r w:rsidR="00EA78F2">
          <w:rPr>
            <w:noProof/>
            <w:webHidden/>
          </w:rPr>
          <w:instrText xml:space="preserve"> PAGEREF _Toc497907886 \h </w:instrText>
        </w:r>
        <w:r w:rsidR="00EA78F2">
          <w:rPr>
            <w:noProof/>
            <w:webHidden/>
          </w:rPr>
        </w:r>
        <w:r w:rsidR="00EA78F2">
          <w:rPr>
            <w:noProof/>
            <w:webHidden/>
          </w:rPr>
          <w:fldChar w:fldCharType="separate"/>
        </w:r>
        <w:r w:rsidR="00215B6A">
          <w:rPr>
            <w:noProof/>
            <w:webHidden/>
          </w:rPr>
          <w:t>11</w:t>
        </w:r>
        <w:r w:rsidR="00EA78F2">
          <w:rPr>
            <w:noProof/>
            <w:webHidden/>
          </w:rPr>
          <w:fldChar w:fldCharType="end"/>
        </w:r>
      </w:hyperlink>
    </w:p>
    <w:p w14:paraId="66253F6A"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87" w:history="1">
        <w:r w:rsidR="00EA78F2" w:rsidRPr="005155CC">
          <w:rPr>
            <w:rStyle w:val="Hipervnculo"/>
            <w:i/>
            <w:iCs/>
            <w:noProof/>
            <w:spacing w:val="15"/>
          </w:rPr>
          <w:t>3.1.2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Geografía</w:t>
        </w:r>
        <w:r w:rsidR="00EA78F2">
          <w:rPr>
            <w:noProof/>
            <w:webHidden/>
          </w:rPr>
          <w:tab/>
        </w:r>
        <w:r w:rsidR="00EA78F2">
          <w:rPr>
            <w:noProof/>
            <w:webHidden/>
          </w:rPr>
          <w:fldChar w:fldCharType="begin"/>
        </w:r>
        <w:r w:rsidR="00EA78F2">
          <w:rPr>
            <w:noProof/>
            <w:webHidden/>
          </w:rPr>
          <w:instrText xml:space="preserve"> PAGEREF _Toc497907887 \h </w:instrText>
        </w:r>
        <w:r w:rsidR="00EA78F2">
          <w:rPr>
            <w:noProof/>
            <w:webHidden/>
          </w:rPr>
        </w:r>
        <w:r w:rsidR="00EA78F2">
          <w:rPr>
            <w:noProof/>
            <w:webHidden/>
          </w:rPr>
          <w:fldChar w:fldCharType="separate"/>
        </w:r>
        <w:r w:rsidR="00215B6A">
          <w:rPr>
            <w:noProof/>
            <w:webHidden/>
          </w:rPr>
          <w:t>12</w:t>
        </w:r>
        <w:r w:rsidR="00EA78F2">
          <w:rPr>
            <w:noProof/>
            <w:webHidden/>
          </w:rPr>
          <w:fldChar w:fldCharType="end"/>
        </w:r>
      </w:hyperlink>
    </w:p>
    <w:p w14:paraId="3DFEC3CD"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888" w:history="1">
        <w:r w:rsidR="00EA78F2" w:rsidRPr="005155CC">
          <w:rPr>
            <w:rStyle w:val="Hipervnculo"/>
            <w:iCs/>
            <w:noProof/>
            <w:spacing w:val="15"/>
          </w:rPr>
          <w:t>3.2</w:t>
        </w:r>
        <w:r w:rsidR="00EA78F2">
          <w:rPr>
            <w:rFonts w:asciiTheme="minorHAnsi" w:eastAsiaTheme="minorEastAsia" w:hAnsiTheme="minorHAnsi" w:cstheme="minorBidi"/>
            <w:noProof/>
            <w:lang w:val="es-ES" w:eastAsia="es-ES"/>
          </w:rPr>
          <w:tab/>
        </w:r>
        <w:r w:rsidR="00EA78F2" w:rsidRPr="005155CC">
          <w:rPr>
            <w:rStyle w:val="Hipervnculo"/>
            <w:iCs/>
            <w:noProof/>
            <w:spacing w:val="15"/>
          </w:rPr>
          <w:t>Organización política administrativa</w:t>
        </w:r>
        <w:r w:rsidR="00EA78F2">
          <w:rPr>
            <w:noProof/>
            <w:webHidden/>
          </w:rPr>
          <w:tab/>
        </w:r>
        <w:r w:rsidR="00EA78F2">
          <w:rPr>
            <w:noProof/>
            <w:webHidden/>
          </w:rPr>
          <w:fldChar w:fldCharType="begin"/>
        </w:r>
        <w:r w:rsidR="00EA78F2">
          <w:rPr>
            <w:noProof/>
            <w:webHidden/>
          </w:rPr>
          <w:instrText xml:space="preserve"> PAGEREF _Toc497907888 \h </w:instrText>
        </w:r>
        <w:r w:rsidR="00EA78F2">
          <w:rPr>
            <w:noProof/>
            <w:webHidden/>
          </w:rPr>
        </w:r>
        <w:r w:rsidR="00EA78F2">
          <w:rPr>
            <w:noProof/>
            <w:webHidden/>
          </w:rPr>
          <w:fldChar w:fldCharType="separate"/>
        </w:r>
        <w:r w:rsidR="00215B6A">
          <w:rPr>
            <w:noProof/>
            <w:webHidden/>
          </w:rPr>
          <w:t>14</w:t>
        </w:r>
        <w:r w:rsidR="00EA78F2">
          <w:rPr>
            <w:noProof/>
            <w:webHidden/>
          </w:rPr>
          <w:fldChar w:fldCharType="end"/>
        </w:r>
      </w:hyperlink>
    </w:p>
    <w:p w14:paraId="71AA5C1F"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889" w:history="1">
        <w:r w:rsidR="00EA78F2" w:rsidRPr="005155CC">
          <w:rPr>
            <w:rStyle w:val="Hipervnculo"/>
            <w:iCs/>
            <w:noProof/>
            <w:spacing w:val="15"/>
          </w:rPr>
          <w:t>3.3</w:t>
        </w:r>
        <w:r w:rsidR="00EA78F2">
          <w:rPr>
            <w:rFonts w:asciiTheme="minorHAnsi" w:eastAsiaTheme="minorEastAsia" w:hAnsiTheme="minorHAnsi" w:cstheme="minorBidi"/>
            <w:noProof/>
            <w:lang w:val="es-ES" w:eastAsia="es-ES"/>
          </w:rPr>
          <w:tab/>
        </w:r>
        <w:r w:rsidR="00EA78F2" w:rsidRPr="005155CC">
          <w:rPr>
            <w:rStyle w:val="Hipervnculo"/>
            <w:iCs/>
            <w:noProof/>
            <w:spacing w:val="15"/>
          </w:rPr>
          <w:t>Recursos y Servicios de la comunidad</w:t>
        </w:r>
        <w:r w:rsidR="00EA78F2">
          <w:rPr>
            <w:noProof/>
            <w:webHidden/>
          </w:rPr>
          <w:tab/>
        </w:r>
        <w:r w:rsidR="00EA78F2">
          <w:rPr>
            <w:noProof/>
            <w:webHidden/>
          </w:rPr>
          <w:fldChar w:fldCharType="begin"/>
        </w:r>
        <w:r w:rsidR="00EA78F2">
          <w:rPr>
            <w:noProof/>
            <w:webHidden/>
          </w:rPr>
          <w:instrText xml:space="preserve"> PAGEREF _Toc497907889 \h </w:instrText>
        </w:r>
        <w:r w:rsidR="00EA78F2">
          <w:rPr>
            <w:noProof/>
            <w:webHidden/>
          </w:rPr>
        </w:r>
        <w:r w:rsidR="00EA78F2">
          <w:rPr>
            <w:noProof/>
            <w:webHidden/>
          </w:rPr>
          <w:fldChar w:fldCharType="separate"/>
        </w:r>
        <w:r w:rsidR="00215B6A">
          <w:rPr>
            <w:noProof/>
            <w:webHidden/>
          </w:rPr>
          <w:t>16</w:t>
        </w:r>
        <w:r w:rsidR="00EA78F2">
          <w:rPr>
            <w:noProof/>
            <w:webHidden/>
          </w:rPr>
          <w:fldChar w:fldCharType="end"/>
        </w:r>
      </w:hyperlink>
    </w:p>
    <w:p w14:paraId="2F9D0A7F"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0" w:history="1">
        <w:r w:rsidR="00EA78F2" w:rsidRPr="005155CC">
          <w:rPr>
            <w:rStyle w:val="Hipervnculo"/>
            <w:i/>
            <w:iCs/>
            <w:noProof/>
            <w:spacing w:val="15"/>
          </w:rPr>
          <w:t>3.3.1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Desarrollo económico</w:t>
        </w:r>
        <w:r w:rsidR="00EA78F2">
          <w:rPr>
            <w:noProof/>
            <w:webHidden/>
          </w:rPr>
          <w:tab/>
        </w:r>
        <w:r w:rsidR="00EA78F2">
          <w:rPr>
            <w:noProof/>
            <w:webHidden/>
          </w:rPr>
          <w:fldChar w:fldCharType="begin"/>
        </w:r>
        <w:r w:rsidR="00EA78F2">
          <w:rPr>
            <w:noProof/>
            <w:webHidden/>
          </w:rPr>
          <w:instrText xml:space="preserve"> PAGEREF _Toc497907890 \h </w:instrText>
        </w:r>
        <w:r w:rsidR="00EA78F2">
          <w:rPr>
            <w:noProof/>
            <w:webHidden/>
          </w:rPr>
        </w:r>
        <w:r w:rsidR="00EA78F2">
          <w:rPr>
            <w:noProof/>
            <w:webHidden/>
          </w:rPr>
          <w:fldChar w:fldCharType="separate"/>
        </w:r>
        <w:r w:rsidR="00215B6A">
          <w:rPr>
            <w:noProof/>
            <w:webHidden/>
          </w:rPr>
          <w:t>16</w:t>
        </w:r>
        <w:r w:rsidR="00EA78F2">
          <w:rPr>
            <w:noProof/>
            <w:webHidden/>
          </w:rPr>
          <w:fldChar w:fldCharType="end"/>
        </w:r>
      </w:hyperlink>
    </w:p>
    <w:p w14:paraId="36A87FEE"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1" w:history="1">
        <w:r w:rsidR="00EA78F2" w:rsidRPr="005155CC">
          <w:rPr>
            <w:rStyle w:val="Hipervnculo"/>
            <w:i/>
            <w:iCs/>
            <w:noProof/>
            <w:spacing w:val="15"/>
          </w:rPr>
          <w:t>3.3.2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Vías de comunicación</w:t>
        </w:r>
        <w:r w:rsidR="00EA78F2">
          <w:rPr>
            <w:noProof/>
            <w:webHidden/>
          </w:rPr>
          <w:tab/>
        </w:r>
        <w:r w:rsidR="00EA78F2">
          <w:rPr>
            <w:noProof/>
            <w:webHidden/>
          </w:rPr>
          <w:fldChar w:fldCharType="begin"/>
        </w:r>
        <w:r w:rsidR="00EA78F2">
          <w:rPr>
            <w:noProof/>
            <w:webHidden/>
          </w:rPr>
          <w:instrText xml:space="preserve"> PAGEREF _Toc497907891 \h </w:instrText>
        </w:r>
        <w:r w:rsidR="00EA78F2">
          <w:rPr>
            <w:noProof/>
            <w:webHidden/>
          </w:rPr>
        </w:r>
        <w:r w:rsidR="00EA78F2">
          <w:rPr>
            <w:noProof/>
            <w:webHidden/>
          </w:rPr>
          <w:fldChar w:fldCharType="separate"/>
        </w:r>
        <w:r w:rsidR="00215B6A">
          <w:rPr>
            <w:noProof/>
            <w:webHidden/>
          </w:rPr>
          <w:t>17</w:t>
        </w:r>
        <w:r w:rsidR="00EA78F2">
          <w:rPr>
            <w:noProof/>
            <w:webHidden/>
          </w:rPr>
          <w:fldChar w:fldCharType="end"/>
        </w:r>
      </w:hyperlink>
    </w:p>
    <w:p w14:paraId="7940A679"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2" w:history="1">
        <w:r w:rsidR="00EA78F2" w:rsidRPr="005155CC">
          <w:rPr>
            <w:rStyle w:val="Hipervnculo"/>
            <w:i/>
            <w:iCs/>
            <w:noProof/>
            <w:spacing w:val="15"/>
          </w:rPr>
          <w:t>3.3.3</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Seguridad</w:t>
        </w:r>
        <w:r w:rsidR="00EA78F2">
          <w:rPr>
            <w:noProof/>
            <w:webHidden/>
          </w:rPr>
          <w:tab/>
        </w:r>
        <w:r w:rsidR="00EA78F2">
          <w:rPr>
            <w:noProof/>
            <w:webHidden/>
          </w:rPr>
          <w:fldChar w:fldCharType="begin"/>
        </w:r>
        <w:r w:rsidR="00EA78F2">
          <w:rPr>
            <w:noProof/>
            <w:webHidden/>
          </w:rPr>
          <w:instrText xml:space="preserve"> PAGEREF _Toc497907892 \h </w:instrText>
        </w:r>
        <w:r w:rsidR="00EA78F2">
          <w:rPr>
            <w:noProof/>
            <w:webHidden/>
          </w:rPr>
        </w:r>
        <w:r w:rsidR="00EA78F2">
          <w:rPr>
            <w:noProof/>
            <w:webHidden/>
          </w:rPr>
          <w:fldChar w:fldCharType="separate"/>
        </w:r>
        <w:r w:rsidR="00215B6A">
          <w:rPr>
            <w:noProof/>
            <w:webHidden/>
          </w:rPr>
          <w:t>17</w:t>
        </w:r>
        <w:r w:rsidR="00EA78F2">
          <w:rPr>
            <w:noProof/>
            <w:webHidden/>
          </w:rPr>
          <w:fldChar w:fldCharType="end"/>
        </w:r>
      </w:hyperlink>
    </w:p>
    <w:p w14:paraId="403F6811"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3" w:history="1">
        <w:r w:rsidR="00EA78F2" w:rsidRPr="005155CC">
          <w:rPr>
            <w:rStyle w:val="Hipervnculo"/>
            <w:i/>
            <w:iCs/>
            <w:noProof/>
            <w:spacing w:val="15"/>
          </w:rPr>
          <w:t>3.3.4</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Servicios y recursos según Centros de Salud Familiar</w:t>
        </w:r>
        <w:r w:rsidR="00EA78F2">
          <w:rPr>
            <w:noProof/>
            <w:webHidden/>
          </w:rPr>
          <w:tab/>
        </w:r>
        <w:r w:rsidR="00EA78F2">
          <w:rPr>
            <w:noProof/>
            <w:webHidden/>
          </w:rPr>
          <w:fldChar w:fldCharType="begin"/>
        </w:r>
        <w:r w:rsidR="00EA78F2">
          <w:rPr>
            <w:noProof/>
            <w:webHidden/>
          </w:rPr>
          <w:instrText xml:space="preserve"> PAGEREF _Toc497907893 \h </w:instrText>
        </w:r>
        <w:r w:rsidR="00EA78F2">
          <w:rPr>
            <w:noProof/>
            <w:webHidden/>
          </w:rPr>
        </w:r>
        <w:r w:rsidR="00EA78F2">
          <w:rPr>
            <w:noProof/>
            <w:webHidden/>
          </w:rPr>
          <w:fldChar w:fldCharType="separate"/>
        </w:r>
        <w:r w:rsidR="00215B6A">
          <w:rPr>
            <w:noProof/>
            <w:webHidden/>
          </w:rPr>
          <w:t>17</w:t>
        </w:r>
        <w:r w:rsidR="00EA78F2">
          <w:rPr>
            <w:noProof/>
            <w:webHidden/>
          </w:rPr>
          <w:fldChar w:fldCharType="end"/>
        </w:r>
      </w:hyperlink>
    </w:p>
    <w:p w14:paraId="5B88349B"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894" w:history="1">
        <w:r w:rsidR="00EA78F2" w:rsidRPr="005155CC">
          <w:rPr>
            <w:rStyle w:val="Hipervnculo"/>
            <w:iCs/>
            <w:noProof/>
            <w:spacing w:val="15"/>
          </w:rPr>
          <w:t>3.4</w:t>
        </w:r>
        <w:r w:rsidR="00EA78F2">
          <w:rPr>
            <w:rFonts w:asciiTheme="minorHAnsi" w:eastAsiaTheme="minorEastAsia" w:hAnsiTheme="minorHAnsi" w:cstheme="minorBidi"/>
            <w:noProof/>
            <w:lang w:val="es-ES" w:eastAsia="es-ES"/>
          </w:rPr>
          <w:tab/>
        </w:r>
        <w:r w:rsidR="00EA78F2" w:rsidRPr="005155CC">
          <w:rPr>
            <w:rStyle w:val="Hipervnculo"/>
            <w:iCs/>
            <w:noProof/>
            <w:spacing w:val="15"/>
          </w:rPr>
          <w:t>Características de la población.</w:t>
        </w:r>
        <w:r w:rsidR="00EA78F2">
          <w:rPr>
            <w:noProof/>
            <w:webHidden/>
          </w:rPr>
          <w:tab/>
        </w:r>
        <w:r w:rsidR="00EA78F2">
          <w:rPr>
            <w:noProof/>
            <w:webHidden/>
          </w:rPr>
          <w:fldChar w:fldCharType="begin"/>
        </w:r>
        <w:r w:rsidR="00EA78F2">
          <w:rPr>
            <w:noProof/>
            <w:webHidden/>
          </w:rPr>
          <w:instrText xml:space="preserve"> PAGEREF _Toc497907894 \h </w:instrText>
        </w:r>
        <w:r w:rsidR="00EA78F2">
          <w:rPr>
            <w:noProof/>
            <w:webHidden/>
          </w:rPr>
        </w:r>
        <w:r w:rsidR="00EA78F2">
          <w:rPr>
            <w:noProof/>
            <w:webHidden/>
          </w:rPr>
          <w:fldChar w:fldCharType="separate"/>
        </w:r>
        <w:r w:rsidR="00215B6A">
          <w:rPr>
            <w:noProof/>
            <w:webHidden/>
          </w:rPr>
          <w:t>20</w:t>
        </w:r>
        <w:r w:rsidR="00EA78F2">
          <w:rPr>
            <w:noProof/>
            <w:webHidden/>
          </w:rPr>
          <w:fldChar w:fldCharType="end"/>
        </w:r>
      </w:hyperlink>
    </w:p>
    <w:p w14:paraId="135715BF"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5" w:history="1">
        <w:r w:rsidR="00EA78F2" w:rsidRPr="005155CC">
          <w:rPr>
            <w:rStyle w:val="Hipervnculo"/>
            <w:i/>
            <w:iCs/>
            <w:noProof/>
            <w:spacing w:val="15"/>
          </w:rPr>
          <w:t>3.4.1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Indicadores demográficos</w:t>
        </w:r>
        <w:r w:rsidR="00EA78F2">
          <w:rPr>
            <w:noProof/>
            <w:webHidden/>
          </w:rPr>
          <w:tab/>
        </w:r>
        <w:r w:rsidR="00EA78F2">
          <w:rPr>
            <w:noProof/>
            <w:webHidden/>
          </w:rPr>
          <w:fldChar w:fldCharType="begin"/>
        </w:r>
        <w:r w:rsidR="00EA78F2">
          <w:rPr>
            <w:noProof/>
            <w:webHidden/>
          </w:rPr>
          <w:instrText xml:space="preserve"> PAGEREF _Toc497907895 \h </w:instrText>
        </w:r>
        <w:r w:rsidR="00EA78F2">
          <w:rPr>
            <w:noProof/>
            <w:webHidden/>
          </w:rPr>
        </w:r>
        <w:r w:rsidR="00EA78F2">
          <w:rPr>
            <w:noProof/>
            <w:webHidden/>
          </w:rPr>
          <w:fldChar w:fldCharType="separate"/>
        </w:r>
        <w:r w:rsidR="00215B6A">
          <w:rPr>
            <w:noProof/>
            <w:webHidden/>
          </w:rPr>
          <w:t>20</w:t>
        </w:r>
        <w:r w:rsidR="00EA78F2">
          <w:rPr>
            <w:noProof/>
            <w:webHidden/>
          </w:rPr>
          <w:fldChar w:fldCharType="end"/>
        </w:r>
      </w:hyperlink>
    </w:p>
    <w:p w14:paraId="0EEA0865"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6" w:history="1">
        <w:r w:rsidR="00EA78F2" w:rsidRPr="005155CC">
          <w:rPr>
            <w:rStyle w:val="Hipervnculo"/>
            <w:i/>
            <w:iCs/>
            <w:noProof/>
            <w:spacing w:val="15"/>
          </w:rPr>
          <w:t>3.4.2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Indicadores sociales</w:t>
        </w:r>
        <w:r w:rsidR="00EA78F2">
          <w:rPr>
            <w:noProof/>
            <w:webHidden/>
          </w:rPr>
          <w:tab/>
        </w:r>
        <w:r w:rsidR="00EA78F2">
          <w:rPr>
            <w:noProof/>
            <w:webHidden/>
          </w:rPr>
          <w:fldChar w:fldCharType="begin"/>
        </w:r>
        <w:r w:rsidR="00EA78F2">
          <w:rPr>
            <w:noProof/>
            <w:webHidden/>
          </w:rPr>
          <w:instrText xml:space="preserve"> PAGEREF _Toc497907896 \h </w:instrText>
        </w:r>
        <w:r w:rsidR="00EA78F2">
          <w:rPr>
            <w:noProof/>
            <w:webHidden/>
          </w:rPr>
        </w:r>
        <w:r w:rsidR="00EA78F2">
          <w:rPr>
            <w:noProof/>
            <w:webHidden/>
          </w:rPr>
          <w:fldChar w:fldCharType="separate"/>
        </w:r>
        <w:r w:rsidR="00215B6A">
          <w:rPr>
            <w:noProof/>
            <w:webHidden/>
          </w:rPr>
          <w:t>22</w:t>
        </w:r>
        <w:r w:rsidR="00EA78F2">
          <w:rPr>
            <w:noProof/>
            <w:webHidden/>
          </w:rPr>
          <w:fldChar w:fldCharType="end"/>
        </w:r>
      </w:hyperlink>
    </w:p>
    <w:p w14:paraId="4350D386"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7" w:history="1">
        <w:r w:rsidR="00EA78F2" w:rsidRPr="005155CC">
          <w:rPr>
            <w:rStyle w:val="Hipervnculo"/>
            <w:i/>
            <w:iCs/>
            <w:noProof/>
            <w:spacing w:val="15"/>
          </w:rPr>
          <w:t>3.4.3</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Nivel educacional de la población</w:t>
        </w:r>
        <w:r w:rsidR="00EA78F2">
          <w:rPr>
            <w:noProof/>
            <w:webHidden/>
          </w:rPr>
          <w:tab/>
        </w:r>
        <w:r w:rsidR="00EA78F2">
          <w:rPr>
            <w:noProof/>
            <w:webHidden/>
          </w:rPr>
          <w:fldChar w:fldCharType="begin"/>
        </w:r>
        <w:r w:rsidR="00EA78F2">
          <w:rPr>
            <w:noProof/>
            <w:webHidden/>
          </w:rPr>
          <w:instrText xml:space="preserve"> PAGEREF _Toc497907897 \h </w:instrText>
        </w:r>
        <w:r w:rsidR="00EA78F2">
          <w:rPr>
            <w:noProof/>
            <w:webHidden/>
          </w:rPr>
        </w:r>
        <w:r w:rsidR="00EA78F2">
          <w:rPr>
            <w:noProof/>
            <w:webHidden/>
          </w:rPr>
          <w:fldChar w:fldCharType="separate"/>
        </w:r>
        <w:r w:rsidR="00215B6A">
          <w:rPr>
            <w:noProof/>
            <w:webHidden/>
          </w:rPr>
          <w:t>23</w:t>
        </w:r>
        <w:r w:rsidR="00EA78F2">
          <w:rPr>
            <w:noProof/>
            <w:webHidden/>
          </w:rPr>
          <w:fldChar w:fldCharType="end"/>
        </w:r>
      </w:hyperlink>
    </w:p>
    <w:p w14:paraId="0ECF8470"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8" w:history="1">
        <w:r w:rsidR="00EA78F2" w:rsidRPr="005155CC">
          <w:rPr>
            <w:rStyle w:val="Hipervnculo"/>
            <w:i/>
            <w:iCs/>
            <w:noProof/>
            <w:spacing w:val="15"/>
          </w:rPr>
          <w:t>3.4.4</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Antecedentes ocupacionales</w:t>
        </w:r>
        <w:r w:rsidR="00EA78F2">
          <w:rPr>
            <w:noProof/>
            <w:webHidden/>
          </w:rPr>
          <w:tab/>
        </w:r>
        <w:r w:rsidR="00EA78F2">
          <w:rPr>
            <w:noProof/>
            <w:webHidden/>
          </w:rPr>
          <w:fldChar w:fldCharType="begin"/>
        </w:r>
        <w:r w:rsidR="00EA78F2">
          <w:rPr>
            <w:noProof/>
            <w:webHidden/>
          </w:rPr>
          <w:instrText xml:space="preserve"> PAGEREF _Toc497907898 \h </w:instrText>
        </w:r>
        <w:r w:rsidR="00EA78F2">
          <w:rPr>
            <w:noProof/>
            <w:webHidden/>
          </w:rPr>
        </w:r>
        <w:r w:rsidR="00EA78F2">
          <w:rPr>
            <w:noProof/>
            <w:webHidden/>
          </w:rPr>
          <w:fldChar w:fldCharType="separate"/>
        </w:r>
        <w:r w:rsidR="00215B6A">
          <w:rPr>
            <w:noProof/>
            <w:webHidden/>
          </w:rPr>
          <w:t>23</w:t>
        </w:r>
        <w:r w:rsidR="00EA78F2">
          <w:rPr>
            <w:noProof/>
            <w:webHidden/>
          </w:rPr>
          <w:fldChar w:fldCharType="end"/>
        </w:r>
      </w:hyperlink>
    </w:p>
    <w:p w14:paraId="4A187E79"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899" w:history="1">
        <w:r w:rsidR="00EA78F2" w:rsidRPr="005155CC">
          <w:rPr>
            <w:rStyle w:val="Hipervnculo"/>
            <w:i/>
            <w:iCs/>
            <w:noProof/>
            <w:spacing w:val="15"/>
          </w:rPr>
          <w:t>3.4.5</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Saneamiento básico y vivienda</w:t>
        </w:r>
        <w:r w:rsidR="00EA78F2">
          <w:rPr>
            <w:noProof/>
            <w:webHidden/>
          </w:rPr>
          <w:tab/>
        </w:r>
        <w:r w:rsidR="00EA78F2">
          <w:rPr>
            <w:noProof/>
            <w:webHidden/>
          </w:rPr>
          <w:fldChar w:fldCharType="begin"/>
        </w:r>
        <w:r w:rsidR="00EA78F2">
          <w:rPr>
            <w:noProof/>
            <w:webHidden/>
          </w:rPr>
          <w:instrText xml:space="preserve"> PAGEREF _Toc497907899 \h </w:instrText>
        </w:r>
        <w:r w:rsidR="00EA78F2">
          <w:rPr>
            <w:noProof/>
            <w:webHidden/>
          </w:rPr>
        </w:r>
        <w:r w:rsidR="00EA78F2">
          <w:rPr>
            <w:noProof/>
            <w:webHidden/>
          </w:rPr>
          <w:fldChar w:fldCharType="separate"/>
        </w:r>
        <w:r w:rsidR="00215B6A">
          <w:rPr>
            <w:noProof/>
            <w:webHidden/>
          </w:rPr>
          <w:t>25</w:t>
        </w:r>
        <w:r w:rsidR="00EA78F2">
          <w:rPr>
            <w:noProof/>
            <w:webHidden/>
          </w:rPr>
          <w:fldChar w:fldCharType="end"/>
        </w:r>
      </w:hyperlink>
    </w:p>
    <w:p w14:paraId="28B8D43B"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00" w:history="1">
        <w:r w:rsidR="00EA78F2" w:rsidRPr="005155CC">
          <w:rPr>
            <w:rStyle w:val="Hipervnculo"/>
            <w:i/>
            <w:iCs/>
            <w:noProof/>
            <w:spacing w:val="15"/>
          </w:rPr>
          <w:t>3.4.6</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Transporte y desplazamiento</w:t>
        </w:r>
        <w:r w:rsidR="00EA78F2">
          <w:rPr>
            <w:noProof/>
            <w:webHidden/>
          </w:rPr>
          <w:tab/>
        </w:r>
        <w:r w:rsidR="00EA78F2">
          <w:rPr>
            <w:noProof/>
            <w:webHidden/>
          </w:rPr>
          <w:fldChar w:fldCharType="begin"/>
        </w:r>
        <w:r w:rsidR="00EA78F2">
          <w:rPr>
            <w:noProof/>
            <w:webHidden/>
          </w:rPr>
          <w:instrText xml:space="preserve"> PAGEREF _Toc497907900 \h </w:instrText>
        </w:r>
        <w:r w:rsidR="00EA78F2">
          <w:rPr>
            <w:noProof/>
            <w:webHidden/>
          </w:rPr>
        </w:r>
        <w:r w:rsidR="00EA78F2">
          <w:rPr>
            <w:noProof/>
            <w:webHidden/>
          </w:rPr>
          <w:fldChar w:fldCharType="separate"/>
        </w:r>
        <w:r w:rsidR="00215B6A">
          <w:rPr>
            <w:noProof/>
            <w:webHidden/>
          </w:rPr>
          <w:t>26</w:t>
        </w:r>
        <w:r w:rsidR="00EA78F2">
          <w:rPr>
            <w:noProof/>
            <w:webHidden/>
          </w:rPr>
          <w:fldChar w:fldCharType="end"/>
        </w:r>
      </w:hyperlink>
    </w:p>
    <w:p w14:paraId="55B2A0F7" w14:textId="77777777" w:rsidR="00EA78F2" w:rsidRDefault="00650722">
      <w:pPr>
        <w:pStyle w:val="TDC1"/>
        <w:tabs>
          <w:tab w:val="left" w:pos="440"/>
          <w:tab w:val="right" w:leader="dot" w:pos="8828"/>
        </w:tabs>
        <w:rPr>
          <w:rFonts w:asciiTheme="minorHAnsi" w:eastAsiaTheme="minorEastAsia" w:hAnsiTheme="minorHAnsi" w:cstheme="minorBidi"/>
          <w:noProof/>
          <w:lang w:val="es-ES" w:eastAsia="es-ES"/>
        </w:rPr>
      </w:pPr>
      <w:hyperlink w:anchor="_Toc497907901" w:history="1">
        <w:r w:rsidR="00EA78F2" w:rsidRPr="005155CC">
          <w:rPr>
            <w:rStyle w:val="Hipervnculo"/>
            <w:noProof/>
          </w:rPr>
          <w:t>4</w:t>
        </w:r>
        <w:r w:rsidR="00EA78F2">
          <w:rPr>
            <w:rFonts w:asciiTheme="minorHAnsi" w:eastAsiaTheme="minorEastAsia" w:hAnsiTheme="minorHAnsi" w:cstheme="minorBidi"/>
            <w:noProof/>
            <w:lang w:val="es-ES" w:eastAsia="es-ES"/>
          </w:rPr>
          <w:tab/>
        </w:r>
        <w:r w:rsidR="00EA78F2" w:rsidRPr="005155CC">
          <w:rPr>
            <w:rStyle w:val="Hipervnculo"/>
            <w:noProof/>
          </w:rPr>
          <w:t>Indicadores de Salud</w:t>
        </w:r>
        <w:r w:rsidR="00EA78F2">
          <w:rPr>
            <w:noProof/>
            <w:webHidden/>
          </w:rPr>
          <w:tab/>
        </w:r>
        <w:r w:rsidR="00EA78F2">
          <w:rPr>
            <w:noProof/>
            <w:webHidden/>
          </w:rPr>
          <w:fldChar w:fldCharType="begin"/>
        </w:r>
        <w:r w:rsidR="00EA78F2">
          <w:rPr>
            <w:noProof/>
            <w:webHidden/>
          </w:rPr>
          <w:instrText xml:space="preserve"> PAGEREF _Toc497907901 \h </w:instrText>
        </w:r>
        <w:r w:rsidR="00EA78F2">
          <w:rPr>
            <w:noProof/>
            <w:webHidden/>
          </w:rPr>
        </w:r>
        <w:r w:rsidR="00EA78F2">
          <w:rPr>
            <w:noProof/>
            <w:webHidden/>
          </w:rPr>
          <w:fldChar w:fldCharType="separate"/>
        </w:r>
        <w:r w:rsidR="00215B6A">
          <w:rPr>
            <w:noProof/>
            <w:webHidden/>
          </w:rPr>
          <w:t>28</w:t>
        </w:r>
        <w:r w:rsidR="00EA78F2">
          <w:rPr>
            <w:noProof/>
            <w:webHidden/>
          </w:rPr>
          <w:fldChar w:fldCharType="end"/>
        </w:r>
      </w:hyperlink>
    </w:p>
    <w:p w14:paraId="40D61326"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02" w:history="1">
        <w:r w:rsidR="00EA78F2" w:rsidRPr="005155CC">
          <w:rPr>
            <w:rStyle w:val="Hipervnculo"/>
            <w:iCs/>
            <w:noProof/>
            <w:spacing w:val="15"/>
          </w:rPr>
          <w:t>4.1</w:t>
        </w:r>
        <w:r w:rsidR="00EA78F2">
          <w:rPr>
            <w:rFonts w:asciiTheme="minorHAnsi" w:eastAsiaTheme="minorEastAsia" w:hAnsiTheme="minorHAnsi" w:cstheme="minorBidi"/>
            <w:noProof/>
            <w:lang w:val="es-ES" w:eastAsia="es-ES"/>
          </w:rPr>
          <w:tab/>
        </w:r>
        <w:r w:rsidR="00EA78F2" w:rsidRPr="005155CC">
          <w:rPr>
            <w:rStyle w:val="Hipervnculo"/>
            <w:iCs/>
            <w:noProof/>
            <w:spacing w:val="15"/>
          </w:rPr>
          <w:t>Natalidad</w:t>
        </w:r>
        <w:r w:rsidR="00EA78F2">
          <w:rPr>
            <w:noProof/>
            <w:webHidden/>
          </w:rPr>
          <w:tab/>
        </w:r>
        <w:r w:rsidR="00EA78F2">
          <w:rPr>
            <w:noProof/>
            <w:webHidden/>
          </w:rPr>
          <w:fldChar w:fldCharType="begin"/>
        </w:r>
        <w:r w:rsidR="00EA78F2">
          <w:rPr>
            <w:noProof/>
            <w:webHidden/>
          </w:rPr>
          <w:instrText xml:space="preserve"> PAGEREF _Toc497907902 \h </w:instrText>
        </w:r>
        <w:r w:rsidR="00EA78F2">
          <w:rPr>
            <w:noProof/>
            <w:webHidden/>
          </w:rPr>
        </w:r>
        <w:r w:rsidR="00EA78F2">
          <w:rPr>
            <w:noProof/>
            <w:webHidden/>
          </w:rPr>
          <w:fldChar w:fldCharType="separate"/>
        </w:r>
        <w:r w:rsidR="00215B6A">
          <w:rPr>
            <w:noProof/>
            <w:webHidden/>
          </w:rPr>
          <w:t>28</w:t>
        </w:r>
        <w:r w:rsidR="00EA78F2">
          <w:rPr>
            <w:noProof/>
            <w:webHidden/>
          </w:rPr>
          <w:fldChar w:fldCharType="end"/>
        </w:r>
      </w:hyperlink>
    </w:p>
    <w:p w14:paraId="6FA97676"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03" w:history="1">
        <w:r w:rsidR="00EA78F2" w:rsidRPr="005155CC">
          <w:rPr>
            <w:rStyle w:val="Hipervnculo"/>
            <w:iCs/>
            <w:noProof/>
            <w:spacing w:val="15"/>
          </w:rPr>
          <w:t>4.2</w:t>
        </w:r>
        <w:r w:rsidR="00EA78F2">
          <w:rPr>
            <w:rFonts w:asciiTheme="minorHAnsi" w:eastAsiaTheme="minorEastAsia" w:hAnsiTheme="minorHAnsi" w:cstheme="minorBidi"/>
            <w:noProof/>
            <w:lang w:val="es-ES" w:eastAsia="es-ES"/>
          </w:rPr>
          <w:tab/>
        </w:r>
        <w:r w:rsidR="00EA78F2" w:rsidRPr="005155CC">
          <w:rPr>
            <w:rStyle w:val="Hipervnculo"/>
            <w:iCs/>
            <w:noProof/>
            <w:spacing w:val="15"/>
          </w:rPr>
          <w:t>Mortalidad</w:t>
        </w:r>
        <w:r w:rsidR="00EA78F2">
          <w:rPr>
            <w:noProof/>
            <w:webHidden/>
          </w:rPr>
          <w:tab/>
        </w:r>
        <w:r w:rsidR="00EA78F2">
          <w:rPr>
            <w:noProof/>
            <w:webHidden/>
          </w:rPr>
          <w:fldChar w:fldCharType="begin"/>
        </w:r>
        <w:r w:rsidR="00EA78F2">
          <w:rPr>
            <w:noProof/>
            <w:webHidden/>
          </w:rPr>
          <w:instrText xml:space="preserve"> PAGEREF _Toc497907903 \h </w:instrText>
        </w:r>
        <w:r w:rsidR="00EA78F2">
          <w:rPr>
            <w:noProof/>
            <w:webHidden/>
          </w:rPr>
        </w:r>
        <w:r w:rsidR="00EA78F2">
          <w:rPr>
            <w:noProof/>
            <w:webHidden/>
          </w:rPr>
          <w:fldChar w:fldCharType="separate"/>
        </w:r>
        <w:r w:rsidR="00215B6A">
          <w:rPr>
            <w:noProof/>
            <w:webHidden/>
          </w:rPr>
          <w:t>28</w:t>
        </w:r>
        <w:r w:rsidR="00EA78F2">
          <w:rPr>
            <w:noProof/>
            <w:webHidden/>
          </w:rPr>
          <w:fldChar w:fldCharType="end"/>
        </w:r>
      </w:hyperlink>
    </w:p>
    <w:p w14:paraId="53328F04"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04" w:history="1">
        <w:r w:rsidR="00EA78F2" w:rsidRPr="005155CC">
          <w:rPr>
            <w:rStyle w:val="Hipervnculo"/>
            <w:i/>
            <w:iCs/>
            <w:noProof/>
            <w:spacing w:val="15"/>
          </w:rPr>
          <w:t>4.2.1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Mortalidad general</w:t>
        </w:r>
        <w:r w:rsidR="00EA78F2">
          <w:rPr>
            <w:noProof/>
            <w:webHidden/>
          </w:rPr>
          <w:tab/>
        </w:r>
        <w:r w:rsidR="00EA78F2">
          <w:rPr>
            <w:noProof/>
            <w:webHidden/>
          </w:rPr>
          <w:fldChar w:fldCharType="begin"/>
        </w:r>
        <w:r w:rsidR="00EA78F2">
          <w:rPr>
            <w:noProof/>
            <w:webHidden/>
          </w:rPr>
          <w:instrText xml:space="preserve"> PAGEREF _Toc497907904 \h </w:instrText>
        </w:r>
        <w:r w:rsidR="00EA78F2">
          <w:rPr>
            <w:noProof/>
            <w:webHidden/>
          </w:rPr>
        </w:r>
        <w:r w:rsidR="00EA78F2">
          <w:rPr>
            <w:noProof/>
            <w:webHidden/>
          </w:rPr>
          <w:fldChar w:fldCharType="separate"/>
        </w:r>
        <w:r w:rsidR="00215B6A">
          <w:rPr>
            <w:noProof/>
            <w:webHidden/>
          </w:rPr>
          <w:t>28</w:t>
        </w:r>
        <w:r w:rsidR="00EA78F2">
          <w:rPr>
            <w:noProof/>
            <w:webHidden/>
          </w:rPr>
          <w:fldChar w:fldCharType="end"/>
        </w:r>
      </w:hyperlink>
    </w:p>
    <w:p w14:paraId="55A579EC"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05" w:history="1">
        <w:r w:rsidR="00EA78F2" w:rsidRPr="005155CC">
          <w:rPr>
            <w:rStyle w:val="Hipervnculo"/>
            <w:i/>
            <w:iCs/>
            <w:noProof/>
            <w:spacing w:val="15"/>
          </w:rPr>
          <w:t>4.2.2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Mortalidad infantil</w:t>
        </w:r>
        <w:r w:rsidR="00EA78F2">
          <w:rPr>
            <w:noProof/>
            <w:webHidden/>
          </w:rPr>
          <w:tab/>
        </w:r>
        <w:r w:rsidR="00EA78F2">
          <w:rPr>
            <w:noProof/>
            <w:webHidden/>
          </w:rPr>
          <w:fldChar w:fldCharType="begin"/>
        </w:r>
        <w:r w:rsidR="00EA78F2">
          <w:rPr>
            <w:noProof/>
            <w:webHidden/>
          </w:rPr>
          <w:instrText xml:space="preserve"> PAGEREF _Toc497907905 \h </w:instrText>
        </w:r>
        <w:r w:rsidR="00EA78F2">
          <w:rPr>
            <w:noProof/>
            <w:webHidden/>
          </w:rPr>
        </w:r>
        <w:r w:rsidR="00EA78F2">
          <w:rPr>
            <w:noProof/>
            <w:webHidden/>
          </w:rPr>
          <w:fldChar w:fldCharType="separate"/>
        </w:r>
        <w:r w:rsidR="00215B6A">
          <w:rPr>
            <w:noProof/>
            <w:webHidden/>
          </w:rPr>
          <w:t>29</w:t>
        </w:r>
        <w:r w:rsidR="00EA78F2">
          <w:rPr>
            <w:noProof/>
            <w:webHidden/>
          </w:rPr>
          <w:fldChar w:fldCharType="end"/>
        </w:r>
      </w:hyperlink>
    </w:p>
    <w:p w14:paraId="48433B09"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06" w:history="1">
        <w:r w:rsidR="00EA78F2" w:rsidRPr="005155CC">
          <w:rPr>
            <w:rStyle w:val="Hipervnculo"/>
            <w:i/>
            <w:iCs/>
            <w:noProof/>
            <w:spacing w:val="15"/>
          </w:rPr>
          <w:t>4.2.3</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Mortalidad por causas</w:t>
        </w:r>
        <w:r w:rsidR="00EA78F2">
          <w:rPr>
            <w:noProof/>
            <w:webHidden/>
          </w:rPr>
          <w:tab/>
        </w:r>
        <w:r w:rsidR="00EA78F2">
          <w:rPr>
            <w:noProof/>
            <w:webHidden/>
          </w:rPr>
          <w:fldChar w:fldCharType="begin"/>
        </w:r>
        <w:r w:rsidR="00EA78F2">
          <w:rPr>
            <w:noProof/>
            <w:webHidden/>
          </w:rPr>
          <w:instrText xml:space="preserve"> PAGEREF _Toc497907906 \h </w:instrText>
        </w:r>
        <w:r w:rsidR="00EA78F2">
          <w:rPr>
            <w:noProof/>
            <w:webHidden/>
          </w:rPr>
        </w:r>
        <w:r w:rsidR="00EA78F2">
          <w:rPr>
            <w:noProof/>
            <w:webHidden/>
          </w:rPr>
          <w:fldChar w:fldCharType="separate"/>
        </w:r>
        <w:r w:rsidR="00215B6A">
          <w:rPr>
            <w:noProof/>
            <w:webHidden/>
          </w:rPr>
          <w:t>30</w:t>
        </w:r>
        <w:r w:rsidR="00EA78F2">
          <w:rPr>
            <w:noProof/>
            <w:webHidden/>
          </w:rPr>
          <w:fldChar w:fldCharType="end"/>
        </w:r>
      </w:hyperlink>
    </w:p>
    <w:p w14:paraId="563C9C1D"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07" w:history="1">
        <w:r w:rsidR="00EA78F2" w:rsidRPr="005155CC">
          <w:rPr>
            <w:rStyle w:val="Hipervnculo"/>
            <w:i/>
            <w:iCs/>
            <w:noProof/>
            <w:spacing w:val="15"/>
          </w:rPr>
          <w:t>4.2.4</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Índice de Swaroop por edad.</w:t>
        </w:r>
        <w:r w:rsidR="00EA78F2">
          <w:rPr>
            <w:noProof/>
            <w:webHidden/>
          </w:rPr>
          <w:tab/>
        </w:r>
        <w:r w:rsidR="00EA78F2">
          <w:rPr>
            <w:noProof/>
            <w:webHidden/>
          </w:rPr>
          <w:fldChar w:fldCharType="begin"/>
        </w:r>
        <w:r w:rsidR="00EA78F2">
          <w:rPr>
            <w:noProof/>
            <w:webHidden/>
          </w:rPr>
          <w:instrText xml:space="preserve"> PAGEREF _Toc497907907 \h </w:instrText>
        </w:r>
        <w:r w:rsidR="00EA78F2">
          <w:rPr>
            <w:noProof/>
            <w:webHidden/>
          </w:rPr>
        </w:r>
        <w:r w:rsidR="00EA78F2">
          <w:rPr>
            <w:noProof/>
            <w:webHidden/>
          </w:rPr>
          <w:fldChar w:fldCharType="separate"/>
        </w:r>
        <w:r w:rsidR="00215B6A">
          <w:rPr>
            <w:noProof/>
            <w:webHidden/>
          </w:rPr>
          <w:t>31</w:t>
        </w:r>
        <w:r w:rsidR="00EA78F2">
          <w:rPr>
            <w:noProof/>
            <w:webHidden/>
          </w:rPr>
          <w:fldChar w:fldCharType="end"/>
        </w:r>
      </w:hyperlink>
    </w:p>
    <w:p w14:paraId="6E3DE830"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08" w:history="1">
        <w:r w:rsidR="00EA78F2" w:rsidRPr="005155CC">
          <w:rPr>
            <w:rStyle w:val="Hipervnculo"/>
            <w:i/>
            <w:iCs/>
            <w:noProof/>
            <w:spacing w:val="15"/>
          </w:rPr>
          <w:t>4.2.5</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AVPP (Años de vida potencialmente perdido)</w:t>
        </w:r>
        <w:r w:rsidR="00EA78F2">
          <w:rPr>
            <w:noProof/>
            <w:webHidden/>
          </w:rPr>
          <w:tab/>
        </w:r>
        <w:r w:rsidR="00EA78F2">
          <w:rPr>
            <w:noProof/>
            <w:webHidden/>
          </w:rPr>
          <w:fldChar w:fldCharType="begin"/>
        </w:r>
        <w:r w:rsidR="00EA78F2">
          <w:rPr>
            <w:noProof/>
            <w:webHidden/>
          </w:rPr>
          <w:instrText xml:space="preserve"> PAGEREF _Toc497907908 \h </w:instrText>
        </w:r>
        <w:r w:rsidR="00EA78F2">
          <w:rPr>
            <w:noProof/>
            <w:webHidden/>
          </w:rPr>
        </w:r>
        <w:r w:rsidR="00EA78F2">
          <w:rPr>
            <w:noProof/>
            <w:webHidden/>
          </w:rPr>
          <w:fldChar w:fldCharType="separate"/>
        </w:r>
        <w:r w:rsidR="00215B6A">
          <w:rPr>
            <w:noProof/>
            <w:webHidden/>
          </w:rPr>
          <w:t>32</w:t>
        </w:r>
        <w:r w:rsidR="00EA78F2">
          <w:rPr>
            <w:noProof/>
            <w:webHidden/>
          </w:rPr>
          <w:fldChar w:fldCharType="end"/>
        </w:r>
      </w:hyperlink>
    </w:p>
    <w:p w14:paraId="5801699B"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09" w:history="1">
        <w:r w:rsidR="00EA78F2" w:rsidRPr="005155CC">
          <w:rPr>
            <w:rStyle w:val="Hipervnculo"/>
            <w:iCs/>
            <w:noProof/>
            <w:spacing w:val="15"/>
          </w:rPr>
          <w:t>4.3</w:t>
        </w:r>
        <w:r w:rsidR="00EA78F2">
          <w:rPr>
            <w:rFonts w:asciiTheme="minorHAnsi" w:eastAsiaTheme="minorEastAsia" w:hAnsiTheme="minorHAnsi" w:cstheme="minorBidi"/>
            <w:noProof/>
            <w:lang w:val="es-ES" w:eastAsia="es-ES"/>
          </w:rPr>
          <w:tab/>
        </w:r>
        <w:r w:rsidR="00EA78F2" w:rsidRPr="005155CC">
          <w:rPr>
            <w:rStyle w:val="Hipervnculo"/>
            <w:iCs/>
            <w:noProof/>
            <w:spacing w:val="15"/>
          </w:rPr>
          <w:t>Esperanza de vida</w:t>
        </w:r>
        <w:r w:rsidR="00EA78F2">
          <w:rPr>
            <w:noProof/>
            <w:webHidden/>
          </w:rPr>
          <w:tab/>
        </w:r>
        <w:r w:rsidR="00EA78F2">
          <w:rPr>
            <w:noProof/>
            <w:webHidden/>
          </w:rPr>
          <w:fldChar w:fldCharType="begin"/>
        </w:r>
        <w:r w:rsidR="00EA78F2">
          <w:rPr>
            <w:noProof/>
            <w:webHidden/>
          </w:rPr>
          <w:instrText xml:space="preserve"> PAGEREF _Toc497907909 \h </w:instrText>
        </w:r>
        <w:r w:rsidR="00EA78F2">
          <w:rPr>
            <w:noProof/>
            <w:webHidden/>
          </w:rPr>
        </w:r>
        <w:r w:rsidR="00EA78F2">
          <w:rPr>
            <w:noProof/>
            <w:webHidden/>
          </w:rPr>
          <w:fldChar w:fldCharType="separate"/>
        </w:r>
        <w:r w:rsidR="00215B6A">
          <w:rPr>
            <w:noProof/>
            <w:webHidden/>
          </w:rPr>
          <w:t>32</w:t>
        </w:r>
        <w:r w:rsidR="00EA78F2">
          <w:rPr>
            <w:noProof/>
            <w:webHidden/>
          </w:rPr>
          <w:fldChar w:fldCharType="end"/>
        </w:r>
      </w:hyperlink>
    </w:p>
    <w:p w14:paraId="493D3600"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10" w:history="1">
        <w:r w:rsidR="00EA78F2" w:rsidRPr="005155CC">
          <w:rPr>
            <w:rStyle w:val="Hipervnculo"/>
            <w:iCs/>
            <w:noProof/>
            <w:spacing w:val="15"/>
          </w:rPr>
          <w:t>4.4</w:t>
        </w:r>
        <w:r w:rsidR="00EA78F2">
          <w:rPr>
            <w:rFonts w:asciiTheme="minorHAnsi" w:eastAsiaTheme="minorEastAsia" w:hAnsiTheme="minorHAnsi" w:cstheme="minorBidi"/>
            <w:noProof/>
            <w:lang w:val="es-ES" w:eastAsia="es-ES"/>
          </w:rPr>
          <w:tab/>
        </w:r>
        <w:r w:rsidR="00EA78F2" w:rsidRPr="005155CC">
          <w:rPr>
            <w:rStyle w:val="Hipervnculo"/>
            <w:iCs/>
            <w:noProof/>
            <w:spacing w:val="15"/>
          </w:rPr>
          <w:t>Tasa de Fecundidad</w:t>
        </w:r>
        <w:r w:rsidR="00EA78F2">
          <w:rPr>
            <w:noProof/>
            <w:webHidden/>
          </w:rPr>
          <w:tab/>
        </w:r>
        <w:r w:rsidR="00EA78F2">
          <w:rPr>
            <w:noProof/>
            <w:webHidden/>
          </w:rPr>
          <w:fldChar w:fldCharType="begin"/>
        </w:r>
        <w:r w:rsidR="00EA78F2">
          <w:rPr>
            <w:noProof/>
            <w:webHidden/>
          </w:rPr>
          <w:instrText xml:space="preserve"> PAGEREF _Toc497907910 \h </w:instrText>
        </w:r>
        <w:r w:rsidR="00EA78F2">
          <w:rPr>
            <w:noProof/>
            <w:webHidden/>
          </w:rPr>
        </w:r>
        <w:r w:rsidR="00EA78F2">
          <w:rPr>
            <w:noProof/>
            <w:webHidden/>
          </w:rPr>
          <w:fldChar w:fldCharType="separate"/>
        </w:r>
        <w:r w:rsidR="00215B6A">
          <w:rPr>
            <w:noProof/>
            <w:webHidden/>
          </w:rPr>
          <w:t>33</w:t>
        </w:r>
        <w:r w:rsidR="00EA78F2">
          <w:rPr>
            <w:noProof/>
            <w:webHidden/>
          </w:rPr>
          <w:fldChar w:fldCharType="end"/>
        </w:r>
      </w:hyperlink>
    </w:p>
    <w:p w14:paraId="4C4D7DE8"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11" w:history="1">
        <w:r w:rsidR="00EA78F2" w:rsidRPr="005155CC">
          <w:rPr>
            <w:rStyle w:val="Hipervnculo"/>
            <w:iCs/>
            <w:noProof/>
            <w:spacing w:val="15"/>
          </w:rPr>
          <w:t>4.5</w:t>
        </w:r>
        <w:r w:rsidR="00EA78F2">
          <w:rPr>
            <w:rFonts w:asciiTheme="minorHAnsi" w:eastAsiaTheme="minorEastAsia" w:hAnsiTheme="minorHAnsi" w:cstheme="minorBidi"/>
            <w:noProof/>
            <w:lang w:val="es-ES" w:eastAsia="es-ES"/>
          </w:rPr>
          <w:tab/>
        </w:r>
        <w:r w:rsidR="00EA78F2" w:rsidRPr="005155CC">
          <w:rPr>
            <w:rStyle w:val="Hipervnculo"/>
            <w:iCs/>
            <w:noProof/>
            <w:spacing w:val="15"/>
          </w:rPr>
          <w:t>Egresos hospitalarios</w:t>
        </w:r>
        <w:r w:rsidR="00EA78F2">
          <w:rPr>
            <w:noProof/>
            <w:webHidden/>
          </w:rPr>
          <w:tab/>
        </w:r>
        <w:r w:rsidR="00EA78F2">
          <w:rPr>
            <w:noProof/>
            <w:webHidden/>
          </w:rPr>
          <w:fldChar w:fldCharType="begin"/>
        </w:r>
        <w:r w:rsidR="00EA78F2">
          <w:rPr>
            <w:noProof/>
            <w:webHidden/>
          </w:rPr>
          <w:instrText xml:space="preserve"> PAGEREF _Toc497907911 \h </w:instrText>
        </w:r>
        <w:r w:rsidR="00EA78F2">
          <w:rPr>
            <w:noProof/>
            <w:webHidden/>
          </w:rPr>
        </w:r>
        <w:r w:rsidR="00EA78F2">
          <w:rPr>
            <w:noProof/>
            <w:webHidden/>
          </w:rPr>
          <w:fldChar w:fldCharType="separate"/>
        </w:r>
        <w:r w:rsidR="00215B6A">
          <w:rPr>
            <w:noProof/>
            <w:webHidden/>
          </w:rPr>
          <w:t>35</w:t>
        </w:r>
        <w:r w:rsidR="00EA78F2">
          <w:rPr>
            <w:noProof/>
            <w:webHidden/>
          </w:rPr>
          <w:fldChar w:fldCharType="end"/>
        </w:r>
      </w:hyperlink>
    </w:p>
    <w:p w14:paraId="53E41A4D" w14:textId="77777777" w:rsidR="00EA78F2" w:rsidRDefault="00650722">
      <w:pPr>
        <w:pStyle w:val="TDC1"/>
        <w:tabs>
          <w:tab w:val="left" w:pos="440"/>
          <w:tab w:val="right" w:leader="dot" w:pos="8828"/>
        </w:tabs>
        <w:rPr>
          <w:rFonts w:asciiTheme="minorHAnsi" w:eastAsiaTheme="minorEastAsia" w:hAnsiTheme="minorHAnsi" w:cstheme="minorBidi"/>
          <w:noProof/>
          <w:lang w:val="es-ES" w:eastAsia="es-ES"/>
        </w:rPr>
      </w:pPr>
      <w:hyperlink w:anchor="_Toc497907912" w:history="1">
        <w:r w:rsidR="00EA78F2" w:rsidRPr="005155CC">
          <w:rPr>
            <w:rStyle w:val="Hipervnculo"/>
            <w:noProof/>
          </w:rPr>
          <w:t>5</w:t>
        </w:r>
        <w:r w:rsidR="00EA78F2">
          <w:rPr>
            <w:rFonts w:asciiTheme="minorHAnsi" w:eastAsiaTheme="minorEastAsia" w:hAnsiTheme="minorHAnsi" w:cstheme="minorBidi"/>
            <w:noProof/>
            <w:lang w:val="es-ES" w:eastAsia="es-ES"/>
          </w:rPr>
          <w:tab/>
        </w:r>
        <w:r w:rsidR="00EA78F2" w:rsidRPr="005155CC">
          <w:rPr>
            <w:rStyle w:val="Hipervnculo"/>
            <w:noProof/>
          </w:rPr>
          <w:t>Red de Salud de Providencia</w:t>
        </w:r>
        <w:r w:rsidR="00EA78F2">
          <w:rPr>
            <w:noProof/>
            <w:webHidden/>
          </w:rPr>
          <w:tab/>
        </w:r>
        <w:r w:rsidR="00EA78F2">
          <w:rPr>
            <w:noProof/>
            <w:webHidden/>
          </w:rPr>
          <w:fldChar w:fldCharType="begin"/>
        </w:r>
        <w:r w:rsidR="00EA78F2">
          <w:rPr>
            <w:noProof/>
            <w:webHidden/>
          </w:rPr>
          <w:instrText xml:space="preserve"> PAGEREF _Toc497907912 \h </w:instrText>
        </w:r>
        <w:r w:rsidR="00EA78F2">
          <w:rPr>
            <w:noProof/>
            <w:webHidden/>
          </w:rPr>
        </w:r>
        <w:r w:rsidR="00EA78F2">
          <w:rPr>
            <w:noProof/>
            <w:webHidden/>
          </w:rPr>
          <w:fldChar w:fldCharType="separate"/>
        </w:r>
        <w:r w:rsidR="00215B6A">
          <w:rPr>
            <w:noProof/>
            <w:webHidden/>
          </w:rPr>
          <w:t>36</w:t>
        </w:r>
        <w:r w:rsidR="00EA78F2">
          <w:rPr>
            <w:noProof/>
            <w:webHidden/>
          </w:rPr>
          <w:fldChar w:fldCharType="end"/>
        </w:r>
      </w:hyperlink>
    </w:p>
    <w:p w14:paraId="70D1E0D3"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13" w:history="1">
        <w:r w:rsidR="00EA78F2" w:rsidRPr="005155CC">
          <w:rPr>
            <w:rStyle w:val="Hipervnculo"/>
            <w:iCs/>
            <w:noProof/>
            <w:spacing w:val="15"/>
          </w:rPr>
          <w:t>5.1</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Política de Salud Comunal</w:t>
        </w:r>
        <w:r w:rsidR="00EA78F2">
          <w:rPr>
            <w:noProof/>
            <w:webHidden/>
          </w:rPr>
          <w:tab/>
        </w:r>
        <w:r w:rsidR="00EA78F2">
          <w:rPr>
            <w:noProof/>
            <w:webHidden/>
          </w:rPr>
          <w:fldChar w:fldCharType="begin"/>
        </w:r>
        <w:r w:rsidR="00EA78F2">
          <w:rPr>
            <w:noProof/>
            <w:webHidden/>
          </w:rPr>
          <w:instrText xml:space="preserve"> PAGEREF _Toc497907913 \h </w:instrText>
        </w:r>
        <w:r w:rsidR="00EA78F2">
          <w:rPr>
            <w:noProof/>
            <w:webHidden/>
          </w:rPr>
        </w:r>
        <w:r w:rsidR="00EA78F2">
          <w:rPr>
            <w:noProof/>
            <w:webHidden/>
          </w:rPr>
          <w:fldChar w:fldCharType="separate"/>
        </w:r>
        <w:r w:rsidR="00215B6A">
          <w:rPr>
            <w:noProof/>
            <w:webHidden/>
          </w:rPr>
          <w:t>36</w:t>
        </w:r>
        <w:r w:rsidR="00EA78F2">
          <w:rPr>
            <w:noProof/>
            <w:webHidden/>
          </w:rPr>
          <w:fldChar w:fldCharType="end"/>
        </w:r>
      </w:hyperlink>
    </w:p>
    <w:p w14:paraId="3EAAEB39"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14" w:history="1">
        <w:r w:rsidR="00EA78F2" w:rsidRPr="005155CC">
          <w:rPr>
            <w:rStyle w:val="Hipervnculo"/>
            <w:iCs/>
            <w:noProof/>
            <w:spacing w:val="15"/>
          </w:rPr>
          <w:t>5.2</w:t>
        </w:r>
        <w:r w:rsidR="00EA78F2">
          <w:rPr>
            <w:rFonts w:asciiTheme="minorHAnsi" w:eastAsiaTheme="minorEastAsia" w:hAnsiTheme="minorHAnsi" w:cstheme="minorBidi"/>
            <w:noProof/>
            <w:lang w:val="es-ES" w:eastAsia="es-ES"/>
          </w:rPr>
          <w:tab/>
        </w:r>
        <w:r w:rsidR="00EA78F2" w:rsidRPr="005155CC">
          <w:rPr>
            <w:rStyle w:val="Hipervnculo"/>
            <w:iCs/>
            <w:noProof/>
            <w:spacing w:val="15"/>
          </w:rPr>
          <w:t>Organizaciones de la Red Asistencial</w:t>
        </w:r>
        <w:r w:rsidR="00EA78F2">
          <w:rPr>
            <w:noProof/>
            <w:webHidden/>
          </w:rPr>
          <w:tab/>
        </w:r>
        <w:r w:rsidR="00EA78F2">
          <w:rPr>
            <w:noProof/>
            <w:webHidden/>
          </w:rPr>
          <w:fldChar w:fldCharType="begin"/>
        </w:r>
        <w:r w:rsidR="00EA78F2">
          <w:rPr>
            <w:noProof/>
            <w:webHidden/>
          </w:rPr>
          <w:instrText xml:space="preserve"> PAGEREF _Toc497907914 \h </w:instrText>
        </w:r>
        <w:r w:rsidR="00EA78F2">
          <w:rPr>
            <w:noProof/>
            <w:webHidden/>
          </w:rPr>
        </w:r>
        <w:r w:rsidR="00EA78F2">
          <w:rPr>
            <w:noProof/>
            <w:webHidden/>
          </w:rPr>
          <w:fldChar w:fldCharType="separate"/>
        </w:r>
        <w:r w:rsidR="00215B6A">
          <w:rPr>
            <w:noProof/>
            <w:webHidden/>
          </w:rPr>
          <w:t>37</w:t>
        </w:r>
        <w:r w:rsidR="00EA78F2">
          <w:rPr>
            <w:noProof/>
            <w:webHidden/>
          </w:rPr>
          <w:fldChar w:fldCharType="end"/>
        </w:r>
      </w:hyperlink>
    </w:p>
    <w:p w14:paraId="3E0ECB30"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15" w:history="1">
        <w:r w:rsidR="00EA78F2" w:rsidRPr="005155CC">
          <w:rPr>
            <w:rStyle w:val="Hipervnculo"/>
            <w:noProof/>
            <w:spacing w:val="15"/>
          </w:rPr>
          <w:t>5.3</w:t>
        </w:r>
        <w:r w:rsidR="00EA78F2">
          <w:rPr>
            <w:rFonts w:asciiTheme="minorHAnsi" w:eastAsiaTheme="minorEastAsia" w:hAnsiTheme="minorHAnsi" w:cstheme="minorBidi"/>
            <w:noProof/>
            <w:lang w:val="es-ES" w:eastAsia="es-ES"/>
          </w:rPr>
          <w:tab/>
        </w:r>
        <w:r w:rsidR="00EA78F2" w:rsidRPr="005155CC">
          <w:rPr>
            <w:rStyle w:val="Hipervnculo"/>
            <w:iCs/>
            <w:noProof/>
            <w:spacing w:val="15"/>
          </w:rPr>
          <w:t>Red de Salud Comunal</w:t>
        </w:r>
        <w:r w:rsidR="00EA78F2">
          <w:rPr>
            <w:noProof/>
            <w:webHidden/>
          </w:rPr>
          <w:tab/>
        </w:r>
        <w:r w:rsidR="00EA78F2">
          <w:rPr>
            <w:noProof/>
            <w:webHidden/>
          </w:rPr>
          <w:fldChar w:fldCharType="begin"/>
        </w:r>
        <w:r w:rsidR="00EA78F2">
          <w:rPr>
            <w:noProof/>
            <w:webHidden/>
          </w:rPr>
          <w:instrText xml:space="preserve"> PAGEREF _Toc497907915 \h </w:instrText>
        </w:r>
        <w:r w:rsidR="00EA78F2">
          <w:rPr>
            <w:noProof/>
            <w:webHidden/>
          </w:rPr>
        </w:r>
        <w:r w:rsidR="00EA78F2">
          <w:rPr>
            <w:noProof/>
            <w:webHidden/>
          </w:rPr>
          <w:fldChar w:fldCharType="separate"/>
        </w:r>
        <w:r w:rsidR="00215B6A">
          <w:rPr>
            <w:noProof/>
            <w:webHidden/>
          </w:rPr>
          <w:t>40</w:t>
        </w:r>
        <w:r w:rsidR="00EA78F2">
          <w:rPr>
            <w:noProof/>
            <w:webHidden/>
          </w:rPr>
          <w:fldChar w:fldCharType="end"/>
        </w:r>
      </w:hyperlink>
    </w:p>
    <w:p w14:paraId="5895D657"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16" w:history="1">
        <w:r w:rsidR="00EA78F2" w:rsidRPr="005155CC">
          <w:rPr>
            <w:rStyle w:val="Hipervnculo"/>
            <w:i/>
            <w:iCs/>
            <w:noProof/>
            <w:spacing w:val="15"/>
          </w:rPr>
          <w:t>5.3.1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Organización de la Dirección de Salud de Providencia</w:t>
        </w:r>
        <w:r w:rsidR="00EA78F2">
          <w:rPr>
            <w:noProof/>
            <w:webHidden/>
          </w:rPr>
          <w:tab/>
        </w:r>
        <w:r w:rsidR="00EA78F2">
          <w:rPr>
            <w:noProof/>
            <w:webHidden/>
          </w:rPr>
          <w:fldChar w:fldCharType="begin"/>
        </w:r>
        <w:r w:rsidR="00EA78F2">
          <w:rPr>
            <w:noProof/>
            <w:webHidden/>
          </w:rPr>
          <w:instrText xml:space="preserve"> PAGEREF _Toc497907916 \h </w:instrText>
        </w:r>
        <w:r w:rsidR="00EA78F2">
          <w:rPr>
            <w:noProof/>
            <w:webHidden/>
          </w:rPr>
        </w:r>
        <w:r w:rsidR="00EA78F2">
          <w:rPr>
            <w:noProof/>
            <w:webHidden/>
          </w:rPr>
          <w:fldChar w:fldCharType="separate"/>
        </w:r>
        <w:r w:rsidR="00215B6A">
          <w:rPr>
            <w:noProof/>
            <w:webHidden/>
          </w:rPr>
          <w:t>41</w:t>
        </w:r>
        <w:r w:rsidR="00EA78F2">
          <w:rPr>
            <w:noProof/>
            <w:webHidden/>
          </w:rPr>
          <w:fldChar w:fldCharType="end"/>
        </w:r>
      </w:hyperlink>
    </w:p>
    <w:p w14:paraId="074CA2A6"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17" w:history="1">
        <w:r w:rsidR="00EA78F2" w:rsidRPr="005155CC">
          <w:rPr>
            <w:rStyle w:val="Hipervnculo"/>
            <w:i/>
            <w:iCs/>
            <w:noProof/>
            <w:spacing w:val="15"/>
          </w:rPr>
          <w:t>5.3.2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Estructura y funcionamiento</w:t>
        </w:r>
        <w:r w:rsidR="00EA78F2">
          <w:rPr>
            <w:noProof/>
            <w:webHidden/>
          </w:rPr>
          <w:tab/>
        </w:r>
        <w:r w:rsidR="00EA78F2">
          <w:rPr>
            <w:noProof/>
            <w:webHidden/>
          </w:rPr>
          <w:fldChar w:fldCharType="begin"/>
        </w:r>
        <w:r w:rsidR="00EA78F2">
          <w:rPr>
            <w:noProof/>
            <w:webHidden/>
          </w:rPr>
          <w:instrText xml:space="preserve"> PAGEREF _Toc497907917 \h </w:instrText>
        </w:r>
        <w:r w:rsidR="00EA78F2">
          <w:rPr>
            <w:noProof/>
            <w:webHidden/>
          </w:rPr>
        </w:r>
        <w:r w:rsidR="00EA78F2">
          <w:rPr>
            <w:noProof/>
            <w:webHidden/>
          </w:rPr>
          <w:fldChar w:fldCharType="separate"/>
        </w:r>
        <w:r w:rsidR="00215B6A">
          <w:rPr>
            <w:noProof/>
            <w:webHidden/>
          </w:rPr>
          <w:t>43</w:t>
        </w:r>
        <w:r w:rsidR="00EA78F2">
          <w:rPr>
            <w:noProof/>
            <w:webHidden/>
          </w:rPr>
          <w:fldChar w:fldCharType="end"/>
        </w:r>
      </w:hyperlink>
    </w:p>
    <w:p w14:paraId="22086205"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18" w:history="1">
        <w:r w:rsidR="00EA78F2" w:rsidRPr="005155CC">
          <w:rPr>
            <w:rStyle w:val="Hipervnculo"/>
            <w:iCs/>
            <w:noProof/>
            <w:spacing w:val="15"/>
          </w:rPr>
          <w:t>5.4</w:t>
        </w:r>
        <w:r w:rsidR="00EA78F2">
          <w:rPr>
            <w:rFonts w:asciiTheme="minorHAnsi" w:eastAsiaTheme="minorEastAsia" w:hAnsiTheme="minorHAnsi" w:cstheme="minorBidi"/>
            <w:noProof/>
            <w:lang w:val="es-ES" w:eastAsia="es-ES"/>
          </w:rPr>
          <w:tab/>
        </w:r>
        <w:r w:rsidR="00EA78F2" w:rsidRPr="005155CC">
          <w:rPr>
            <w:rStyle w:val="Hipervnculo"/>
            <w:iCs/>
            <w:noProof/>
            <w:spacing w:val="15"/>
          </w:rPr>
          <w:t>Reseña Histórica Centros de Salud</w:t>
        </w:r>
        <w:r w:rsidR="00EA78F2">
          <w:rPr>
            <w:noProof/>
            <w:webHidden/>
          </w:rPr>
          <w:tab/>
        </w:r>
        <w:r w:rsidR="00EA78F2">
          <w:rPr>
            <w:noProof/>
            <w:webHidden/>
          </w:rPr>
          <w:fldChar w:fldCharType="begin"/>
        </w:r>
        <w:r w:rsidR="00EA78F2">
          <w:rPr>
            <w:noProof/>
            <w:webHidden/>
          </w:rPr>
          <w:instrText xml:space="preserve"> PAGEREF _Toc497907918 \h </w:instrText>
        </w:r>
        <w:r w:rsidR="00EA78F2">
          <w:rPr>
            <w:noProof/>
            <w:webHidden/>
          </w:rPr>
        </w:r>
        <w:r w:rsidR="00EA78F2">
          <w:rPr>
            <w:noProof/>
            <w:webHidden/>
          </w:rPr>
          <w:fldChar w:fldCharType="separate"/>
        </w:r>
        <w:r w:rsidR="00215B6A">
          <w:rPr>
            <w:noProof/>
            <w:webHidden/>
          </w:rPr>
          <w:t>47</w:t>
        </w:r>
        <w:r w:rsidR="00EA78F2">
          <w:rPr>
            <w:noProof/>
            <w:webHidden/>
          </w:rPr>
          <w:fldChar w:fldCharType="end"/>
        </w:r>
      </w:hyperlink>
    </w:p>
    <w:p w14:paraId="36A517A2" w14:textId="77777777" w:rsidR="00EA78F2" w:rsidRDefault="00650722">
      <w:pPr>
        <w:pStyle w:val="TDC1"/>
        <w:tabs>
          <w:tab w:val="left" w:pos="440"/>
          <w:tab w:val="right" w:leader="dot" w:pos="8828"/>
        </w:tabs>
        <w:rPr>
          <w:rFonts w:asciiTheme="minorHAnsi" w:eastAsiaTheme="minorEastAsia" w:hAnsiTheme="minorHAnsi" w:cstheme="minorBidi"/>
          <w:noProof/>
          <w:lang w:val="es-ES" w:eastAsia="es-ES"/>
        </w:rPr>
      </w:pPr>
      <w:hyperlink w:anchor="_Toc497907919" w:history="1">
        <w:r w:rsidR="00EA78F2" w:rsidRPr="005155CC">
          <w:rPr>
            <w:rStyle w:val="Hipervnculo"/>
            <w:noProof/>
          </w:rPr>
          <w:t>6</w:t>
        </w:r>
        <w:r w:rsidR="00EA78F2">
          <w:rPr>
            <w:rFonts w:asciiTheme="minorHAnsi" w:eastAsiaTheme="minorEastAsia" w:hAnsiTheme="minorHAnsi" w:cstheme="minorBidi"/>
            <w:noProof/>
            <w:lang w:val="es-ES" w:eastAsia="es-ES"/>
          </w:rPr>
          <w:tab/>
        </w:r>
        <w:r w:rsidR="00EA78F2" w:rsidRPr="005155CC">
          <w:rPr>
            <w:rStyle w:val="Hipervnculo"/>
            <w:noProof/>
          </w:rPr>
          <w:t>Diagnóstico integral de la situación comunal</w:t>
        </w:r>
        <w:r w:rsidR="00EA78F2">
          <w:rPr>
            <w:noProof/>
            <w:webHidden/>
          </w:rPr>
          <w:tab/>
        </w:r>
        <w:r w:rsidR="00EA78F2">
          <w:rPr>
            <w:noProof/>
            <w:webHidden/>
          </w:rPr>
          <w:fldChar w:fldCharType="begin"/>
        </w:r>
        <w:r w:rsidR="00EA78F2">
          <w:rPr>
            <w:noProof/>
            <w:webHidden/>
          </w:rPr>
          <w:instrText xml:space="preserve"> PAGEREF _Toc497907919 \h </w:instrText>
        </w:r>
        <w:r w:rsidR="00EA78F2">
          <w:rPr>
            <w:noProof/>
            <w:webHidden/>
          </w:rPr>
        </w:r>
        <w:r w:rsidR="00EA78F2">
          <w:rPr>
            <w:noProof/>
            <w:webHidden/>
          </w:rPr>
          <w:fldChar w:fldCharType="separate"/>
        </w:r>
        <w:r w:rsidR="00215B6A">
          <w:rPr>
            <w:noProof/>
            <w:webHidden/>
          </w:rPr>
          <w:t>49</w:t>
        </w:r>
        <w:r w:rsidR="00EA78F2">
          <w:rPr>
            <w:noProof/>
            <w:webHidden/>
          </w:rPr>
          <w:fldChar w:fldCharType="end"/>
        </w:r>
      </w:hyperlink>
    </w:p>
    <w:p w14:paraId="76887611"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20" w:history="1">
        <w:r w:rsidR="00EA78F2" w:rsidRPr="005155CC">
          <w:rPr>
            <w:rStyle w:val="Hipervnculo"/>
            <w:iCs/>
            <w:noProof/>
            <w:spacing w:val="15"/>
          </w:rPr>
          <w:t>6.1</w:t>
        </w:r>
        <w:r w:rsidR="00EA78F2">
          <w:rPr>
            <w:rFonts w:asciiTheme="minorHAnsi" w:eastAsiaTheme="minorEastAsia" w:hAnsiTheme="minorHAnsi" w:cstheme="minorBidi"/>
            <w:noProof/>
            <w:lang w:val="es-ES" w:eastAsia="es-ES"/>
          </w:rPr>
          <w:tab/>
        </w:r>
        <w:r w:rsidR="00EA78F2" w:rsidRPr="005155CC">
          <w:rPr>
            <w:rStyle w:val="Hipervnculo"/>
            <w:iCs/>
            <w:noProof/>
            <w:spacing w:val="15"/>
          </w:rPr>
          <w:t>Diagnóstico participativo</w:t>
        </w:r>
        <w:r w:rsidR="00EA78F2">
          <w:rPr>
            <w:noProof/>
            <w:webHidden/>
          </w:rPr>
          <w:tab/>
        </w:r>
        <w:r w:rsidR="00EA78F2">
          <w:rPr>
            <w:noProof/>
            <w:webHidden/>
          </w:rPr>
          <w:fldChar w:fldCharType="begin"/>
        </w:r>
        <w:r w:rsidR="00EA78F2">
          <w:rPr>
            <w:noProof/>
            <w:webHidden/>
          </w:rPr>
          <w:instrText xml:space="preserve"> PAGEREF _Toc497907920 \h </w:instrText>
        </w:r>
        <w:r w:rsidR="00EA78F2">
          <w:rPr>
            <w:noProof/>
            <w:webHidden/>
          </w:rPr>
        </w:r>
        <w:r w:rsidR="00EA78F2">
          <w:rPr>
            <w:noProof/>
            <w:webHidden/>
          </w:rPr>
          <w:fldChar w:fldCharType="separate"/>
        </w:r>
        <w:r w:rsidR="00215B6A">
          <w:rPr>
            <w:noProof/>
            <w:webHidden/>
          </w:rPr>
          <w:t>49</w:t>
        </w:r>
        <w:r w:rsidR="00EA78F2">
          <w:rPr>
            <w:noProof/>
            <w:webHidden/>
          </w:rPr>
          <w:fldChar w:fldCharType="end"/>
        </w:r>
      </w:hyperlink>
    </w:p>
    <w:p w14:paraId="6C2670AB"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21" w:history="1">
        <w:r w:rsidR="00EA78F2" w:rsidRPr="005155CC">
          <w:rPr>
            <w:rStyle w:val="Hipervnculo"/>
            <w:iCs/>
            <w:noProof/>
            <w:spacing w:val="15"/>
          </w:rPr>
          <w:t>6.2</w:t>
        </w:r>
        <w:r w:rsidR="00EA78F2">
          <w:rPr>
            <w:rFonts w:asciiTheme="minorHAnsi" w:eastAsiaTheme="minorEastAsia" w:hAnsiTheme="minorHAnsi" w:cstheme="minorBidi"/>
            <w:noProof/>
            <w:lang w:val="es-ES" w:eastAsia="es-ES"/>
          </w:rPr>
          <w:tab/>
        </w:r>
        <w:r w:rsidR="00EA78F2" w:rsidRPr="005155CC">
          <w:rPr>
            <w:rStyle w:val="Hipervnculo"/>
            <w:iCs/>
            <w:noProof/>
            <w:spacing w:val="15"/>
          </w:rPr>
          <w:t>Implementación del Modelo de Salud Comunitario y Familiar</w:t>
        </w:r>
        <w:r w:rsidR="00EA78F2">
          <w:rPr>
            <w:noProof/>
            <w:webHidden/>
          </w:rPr>
          <w:tab/>
        </w:r>
        <w:r w:rsidR="00EA78F2">
          <w:rPr>
            <w:noProof/>
            <w:webHidden/>
          </w:rPr>
          <w:fldChar w:fldCharType="begin"/>
        </w:r>
        <w:r w:rsidR="00EA78F2">
          <w:rPr>
            <w:noProof/>
            <w:webHidden/>
          </w:rPr>
          <w:instrText xml:space="preserve"> PAGEREF _Toc497907921 \h </w:instrText>
        </w:r>
        <w:r w:rsidR="00EA78F2">
          <w:rPr>
            <w:noProof/>
            <w:webHidden/>
          </w:rPr>
        </w:r>
        <w:r w:rsidR="00EA78F2">
          <w:rPr>
            <w:noProof/>
            <w:webHidden/>
          </w:rPr>
          <w:fldChar w:fldCharType="separate"/>
        </w:r>
        <w:r w:rsidR="00215B6A">
          <w:rPr>
            <w:noProof/>
            <w:webHidden/>
          </w:rPr>
          <w:t>55</w:t>
        </w:r>
        <w:r w:rsidR="00EA78F2">
          <w:rPr>
            <w:noProof/>
            <w:webHidden/>
          </w:rPr>
          <w:fldChar w:fldCharType="end"/>
        </w:r>
      </w:hyperlink>
    </w:p>
    <w:p w14:paraId="19BD5220"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22" w:history="1">
        <w:r w:rsidR="00EA78F2" w:rsidRPr="005155CC">
          <w:rPr>
            <w:rStyle w:val="Hipervnculo"/>
            <w:iCs/>
            <w:noProof/>
            <w:spacing w:val="15"/>
          </w:rPr>
          <w:t>6.3</w:t>
        </w:r>
        <w:r w:rsidR="00EA78F2">
          <w:rPr>
            <w:rFonts w:asciiTheme="minorHAnsi" w:eastAsiaTheme="minorEastAsia" w:hAnsiTheme="minorHAnsi" w:cstheme="minorBidi"/>
            <w:noProof/>
            <w:lang w:val="es-ES" w:eastAsia="es-ES"/>
          </w:rPr>
          <w:tab/>
        </w:r>
        <w:r w:rsidR="00EA78F2" w:rsidRPr="005155CC">
          <w:rPr>
            <w:rStyle w:val="Hipervnculo"/>
            <w:iCs/>
            <w:noProof/>
            <w:spacing w:val="15"/>
          </w:rPr>
          <w:t>Identificación de riesgos a nivel comunitario, familiar e individual</w:t>
        </w:r>
        <w:r w:rsidR="00EA78F2">
          <w:rPr>
            <w:noProof/>
            <w:webHidden/>
          </w:rPr>
          <w:tab/>
        </w:r>
        <w:r w:rsidR="00EA78F2">
          <w:rPr>
            <w:noProof/>
            <w:webHidden/>
          </w:rPr>
          <w:fldChar w:fldCharType="begin"/>
        </w:r>
        <w:r w:rsidR="00EA78F2">
          <w:rPr>
            <w:noProof/>
            <w:webHidden/>
          </w:rPr>
          <w:instrText xml:space="preserve"> PAGEREF _Toc497907922 \h </w:instrText>
        </w:r>
        <w:r w:rsidR="00EA78F2">
          <w:rPr>
            <w:noProof/>
            <w:webHidden/>
          </w:rPr>
        </w:r>
        <w:r w:rsidR="00EA78F2">
          <w:rPr>
            <w:noProof/>
            <w:webHidden/>
          </w:rPr>
          <w:fldChar w:fldCharType="separate"/>
        </w:r>
        <w:r w:rsidR="00215B6A">
          <w:rPr>
            <w:noProof/>
            <w:webHidden/>
          </w:rPr>
          <w:t>57</w:t>
        </w:r>
        <w:r w:rsidR="00EA78F2">
          <w:rPr>
            <w:noProof/>
            <w:webHidden/>
          </w:rPr>
          <w:fldChar w:fldCharType="end"/>
        </w:r>
      </w:hyperlink>
    </w:p>
    <w:p w14:paraId="0F044ECC"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23" w:history="1">
        <w:r w:rsidR="00EA78F2" w:rsidRPr="005155CC">
          <w:rPr>
            <w:rStyle w:val="Hipervnculo"/>
            <w:i/>
            <w:iCs/>
            <w:noProof/>
            <w:spacing w:val="15"/>
          </w:rPr>
          <w:t>6.3.1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Riesgos ambientales</w:t>
        </w:r>
        <w:r w:rsidR="00EA78F2">
          <w:rPr>
            <w:noProof/>
            <w:webHidden/>
          </w:rPr>
          <w:tab/>
        </w:r>
        <w:r w:rsidR="00EA78F2">
          <w:rPr>
            <w:noProof/>
            <w:webHidden/>
          </w:rPr>
          <w:fldChar w:fldCharType="begin"/>
        </w:r>
        <w:r w:rsidR="00EA78F2">
          <w:rPr>
            <w:noProof/>
            <w:webHidden/>
          </w:rPr>
          <w:instrText xml:space="preserve"> PAGEREF _Toc497907923 \h </w:instrText>
        </w:r>
        <w:r w:rsidR="00EA78F2">
          <w:rPr>
            <w:noProof/>
            <w:webHidden/>
          </w:rPr>
        </w:r>
        <w:r w:rsidR="00EA78F2">
          <w:rPr>
            <w:noProof/>
            <w:webHidden/>
          </w:rPr>
          <w:fldChar w:fldCharType="separate"/>
        </w:r>
        <w:r w:rsidR="00215B6A">
          <w:rPr>
            <w:noProof/>
            <w:webHidden/>
          </w:rPr>
          <w:t>57</w:t>
        </w:r>
        <w:r w:rsidR="00EA78F2">
          <w:rPr>
            <w:noProof/>
            <w:webHidden/>
          </w:rPr>
          <w:fldChar w:fldCharType="end"/>
        </w:r>
      </w:hyperlink>
    </w:p>
    <w:p w14:paraId="334FB24A"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24" w:history="1">
        <w:r w:rsidR="00EA78F2" w:rsidRPr="005155CC">
          <w:rPr>
            <w:rStyle w:val="Hipervnculo"/>
            <w:i/>
            <w:iCs/>
            <w:noProof/>
            <w:spacing w:val="15"/>
          </w:rPr>
          <w:t>6.3.2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Riesgos sociales</w:t>
        </w:r>
        <w:r w:rsidR="00EA78F2">
          <w:rPr>
            <w:noProof/>
            <w:webHidden/>
          </w:rPr>
          <w:tab/>
        </w:r>
        <w:r w:rsidR="00EA78F2">
          <w:rPr>
            <w:noProof/>
            <w:webHidden/>
          </w:rPr>
          <w:fldChar w:fldCharType="begin"/>
        </w:r>
        <w:r w:rsidR="00EA78F2">
          <w:rPr>
            <w:noProof/>
            <w:webHidden/>
          </w:rPr>
          <w:instrText xml:space="preserve"> PAGEREF _Toc497907924 \h </w:instrText>
        </w:r>
        <w:r w:rsidR="00EA78F2">
          <w:rPr>
            <w:noProof/>
            <w:webHidden/>
          </w:rPr>
        </w:r>
        <w:r w:rsidR="00EA78F2">
          <w:rPr>
            <w:noProof/>
            <w:webHidden/>
          </w:rPr>
          <w:fldChar w:fldCharType="separate"/>
        </w:r>
        <w:r w:rsidR="00215B6A">
          <w:rPr>
            <w:noProof/>
            <w:webHidden/>
          </w:rPr>
          <w:t>58</w:t>
        </w:r>
        <w:r w:rsidR="00EA78F2">
          <w:rPr>
            <w:noProof/>
            <w:webHidden/>
          </w:rPr>
          <w:fldChar w:fldCharType="end"/>
        </w:r>
      </w:hyperlink>
    </w:p>
    <w:p w14:paraId="137793FB" w14:textId="77777777" w:rsidR="00EA78F2" w:rsidRDefault="00650722">
      <w:pPr>
        <w:pStyle w:val="TDC1"/>
        <w:tabs>
          <w:tab w:val="left" w:pos="440"/>
          <w:tab w:val="right" w:leader="dot" w:pos="8828"/>
        </w:tabs>
        <w:rPr>
          <w:rFonts w:asciiTheme="minorHAnsi" w:eastAsiaTheme="minorEastAsia" w:hAnsiTheme="minorHAnsi" w:cstheme="minorBidi"/>
          <w:noProof/>
          <w:lang w:val="es-ES" w:eastAsia="es-ES"/>
        </w:rPr>
      </w:pPr>
      <w:hyperlink w:anchor="_Toc497907925" w:history="1">
        <w:r w:rsidR="00EA78F2" w:rsidRPr="005155CC">
          <w:rPr>
            <w:rStyle w:val="Hipervnculo"/>
            <w:noProof/>
          </w:rPr>
          <w:t>7</w:t>
        </w:r>
        <w:r w:rsidR="00EA78F2">
          <w:rPr>
            <w:rFonts w:asciiTheme="minorHAnsi" w:eastAsiaTheme="minorEastAsia" w:hAnsiTheme="minorHAnsi" w:cstheme="minorBidi"/>
            <w:noProof/>
            <w:lang w:val="es-ES" w:eastAsia="es-ES"/>
          </w:rPr>
          <w:tab/>
        </w:r>
        <w:r w:rsidR="00EA78F2" w:rsidRPr="005155CC">
          <w:rPr>
            <w:rStyle w:val="Hipervnculo"/>
            <w:noProof/>
          </w:rPr>
          <w:t>Evaluación 2017</w:t>
        </w:r>
        <w:r w:rsidR="00EA78F2">
          <w:rPr>
            <w:noProof/>
            <w:webHidden/>
          </w:rPr>
          <w:tab/>
        </w:r>
        <w:r w:rsidR="00EA78F2">
          <w:rPr>
            <w:noProof/>
            <w:webHidden/>
          </w:rPr>
          <w:fldChar w:fldCharType="begin"/>
        </w:r>
        <w:r w:rsidR="00EA78F2">
          <w:rPr>
            <w:noProof/>
            <w:webHidden/>
          </w:rPr>
          <w:instrText xml:space="preserve"> PAGEREF _Toc497907925 \h </w:instrText>
        </w:r>
        <w:r w:rsidR="00EA78F2">
          <w:rPr>
            <w:noProof/>
            <w:webHidden/>
          </w:rPr>
        </w:r>
        <w:r w:rsidR="00EA78F2">
          <w:rPr>
            <w:noProof/>
            <w:webHidden/>
          </w:rPr>
          <w:fldChar w:fldCharType="separate"/>
        </w:r>
        <w:r w:rsidR="00215B6A">
          <w:rPr>
            <w:noProof/>
            <w:webHidden/>
          </w:rPr>
          <w:t>60</w:t>
        </w:r>
        <w:r w:rsidR="00EA78F2">
          <w:rPr>
            <w:noProof/>
            <w:webHidden/>
          </w:rPr>
          <w:fldChar w:fldCharType="end"/>
        </w:r>
      </w:hyperlink>
    </w:p>
    <w:p w14:paraId="6D74C884"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26" w:history="1">
        <w:r w:rsidR="00EA78F2" w:rsidRPr="005155CC">
          <w:rPr>
            <w:rStyle w:val="Hipervnculo"/>
            <w:iCs/>
            <w:noProof/>
            <w:spacing w:val="15"/>
          </w:rPr>
          <w:t>7.1</w:t>
        </w:r>
        <w:r w:rsidR="00EA78F2">
          <w:rPr>
            <w:rFonts w:asciiTheme="minorHAnsi" w:eastAsiaTheme="minorEastAsia" w:hAnsiTheme="minorHAnsi" w:cstheme="minorBidi"/>
            <w:noProof/>
            <w:lang w:val="es-ES" w:eastAsia="es-ES"/>
          </w:rPr>
          <w:tab/>
        </w:r>
        <w:r w:rsidR="00EA78F2" w:rsidRPr="005155CC">
          <w:rPr>
            <w:rStyle w:val="Hipervnculo"/>
            <w:iCs/>
            <w:noProof/>
            <w:spacing w:val="15"/>
          </w:rPr>
          <w:t>Evolución de la población inscrita según corte per cápita</w:t>
        </w:r>
        <w:r w:rsidR="00EA78F2">
          <w:rPr>
            <w:noProof/>
            <w:webHidden/>
          </w:rPr>
          <w:tab/>
        </w:r>
        <w:r w:rsidR="00EA78F2">
          <w:rPr>
            <w:noProof/>
            <w:webHidden/>
          </w:rPr>
          <w:fldChar w:fldCharType="begin"/>
        </w:r>
        <w:r w:rsidR="00EA78F2">
          <w:rPr>
            <w:noProof/>
            <w:webHidden/>
          </w:rPr>
          <w:instrText xml:space="preserve"> PAGEREF _Toc497907926 \h </w:instrText>
        </w:r>
        <w:r w:rsidR="00EA78F2">
          <w:rPr>
            <w:noProof/>
            <w:webHidden/>
          </w:rPr>
        </w:r>
        <w:r w:rsidR="00EA78F2">
          <w:rPr>
            <w:noProof/>
            <w:webHidden/>
          </w:rPr>
          <w:fldChar w:fldCharType="separate"/>
        </w:r>
        <w:r w:rsidR="00215B6A">
          <w:rPr>
            <w:noProof/>
            <w:webHidden/>
          </w:rPr>
          <w:t>60</w:t>
        </w:r>
        <w:r w:rsidR="00EA78F2">
          <w:rPr>
            <w:noProof/>
            <w:webHidden/>
          </w:rPr>
          <w:fldChar w:fldCharType="end"/>
        </w:r>
      </w:hyperlink>
    </w:p>
    <w:p w14:paraId="343D62F8"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27" w:history="1">
        <w:r w:rsidR="00EA78F2" w:rsidRPr="005155CC">
          <w:rPr>
            <w:rStyle w:val="Hipervnculo"/>
            <w:iCs/>
            <w:noProof/>
            <w:spacing w:val="15"/>
          </w:rPr>
          <w:t>7.2</w:t>
        </w:r>
        <w:r w:rsidR="00EA78F2">
          <w:rPr>
            <w:rFonts w:asciiTheme="minorHAnsi" w:eastAsiaTheme="minorEastAsia" w:hAnsiTheme="minorHAnsi" w:cstheme="minorBidi"/>
            <w:noProof/>
            <w:lang w:val="es-ES" w:eastAsia="es-ES"/>
          </w:rPr>
          <w:tab/>
        </w:r>
        <w:r w:rsidR="00EA78F2" w:rsidRPr="005155CC">
          <w:rPr>
            <w:rStyle w:val="Hipervnculo"/>
            <w:iCs/>
            <w:noProof/>
            <w:spacing w:val="15"/>
          </w:rPr>
          <w:t>Análisis de la población inscrita 2018</w:t>
        </w:r>
        <w:r w:rsidR="00EA78F2">
          <w:rPr>
            <w:noProof/>
            <w:webHidden/>
          </w:rPr>
          <w:tab/>
        </w:r>
        <w:r w:rsidR="00EA78F2">
          <w:rPr>
            <w:noProof/>
            <w:webHidden/>
          </w:rPr>
          <w:fldChar w:fldCharType="begin"/>
        </w:r>
        <w:r w:rsidR="00EA78F2">
          <w:rPr>
            <w:noProof/>
            <w:webHidden/>
          </w:rPr>
          <w:instrText xml:space="preserve"> PAGEREF _Toc497907927 \h </w:instrText>
        </w:r>
        <w:r w:rsidR="00EA78F2">
          <w:rPr>
            <w:noProof/>
            <w:webHidden/>
          </w:rPr>
        </w:r>
        <w:r w:rsidR="00EA78F2">
          <w:rPr>
            <w:noProof/>
            <w:webHidden/>
          </w:rPr>
          <w:fldChar w:fldCharType="separate"/>
        </w:r>
        <w:r w:rsidR="00215B6A">
          <w:rPr>
            <w:noProof/>
            <w:webHidden/>
          </w:rPr>
          <w:t>61</w:t>
        </w:r>
        <w:r w:rsidR="00EA78F2">
          <w:rPr>
            <w:noProof/>
            <w:webHidden/>
          </w:rPr>
          <w:fldChar w:fldCharType="end"/>
        </w:r>
      </w:hyperlink>
    </w:p>
    <w:p w14:paraId="320A970A"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28" w:history="1">
        <w:r w:rsidR="00EA78F2" w:rsidRPr="005155CC">
          <w:rPr>
            <w:rStyle w:val="Hipervnculo"/>
            <w:iCs/>
            <w:noProof/>
            <w:spacing w:val="15"/>
          </w:rPr>
          <w:t>7.3</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Per-cápita</w:t>
        </w:r>
        <w:r w:rsidR="00EA78F2">
          <w:rPr>
            <w:noProof/>
            <w:webHidden/>
          </w:rPr>
          <w:tab/>
        </w:r>
        <w:r w:rsidR="00EA78F2">
          <w:rPr>
            <w:noProof/>
            <w:webHidden/>
          </w:rPr>
          <w:fldChar w:fldCharType="begin"/>
        </w:r>
        <w:r w:rsidR="00EA78F2">
          <w:rPr>
            <w:noProof/>
            <w:webHidden/>
          </w:rPr>
          <w:instrText xml:space="preserve"> PAGEREF _Toc497907928 \h </w:instrText>
        </w:r>
        <w:r w:rsidR="00EA78F2">
          <w:rPr>
            <w:noProof/>
            <w:webHidden/>
          </w:rPr>
        </w:r>
        <w:r w:rsidR="00EA78F2">
          <w:rPr>
            <w:noProof/>
            <w:webHidden/>
          </w:rPr>
          <w:fldChar w:fldCharType="separate"/>
        </w:r>
        <w:r w:rsidR="00215B6A">
          <w:rPr>
            <w:noProof/>
            <w:webHidden/>
          </w:rPr>
          <w:t>63</w:t>
        </w:r>
        <w:r w:rsidR="00EA78F2">
          <w:rPr>
            <w:noProof/>
            <w:webHidden/>
          </w:rPr>
          <w:fldChar w:fldCharType="end"/>
        </w:r>
      </w:hyperlink>
    </w:p>
    <w:p w14:paraId="5B513765"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29" w:history="1">
        <w:r w:rsidR="00EA78F2" w:rsidRPr="005155CC">
          <w:rPr>
            <w:rStyle w:val="Hipervnculo"/>
            <w:iCs/>
            <w:noProof/>
            <w:spacing w:val="15"/>
          </w:rPr>
          <w:t>7.4</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Prestaciones Según Centro</w:t>
        </w:r>
        <w:r w:rsidR="00EA78F2">
          <w:rPr>
            <w:noProof/>
            <w:webHidden/>
          </w:rPr>
          <w:tab/>
        </w:r>
        <w:r w:rsidR="00EA78F2">
          <w:rPr>
            <w:noProof/>
            <w:webHidden/>
          </w:rPr>
          <w:fldChar w:fldCharType="begin"/>
        </w:r>
        <w:r w:rsidR="00EA78F2">
          <w:rPr>
            <w:noProof/>
            <w:webHidden/>
          </w:rPr>
          <w:instrText xml:space="preserve"> PAGEREF _Toc497907929 \h </w:instrText>
        </w:r>
        <w:r w:rsidR="00EA78F2">
          <w:rPr>
            <w:noProof/>
            <w:webHidden/>
          </w:rPr>
        </w:r>
        <w:r w:rsidR="00EA78F2">
          <w:rPr>
            <w:noProof/>
            <w:webHidden/>
          </w:rPr>
          <w:fldChar w:fldCharType="separate"/>
        </w:r>
        <w:r w:rsidR="00215B6A">
          <w:rPr>
            <w:noProof/>
            <w:webHidden/>
          </w:rPr>
          <w:t>67</w:t>
        </w:r>
        <w:r w:rsidR="00EA78F2">
          <w:rPr>
            <w:noProof/>
            <w:webHidden/>
          </w:rPr>
          <w:fldChar w:fldCharType="end"/>
        </w:r>
      </w:hyperlink>
    </w:p>
    <w:p w14:paraId="55C6F296"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30" w:history="1">
        <w:r w:rsidR="00EA78F2" w:rsidRPr="005155CC">
          <w:rPr>
            <w:rStyle w:val="Hipervnculo"/>
            <w:iCs/>
            <w:noProof/>
            <w:spacing w:val="15"/>
          </w:rPr>
          <w:t>7.5</w:t>
        </w:r>
        <w:r w:rsidR="00EA78F2">
          <w:rPr>
            <w:rFonts w:asciiTheme="minorHAnsi" w:eastAsiaTheme="minorEastAsia" w:hAnsiTheme="minorHAnsi" w:cstheme="minorBidi"/>
            <w:noProof/>
            <w:lang w:val="es-ES" w:eastAsia="es-ES"/>
          </w:rPr>
          <w:tab/>
        </w:r>
        <w:r w:rsidR="00EA78F2" w:rsidRPr="005155CC">
          <w:rPr>
            <w:rStyle w:val="Hipervnculo"/>
            <w:iCs/>
            <w:noProof/>
            <w:spacing w:val="15"/>
          </w:rPr>
          <w:t>Atenciones de Salud 2017</w:t>
        </w:r>
        <w:r w:rsidR="00EA78F2">
          <w:rPr>
            <w:noProof/>
            <w:webHidden/>
          </w:rPr>
          <w:tab/>
        </w:r>
        <w:r w:rsidR="00EA78F2">
          <w:rPr>
            <w:noProof/>
            <w:webHidden/>
          </w:rPr>
          <w:fldChar w:fldCharType="begin"/>
        </w:r>
        <w:r w:rsidR="00EA78F2">
          <w:rPr>
            <w:noProof/>
            <w:webHidden/>
          </w:rPr>
          <w:instrText xml:space="preserve"> PAGEREF _Toc497907930 \h </w:instrText>
        </w:r>
        <w:r w:rsidR="00EA78F2">
          <w:rPr>
            <w:noProof/>
            <w:webHidden/>
          </w:rPr>
        </w:r>
        <w:r w:rsidR="00EA78F2">
          <w:rPr>
            <w:noProof/>
            <w:webHidden/>
          </w:rPr>
          <w:fldChar w:fldCharType="separate"/>
        </w:r>
        <w:r w:rsidR="00215B6A">
          <w:rPr>
            <w:noProof/>
            <w:webHidden/>
          </w:rPr>
          <w:t>67</w:t>
        </w:r>
        <w:r w:rsidR="00EA78F2">
          <w:rPr>
            <w:noProof/>
            <w:webHidden/>
          </w:rPr>
          <w:fldChar w:fldCharType="end"/>
        </w:r>
      </w:hyperlink>
    </w:p>
    <w:p w14:paraId="4C55369D"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31" w:history="1">
        <w:r w:rsidR="00EA78F2" w:rsidRPr="005155CC">
          <w:rPr>
            <w:rStyle w:val="Hipervnculo"/>
            <w:i/>
            <w:iCs/>
            <w:noProof/>
            <w:spacing w:val="15"/>
          </w:rPr>
          <w:t>7.5.1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Atenciones en CESFAM/CECOSF</w:t>
        </w:r>
        <w:r w:rsidR="00EA78F2">
          <w:rPr>
            <w:noProof/>
            <w:webHidden/>
          </w:rPr>
          <w:tab/>
        </w:r>
        <w:r w:rsidR="00EA78F2">
          <w:rPr>
            <w:noProof/>
            <w:webHidden/>
          </w:rPr>
          <w:fldChar w:fldCharType="begin"/>
        </w:r>
        <w:r w:rsidR="00EA78F2">
          <w:rPr>
            <w:noProof/>
            <w:webHidden/>
          </w:rPr>
          <w:instrText xml:space="preserve"> PAGEREF _Toc497907931 \h </w:instrText>
        </w:r>
        <w:r w:rsidR="00EA78F2">
          <w:rPr>
            <w:noProof/>
            <w:webHidden/>
          </w:rPr>
        </w:r>
        <w:r w:rsidR="00EA78F2">
          <w:rPr>
            <w:noProof/>
            <w:webHidden/>
          </w:rPr>
          <w:fldChar w:fldCharType="separate"/>
        </w:r>
        <w:r w:rsidR="00215B6A">
          <w:rPr>
            <w:noProof/>
            <w:webHidden/>
          </w:rPr>
          <w:t>67</w:t>
        </w:r>
        <w:r w:rsidR="00EA78F2">
          <w:rPr>
            <w:noProof/>
            <w:webHidden/>
          </w:rPr>
          <w:fldChar w:fldCharType="end"/>
        </w:r>
      </w:hyperlink>
    </w:p>
    <w:p w14:paraId="7C1D01DE"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32" w:history="1">
        <w:r w:rsidR="00EA78F2" w:rsidRPr="005155CC">
          <w:rPr>
            <w:rStyle w:val="Hipervnculo"/>
            <w:i/>
            <w:iCs/>
            <w:noProof/>
            <w:spacing w:val="15"/>
          </w:rPr>
          <w:t>7.5.2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Atenciones en SAPU El Aguilucho</w:t>
        </w:r>
        <w:r w:rsidR="00EA78F2">
          <w:rPr>
            <w:noProof/>
            <w:webHidden/>
          </w:rPr>
          <w:tab/>
        </w:r>
        <w:r w:rsidR="00EA78F2">
          <w:rPr>
            <w:noProof/>
            <w:webHidden/>
          </w:rPr>
          <w:fldChar w:fldCharType="begin"/>
        </w:r>
        <w:r w:rsidR="00EA78F2">
          <w:rPr>
            <w:noProof/>
            <w:webHidden/>
          </w:rPr>
          <w:instrText xml:space="preserve"> PAGEREF _Toc497907932 \h </w:instrText>
        </w:r>
        <w:r w:rsidR="00EA78F2">
          <w:rPr>
            <w:noProof/>
            <w:webHidden/>
          </w:rPr>
        </w:r>
        <w:r w:rsidR="00EA78F2">
          <w:rPr>
            <w:noProof/>
            <w:webHidden/>
          </w:rPr>
          <w:fldChar w:fldCharType="separate"/>
        </w:r>
        <w:r w:rsidR="00215B6A">
          <w:rPr>
            <w:noProof/>
            <w:webHidden/>
          </w:rPr>
          <w:t>69</w:t>
        </w:r>
        <w:r w:rsidR="00EA78F2">
          <w:rPr>
            <w:noProof/>
            <w:webHidden/>
          </w:rPr>
          <w:fldChar w:fldCharType="end"/>
        </w:r>
      </w:hyperlink>
    </w:p>
    <w:p w14:paraId="7FDDA3DF"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33" w:history="1">
        <w:r w:rsidR="00EA78F2" w:rsidRPr="005155CC">
          <w:rPr>
            <w:rStyle w:val="Hipervnculo"/>
            <w:i/>
            <w:iCs/>
            <w:noProof/>
            <w:spacing w:val="15"/>
          </w:rPr>
          <w:t>7.5.3</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Morbilidad</w:t>
        </w:r>
        <w:r w:rsidR="00EA78F2">
          <w:rPr>
            <w:noProof/>
            <w:webHidden/>
          </w:rPr>
          <w:tab/>
        </w:r>
        <w:r w:rsidR="00EA78F2">
          <w:rPr>
            <w:noProof/>
            <w:webHidden/>
          </w:rPr>
          <w:fldChar w:fldCharType="begin"/>
        </w:r>
        <w:r w:rsidR="00EA78F2">
          <w:rPr>
            <w:noProof/>
            <w:webHidden/>
          </w:rPr>
          <w:instrText xml:space="preserve"> PAGEREF _Toc497907933 \h </w:instrText>
        </w:r>
        <w:r w:rsidR="00EA78F2">
          <w:rPr>
            <w:noProof/>
            <w:webHidden/>
          </w:rPr>
        </w:r>
        <w:r w:rsidR="00EA78F2">
          <w:rPr>
            <w:noProof/>
            <w:webHidden/>
          </w:rPr>
          <w:fldChar w:fldCharType="separate"/>
        </w:r>
        <w:r w:rsidR="00215B6A">
          <w:rPr>
            <w:noProof/>
            <w:webHidden/>
          </w:rPr>
          <w:t>72</w:t>
        </w:r>
        <w:r w:rsidR="00EA78F2">
          <w:rPr>
            <w:noProof/>
            <w:webHidden/>
          </w:rPr>
          <w:fldChar w:fldCharType="end"/>
        </w:r>
      </w:hyperlink>
    </w:p>
    <w:p w14:paraId="74E4965F"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34" w:history="1">
        <w:r w:rsidR="00EA78F2" w:rsidRPr="005155CC">
          <w:rPr>
            <w:rStyle w:val="Hipervnculo"/>
            <w:iCs/>
            <w:noProof/>
            <w:spacing w:val="15"/>
          </w:rPr>
          <w:t>7.6</w:t>
        </w:r>
        <w:r w:rsidR="00EA78F2">
          <w:rPr>
            <w:rFonts w:asciiTheme="minorHAnsi" w:eastAsiaTheme="minorEastAsia" w:hAnsiTheme="minorHAnsi" w:cstheme="minorBidi"/>
            <w:noProof/>
            <w:lang w:val="es-ES" w:eastAsia="es-ES"/>
          </w:rPr>
          <w:tab/>
        </w:r>
        <w:r w:rsidR="00EA78F2" w:rsidRPr="005155CC">
          <w:rPr>
            <w:rStyle w:val="Hipervnculo"/>
            <w:iCs/>
            <w:noProof/>
            <w:spacing w:val="15"/>
          </w:rPr>
          <w:t>Metas Sanitarias</w:t>
        </w:r>
        <w:r w:rsidR="00EA78F2">
          <w:rPr>
            <w:noProof/>
            <w:webHidden/>
          </w:rPr>
          <w:tab/>
        </w:r>
        <w:r w:rsidR="00EA78F2">
          <w:rPr>
            <w:noProof/>
            <w:webHidden/>
          </w:rPr>
          <w:fldChar w:fldCharType="begin"/>
        </w:r>
        <w:r w:rsidR="00EA78F2">
          <w:rPr>
            <w:noProof/>
            <w:webHidden/>
          </w:rPr>
          <w:instrText xml:space="preserve"> PAGEREF _Toc497907934 \h </w:instrText>
        </w:r>
        <w:r w:rsidR="00EA78F2">
          <w:rPr>
            <w:noProof/>
            <w:webHidden/>
          </w:rPr>
        </w:r>
        <w:r w:rsidR="00EA78F2">
          <w:rPr>
            <w:noProof/>
            <w:webHidden/>
          </w:rPr>
          <w:fldChar w:fldCharType="separate"/>
        </w:r>
        <w:r w:rsidR="00215B6A">
          <w:rPr>
            <w:noProof/>
            <w:webHidden/>
          </w:rPr>
          <w:t>75</w:t>
        </w:r>
        <w:r w:rsidR="00EA78F2">
          <w:rPr>
            <w:noProof/>
            <w:webHidden/>
          </w:rPr>
          <w:fldChar w:fldCharType="end"/>
        </w:r>
      </w:hyperlink>
    </w:p>
    <w:p w14:paraId="0069BE2A"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35" w:history="1">
        <w:r w:rsidR="00EA78F2" w:rsidRPr="005155CC">
          <w:rPr>
            <w:rStyle w:val="Hipervnculo"/>
            <w:iCs/>
            <w:noProof/>
            <w:spacing w:val="15"/>
          </w:rPr>
          <w:t>7.7</w:t>
        </w:r>
        <w:r w:rsidR="00EA78F2">
          <w:rPr>
            <w:rFonts w:asciiTheme="minorHAnsi" w:eastAsiaTheme="minorEastAsia" w:hAnsiTheme="minorHAnsi" w:cstheme="minorBidi"/>
            <w:noProof/>
            <w:lang w:val="es-ES" w:eastAsia="es-ES"/>
          </w:rPr>
          <w:tab/>
        </w:r>
        <w:r w:rsidR="00EA78F2" w:rsidRPr="005155CC">
          <w:rPr>
            <w:rStyle w:val="Hipervnculo"/>
            <w:iCs/>
            <w:noProof/>
            <w:spacing w:val="15"/>
          </w:rPr>
          <w:t>IAAPS</w:t>
        </w:r>
        <w:r w:rsidR="00EA78F2">
          <w:rPr>
            <w:noProof/>
            <w:webHidden/>
          </w:rPr>
          <w:tab/>
        </w:r>
        <w:r w:rsidR="00EA78F2">
          <w:rPr>
            <w:noProof/>
            <w:webHidden/>
          </w:rPr>
          <w:fldChar w:fldCharType="begin"/>
        </w:r>
        <w:r w:rsidR="00EA78F2">
          <w:rPr>
            <w:noProof/>
            <w:webHidden/>
          </w:rPr>
          <w:instrText xml:space="preserve"> PAGEREF _Toc497907935 \h </w:instrText>
        </w:r>
        <w:r w:rsidR="00EA78F2">
          <w:rPr>
            <w:noProof/>
            <w:webHidden/>
          </w:rPr>
        </w:r>
        <w:r w:rsidR="00EA78F2">
          <w:rPr>
            <w:noProof/>
            <w:webHidden/>
          </w:rPr>
          <w:fldChar w:fldCharType="separate"/>
        </w:r>
        <w:r w:rsidR="00215B6A">
          <w:rPr>
            <w:noProof/>
            <w:webHidden/>
          </w:rPr>
          <w:t>79</w:t>
        </w:r>
        <w:r w:rsidR="00EA78F2">
          <w:rPr>
            <w:noProof/>
            <w:webHidden/>
          </w:rPr>
          <w:fldChar w:fldCharType="end"/>
        </w:r>
      </w:hyperlink>
    </w:p>
    <w:p w14:paraId="73B10A47"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36" w:history="1">
        <w:r w:rsidR="00EA78F2" w:rsidRPr="005155CC">
          <w:rPr>
            <w:rStyle w:val="Hipervnculo"/>
            <w:iCs/>
            <w:noProof/>
            <w:spacing w:val="15"/>
          </w:rPr>
          <w:t>7.8</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Programas de Salud</w:t>
        </w:r>
        <w:r w:rsidR="00EA78F2">
          <w:rPr>
            <w:noProof/>
            <w:webHidden/>
          </w:rPr>
          <w:tab/>
        </w:r>
        <w:r w:rsidR="00EA78F2">
          <w:rPr>
            <w:noProof/>
            <w:webHidden/>
          </w:rPr>
          <w:fldChar w:fldCharType="begin"/>
        </w:r>
        <w:r w:rsidR="00EA78F2">
          <w:rPr>
            <w:noProof/>
            <w:webHidden/>
          </w:rPr>
          <w:instrText xml:space="preserve"> PAGEREF _Toc497907936 \h </w:instrText>
        </w:r>
        <w:r w:rsidR="00EA78F2">
          <w:rPr>
            <w:noProof/>
            <w:webHidden/>
          </w:rPr>
        </w:r>
        <w:r w:rsidR="00EA78F2">
          <w:rPr>
            <w:noProof/>
            <w:webHidden/>
          </w:rPr>
          <w:fldChar w:fldCharType="separate"/>
        </w:r>
        <w:r w:rsidR="00215B6A">
          <w:rPr>
            <w:noProof/>
            <w:webHidden/>
          </w:rPr>
          <w:t>88</w:t>
        </w:r>
        <w:r w:rsidR="00EA78F2">
          <w:rPr>
            <w:noProof/>
            <w:webHidden/>
          </w:rPr>
          <w:fldChar w:fldCharType="end"/>
        </w:r>
      </w:hyperlink>
    </w:p>
    <w:p w14:paraId="69E42866"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37" w:history="1">
        <w:r w:rsidR="00EA78F2" w:rsidRPr="005155CC">
          <w:rPr>
            <w:rStyle w:val="Hipervnculo"/>
            <w:i/>
            <w:iCs/>
            <w:noProof/>
            <w:spacing w:val="15"/>
          </w:rPr>
          <w:t>7.8.1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de Salud Infantil</w:t>
        </w:r>
        <w:r w:rsidR="00EA78F2">
          <w:rPr>
            <w:noProof/>
            <w:webHidden/>
          </w:rPr>
          <w:tab/>
        </w:r>
        <w:r w:rsidR="00EA78F2">
          <w:rPr>
            <w:noProof/>
            <w:webHidden/>
          </w:rPr>
          <w:fldChar w:fldCharType="begin"/>
        </w:r>
        <w:r w:rsidR="00EA78F2">
          <w:rPr>
            <w:noProof/>
            <w:webHidden/>
          </w:rPr>
          <w:instrText xml:space="preserve"> PAGEREF _Toc497907937 \h </w:instrText>
        </w:r>
        <w:r w:rsidR="00EA78F2">
          <w:rPr>
            <w:noProof/>
            <w:webHidden/>
          </w:rPr>
        </w:r>
        <w:r w:rsidR="00EA78F2">
          <w:rPr>
            <w:noProof/>
            <w:webHidden/>
          </w:rPr>
          <w:fldChar w:fldCharType="separate"/>
        </w:r>
        <w:r w:rsidR="00215B6A">
          <w:rPr>
            <w:noProof/>
            <w:webHidden/>
          </w:rPr>
          <w:t>88</w:t>
        </w:r>
        <w:r w:rsidR="00EA78F2">
          <w:rPr>
            <w:noProof/>
            <w:webHidden/>
          </w:rPr>
          <w:fldChar w:fldCharType="end"/>
        </w:r>
      </w:hyperlink>
    </w:p>
    <w:p w14:paraId="70EEBAC7"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38" w:history="1">
        <w:r w:rsidR="00EA78F2" w:rsidRPr="005155CC">
          <w:rPr>
            <w:rStyle w:val="Hipervnculo"/>
            <w:i/>
            <w:iCs/>
            <w:noProof/>
            <w:spacing w:val="15"/>
          </w:rPr>
          <w:t>7.8.2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de Salud del Adolescente</w:t>
        </w:r>
        <w:r w:rsidR="00EA78F2">
          <w:rPr>
            <w:noProof/>
            <w:webHidden/>
          </w:rPr>
          <w:tab/>
        </w:r>
        <w:r w:rsidR="00EA78F2">
          <w:rPr>
            <w:noProof/>
            <w:webHidden/>
          </w:rPr>
          <w:fldChar w:fldCharType="begin"/>
        </w:r>
        <w:r w:rsidR="00EA78F2">
          <w:rPr>
            <w:noProof/>
            <w:webHidden/>
          </w:rPr>
          <w:instrText xml:space="preserve"> PAGEREF _Toc497907938 \h </w:instrText>
        </w:r>
        <w:r w:rsidR="00EA78F2">
          <w:rPr>
            <w:noProof/>
            <w:webHidden/>
          </w:rPr>
        </w:r>
        <w:r w:rsidR="00EA78F2">
          <w:rPr>
            <w:noProof/>
            <w:webHidden/>
          </w:rPr>
          <w:fldChar w:fldCharType="separate"/>
        </w:r>
        <w:r w:rsidR="00215B6A">
          <w:rPr>
            <w:noProof/>
            <w:webHidden/>
          </w:rPr>
          <w:t>91</w:t>
        </w:r>
        <w:r w:rsidR="00EA78F2">
          <w:rPr>
            <w:noProof/>
            <w:webHidden/>
          </w:rPr>
          <w:fldChar w:fldCharType="end"/>
        </w:r>
      </w:hyperlink>
    </w:p>
    <w:p w14:paraId="11804973"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39" w:history="1">
        <w:r w:rsidR="00EA78F2" w:rsidRPr="005155CC">
          <w:rPr>
            <w:rStyle w:val="Hipervnculo"/>
            <w:i/>
            <w:iCs/>
            <w:noProof/>
            <w:spacing w:val="15"/>
          </w:rPr>
          <w:t>7.8.3</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de Salud Cardiovascular</w:t>
        </w:r>
        <w:r w:rsidR="00EA78F2">
          <w:rPr>
            <w:noProof/>
            <w:webHidden/>
          </w:rPr>
          <w:tab/>
        </w:r>
        <w:r w:rsidR="00EA78F2">
          <w:rPr>
            <w:noProof/>
            <w:webHidden/>
          </w:rPr>
          <w:fldChar w:fldCharType="begin"/>
        </w:r>
        <w:r w:rsidR="00EA78F2">
          <w:rPr>
            <w:noProof/>
            <w:webHidden/>
          </w:rPr>
          <w:instrText xml:space="preserve"> PAGEREF _Toc497907939 \h </w:instrText>
        </w:r>
        <w:r w:rsidR="00EA78F2">
          <w:rPr>
            <w:noProof/>
            <w:webHidden/>
          </w:rPr>
        </w:r>
        <w:r w:rsidR="00EA78F2">
          <w:rPr>
            <w:noProof/>
            <w:webHidden/>
          </w:rPr>
          <w:fldChar w:fldCharType="separate"/>
        </w:r>
        <w:r w:rsidR="00215B6A">
          <w:rPr>
            <w:noProof/>
            <w:webHidden/>
          </w:rPr>
          <w:t>92</w:t>
        </w:r>
        <w:r w:rsidR="00EA78F2">
          <w:rPr>
            <w:noProof/>
            <w:webHidden/>
          </w:rPr>
          <w:fldChar w:fldCharType="end"/>
        </w:r>
      </w:hyperlink>
    </w:p>
    <w:p w14:paraId="018E7C80"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0" w:history="1">
        <w:r w:rsidR="00EA78F2" w:rsidRPr="005155CC">
          <w:rPr>
            <w:rStyle w:val="Hipervnculo"/>
            <w:i/>
            <w:iCs/>
            <w:noProof/>
            <w:spacing w:val="15"/>
          </w:rPr>
          <w:t>7.8.4</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de Salud del Adulto Mayor</w:t>
        </w:r>
        <w:r w:rsidR="00EA78F2">
          <w:rPr>
            <w:noProof/>
            <w:webHidden/>
          </w:rPr>
          <w:tab/>
        </w:r>
        <w:r w:rsidR="00EA78F2">
          <w:rPr>
            <w:noProof/>
            <w:webHidden/>
          </w:rPr>
          <w:fldChar w:fldCharType="begin"/>
        </w:r>
        <w:r w:rsidR="00EA78F2">
          <w:rPr>
            <w:noProof/>
            <w:webHidden/>
          </w:rPr>
          <w:instrText xml:space="preserve"> PAGEREF _Toc497907940 \h </w:instrText>
        </w:r>
        <w:r w:rsidR="00EA78F2">
          <w:rPr>
            <w:noProof/>
            <w:webHidden/>
          </w:rPr>
        </w:r>
        <w:r w:rsidR="00EA78F2">
          <w:rPr>
            <w:noProof/>
            <w:webHidden/>
          </w:rPr>
          <w:fldChar w:fldCharType="separate"/>
        </w:r>
        <w:r w:rsidR="00215B6A">
          <w:rPr>
            <w:noProof/>
            <w:webHidden/>
          </w:rPr>
          <w:t>95</w:t>
        </w:r>
        <w:r w:rsidR="00EA78F2">
          <w:rPr>
            <w:noProof/>
            <w:webHidden/>
          </w:rPr>
          <w:fldChar w:fldCharType="end"/>
        </w:r>
      </w:hyperlink>
    </w:p>
    <w:p w14:paraId="524AE50F"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1" w:history="1">
        <w:r w:rsidR="00EA78F2" w:rsidRPr="005155CC">
          <w:rPr>
            <w:rStyle w:val="Hipervnculo"/>
            <w:i/>
            <w:iCs/>
            <w:noProof/>
            <w:spacing w:val="15"/>
          </w:rPr>
          <w:t>7.8.5</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de Salud Mental</w:t>
        </w:r>
        <w:r w:rsidR="00EA78F2">
          <w:rPr>
            <w:noProof/>
            <w:webHidden/>
          </w:rPr>
          <w:tab/>
        </w:r>
        <w:r w:rsidR="00EA78F2">
          <w:rPr>
            <w:noProof/>
            <w:webHidden/>
          </w:rPr>
          <w:fldChar w:fldCharType="begin"/>
        </w:r>
        <w:r w:rsidR="00EA78F2">
          <w:rPr>
            <w:noProof/>
            <w:webHidden/>
          </w:rPr>
          <w:instrText xml:space="preserve"> PAGEREF _Toc497907941 \h </w:instrText>
        </w:r>
        <w:r w:rsidR="00EA78F2">
          <w:rPr>
            <w:noProof/>
            <w:webHidden/>
          </w:rPr>
        </w:r>
        <w:r w:rsidR="00EA78F2">
          <w:rPr>
            <w:noProof/>
            <w:webHidden/>
          </w:rPr>
          <w:fldChar w:fldCharType="separate"/>
        </w:r>
        <w:r w:rsidR="00215B6A">
          <w:rPr>
            <w:noProof/>
            <w:webHidden/>
          </w:rPr>
          <w:t>97</w:t>
        </w:r>
        <w:r w:rsidR="00EA78F2">
          <w:rPr>
            <w:noProof/>
            <w:webHidden/>
          </w:rPr>
          <w:fldChar w:fldCharType="end"/>
        </w:r>
      </w:hyperlink>
    </w:p>
    <w:p w14:paraId="1E4250E3"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2" w:history="1">
        <w:r w:rsidR="00EA78F2" w:rsidRPr="005155CC">
          <w:rPr>
            <w:rStyle w:val="Hipervnculo"/>
            <w:i/>
            <w:iCs/>
            <w:noProof/>
            <w:spacing w:val="15"/>
          </w:rPr>
          <w:t>7.8.6</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Población de Salud Mental en otros Programas</w:t>
        </w:r>
        <w:r w:rsidR="00EA78F2">
          <w:rPr>
            <w:noProof/>
            <w:webHidden/>
          </w:rPr>
          <w:tab/>
        </w:r>
        <w:r w:rsidR="00EA78F2">
          <w:rPr>
            <w:noProof/>
            <w:webHidden/>
          </w:rPr>
          <w:fldChar w:fldCharType="begin"/>
        </w:r>
        <w:r w:rsidR="00EA78F2">
          <w:rPr>
            <w:noProof/>
            <w:webHidden/>
          </w:rPr>
          <w:instrText xml:space="preserve"> PAGEREF _Toc497907942 \h </w:instrText>
        </w:r>
        <w:r w:rsidR="00EA78F2">
          <w:rPr>
            <w:noProof/>
            <w:webHidden/>
          </w:rPr>
        </w:r>
        <w:r w:rsidR="00EA78F2">
          <w:rPr>
            <w:noProof/>
            <w:webHidden/>
          </w:rPr>
          <w:fldChar w:fldCharType="separate"/>
        </w:r>
        <w:r w:rsidR="00215B6A">
          <w:rPr>
            <w:noProof/>
            <w:webHidden/>
          </w:rPr>
          <w:t>99</w:t>
        </w:r>
        <w:r w:rsidR="00EA78F2">
          <w:rPr>
            <w:noProof/>
            <w:webHidden/>
          </w:rPr>
          <w:fldChar w:fldCharType="end"/>
        </w:r>
      </w:hyperlink>
    </w:p>
    <w:p w14:paraId="7125CAA3"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43" w:history="1">
        <w:r w:rsidR="00EA78F2" w:rsidRPr="005155CC">
          <w:rPr>
            <w:rStyle w:val="Hipervnculo"/>
            <w:iCs/>
            <w:noProof/>
            <w:spacing w:val="15"/>
          </w:rPr>
          <w:t>7.9</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Pertinencia y Resolutividad.</w:t>
        </w:r>
        <w:r w:rsidR="00EA78F2">
          <w:rPr>
            <w:noProof/>
            <w:webHidden/>
          </w:rPr>
          <w:tab/>
        </w:r>
        <w:r w:rsidR="00EA78F2">
          <w:rPr>
            <w:noProof/>
            <w:webHidden/>
          </w:rPr>
          <w:fldChar w:fldCharType="begin"/>
        </w:r>
        <w:r w:rsidR="00EA78F2">
          <w:rPr>
            <w:noProof/>
            <w:webHidden/>
          </w:rPr>
          <w:instrText xml:space="preserve"> PAGEREF _Toc497907943 \h </w:instrText>
        </w:r>
        <w:r w:rsidR="00EA78F2">
          <w:rPr>
            <w:noProof/>
            <w:webHidden/>
          </w:rPr>
        </w:r>
        <w:r w:rsidR="00EA78F2">
          <w:rPr>
            <w:noProof/>
            <w:webHidden/>
          </w:rPr>
          <w:fldChar w:fldCharType="separate"/>
        </w:r>
        <w:r w:rsidR="00215B6A">
          <w:rPr>
            <w:noProof/>
            <w:webHidden/>
          </w:rPr>
          <w:t>100</w:t>
        </w:r>
        <w:r w:rsidR="00EA78F2">
          <w:rPr>
            <w:noProof/>
            <w:webHidden/>
          </w:rPr>
          <w:fldChar w:fldCharType="end"/>
        </w:r>
      </w:hyperlink>
    </w:p>
    <w:p w14:paraId="51DBB591"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4" w:history="1">
        <w:r w:rsidR="00EA78F2" w:rsidRPr="005155CC">
          <w:rPr>
            <w:rStyle w:val="Hipervnculo"/>
            <w:iCs/>
            <w:noProof/>
            <w:spacing w:val="15"/>
          </w:rPr>
          <w:t>7.10</w:t>
        </w:r>
        <w:r w:rsidR="00EA78F2">
          <w:rPr>
            <w:rFonts w:asciiTheme="minorHAnsi" w:eastAsiaTheme="minorEastAsia" w:hAnsiTheme="minorHAnsi" w:cstheme="minorBidi"/>
            <w:noProof/>
            <w:lang w:val="es-ES" w:eastAsia="es-ES"/>
          </w:rPr>
          <w:tab/>
        </w:r>
        <w:r w:rsidR="00EA78F2" w:rsidRPr="005155CC">
          <w:rPr>
            <w:rStyle w:val="Hipervnculo"/>
            <w:iCs/>
            <w:noProof/>
            <w:spacing w:val="15"/>
          </w:rPr>
          <w:t>Convenios 2017</w:t>
        </w:r>
        <w:r w:rsidR="00EA78F2">
          <w:rPr>
            <w:noProof/>
            <w:webHidden/>
          </w:rPr>
          <w:tab/>
        </w:r>
        <w:r w:rsidR="00EA78F2">
          <w:rPr>
            <w:noProof/>
            <w:webHidden/>
          </w:rPr>
          <w:fldChar w:fldCharType="begin"/>
        </w:r>
        <w:r w:rsidR="00EA78F2">
          <w:rPr>
            <w:noProof/>
            <w:webHidden/>
          </w:rPr>
          <w:instrText xml:space="preserve"> PAGEREF _Toc497907944 \h </w:instrText>
        </w:r>
        <w:r w:rsidR="00EA78F2">
          <w:rPr>
            <w:noProof/>
            <w:webHidden/>
          </w:rPr>
        </w:r>
        <w:r w:rsidR="00EA78F2">
          <w:rPr>
            <w:noProof/>
            <w:webHidden/>
          </w:rPr>
          <w:fldChar w:fldCharType="separate"/>
        </w:r>
        <w:r w:rsidR="00215B6A">
          <w:rPr>
            <w:noProof/>
            <w:webHidden/>
          </w:rPr>
          <w:t>101</w:t>
        </w:r>
        <w:r w:rsidR="00EA78F2">
          <w:rPr>
            <w:noProof/>
            <w:webHidden/>
          </w:rPr>
          <w:fldChar w:fldCharType="end"/>
        </w:r>
      </w:hyperlink>
    </w:p>
    <w:p w14:paraId="74D15A28"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5" w:history="1">
        <w:r w:rsidR="00EA78F2" w:rsidRPr="005155CC">
          <w:rPr>
            <w:rStyle w:val="Hipervnculo"/>
            <w:i/>
            <w:iCs/>
            <w:noProof/>
            <w:spacing w:val="15"/>
          </w:rPr>
          <w:t>7.10.1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Lista de Espera para Resolutividad</w:t>
        </w:r>
        <w:r w:rsidR="00EA78F2">
          <w:rPr>
            <w:noProof/>
            <w:webHidden/>
          </w:rPr>
          <w:tab/>
        </w:r>
        <w:r w:rsidR="00EA78F2">
          <w:rPr>
            <w:noProof/>
            <w:webHidden/>
          </w:rPr>
          <w:fldChar w:fldCharType="begin"/>
        </w:r>
        <w:r w:rsidR="00EA78F2">
          <w:rPr>
            <w:noProof/>
            <w:webHidden/>
          </w:rPr>
          <w:instrText xml:space="preserve"> PAGEREF _Toc497907945 \h </w:instrText>
        </w:r>
        <w:r w:rsidR="00EA78F2">
          <w:rPr>
            <w:noProof/>
            <w:webHidden/>
          </w:rPr>
        </w:r>
        <w:r w:rsidR="00EA78F2">
          <w:rPr>
            <w:noProof/>
            <w:webHidden/>
          </w:rPr>
          <w:fldChar w:fldCharType="separate"/>
        </w:r>
        <w:r w:rsidR="00215B6A">
          <w:rPr>
            <w:noProof/>
            <w:webHidden/>
          </w:rPr>
          <w:t>101</w:t>
        </w:r>
        <w:r w:rsidR="00EA78F2">
          <w:rPr>
            <w:noProof/>
            <w:webHidden/>
          </w:rPr>
          <w:fldChar w:fldCharType="end"/>
        </w:r>
      </w:hyperlink>
    </w:p>
    <w:p w14:paraId="1E7CB29C"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6" w:history="1">
        <w:r w:rsidR="00EA78F2" w:rsidRPr="005155CC">
          <w:rPr>
            <w:rStyle w:val="Hipervnculo"/>
            <w:i/>
            <w:iCs/>
            <w:noProof/>
            <w:spacing w:val="15"/>
          </w:rPr>
          <w:t>7.10.2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Vida Sana</w:t>
        </w:r>
        <w:r w:rsidR="00EA78F2">
          <w:rPr>
            <w:noProof/>
            <w:webHidden/>
          </w:rPr>
          <w:tab/>
        </w:r>
        <w:r w:rsidR="00EA78F2">
          <w:rPr>
            <w:noProof/>
            <w:webHidden/>
          </w:rPr>
          <w:fldChar w:fldCharType="begin"/>
        </w:r>
        <w:r w:rsidR="00EA78F2">
          <w:rPr>
            <w:noProof/>
            <w:webHidden/>
          </w:rPr>
          <w:instrText xml:space="preserve"> PAGEREF _Toc497907946 \h </w:instrText>
        </w:r>
        <w:r w:rsidR="00EA78F2">
          <w:rPr>
            <w:noProof/>
            <w:webHidden/>
          </w:rPr>
        </w:r>
        <w:r w:rsidR="00EA78F2">
          <w:rPr>
            <w:noProof/>
            <w:webHidden/>
          </w:rPr>
          <w:fldChar w:fldCharType="separate"/>
        </w:r>
        <w:r w:rsidR="00215B6A">
          <w:rPr>
            <w:noProof/>
            <w:webHidden/>
          </w:rPr>
          <w:t>101</w:t>
        </w:r>
        <w:r w:rsidR="00EA78F2">
          <w:rPr>
            <w:noProof/>
            <w:webHidden/>
          </w:rPr>
          <w:fldChar w:fldCharType="end"/>
        </w:r>
      </w:hyperlink>
    </w:p>
    <w:p w14:paraId="30DCCABD"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7" w:history="1">
        <w:r w:rsidR="00EA78F2" w:rsidRPr="005155CC">
          <w:rPr>
            <w:rStyle w:val="Hipervnculo"/>
            <w:i/>
            <w:iCs/>
            <w:noProof/>
            <w:spacing w:val="15"/>
          </w:rPr>
          <w:t>7.10.3</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Más Adultos Mayores Autovalentes</w:t>
        </w:r>
        <w:r w:rsidR="00EA78F2">
          <w:rPr>
            <w:noProof/>
            <w:webHidden/>
          </w:rPr>
          <w:tab/>
        </w:r>
        <w:r w:rsidR="00EA78F2">
          <w:rPr>
            <w:noProof/>
            <w:webHidden/>
          </w:rPr>
          <w:fldChar w:fldCharType="begin"/>
        </w:r>
        <w:r w:rsidR="00EA78F2">
          <w:rPr>
            <w:noProof/>
            <w:webHidden/>
          </w:rPr>
          <w:instrText xml:space="preserve"> PAGEREF _Toc497907947 \h </w:instrText>
        </w:r>
        <w:r w:rsidR="00EA78F2">
          <w:rPr>
            <w:noProof/>
            <w:webHidden/>
          </w:rPr>
        </w:r>
        <w:r w:rsidR="00EA78F2">
          <w:rPr>
            <w:noProof/>
            <w:webHidden/>
          </w:rPr>
          <w:fldChar w:fldCharType="separate"/>
        </w:r>
        <w:r w:rsidR="00215B6A">
          <w:rPr>
            <w:noProof/>
            <w:webHidden/>
          </w:rPr>
          <w:t>103</w:t>
        </w:r>
        <w:r w:rsidR="00EA78F2">
          <w:rPr>
            <w:noProof/>
            <w:webHidden/>
          </w:rPr>
          <w:fldChar w:fldCharType="end"/>
        </w:r>
      </w:hyperlink>
    </w:p>
    <w:p w14:paraId="215A73C1"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8" w:history="1">
        <w:r w:rsidR="00EA78F2" w:rsidRPr="005155CC">
          <w:rPr>
            <w:rStyle w:val="Hipervnculo"/>
            <w:i/>
            <w:iCs/>
            <w:noProof/>
            <w:spacing w:val="15"/>
          </w:rPr>
          <w:t>7.10.4</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de Apoyo al Desarrollo Biopsicosocial</w:t>
        </w:r>
        <w:r w:rsidR="00EA78F2">
          <w:rPr>
            <w:noProof/>
            <w:webHidden/>
          </w:rPr>
          <w:tab/>
        </w:r>
        <w:r w:rsidR="00EA78F2">
          <w:rPr>
            <w:noProof/>
            <w:webHidden/>
          </w:rPr>
          <w:fldChar w:fldCharType="begin"/>
        </w:r>
        <w:r w:rsidR="00EA78F2">
          <w:rPr>
            <w:noProof/>
            <w:webHidden/>
          </w:rPr>
          <w:instrText xml:space="preserve"> PAGEREF _Toc497907948 \h </w:instrText>
        </w:r>
        <w:r w:rsidR="00EA78F2">
          <w:rPr>
            <w:noProof/>
            <w:webHidden/>
          </w:rPr>
        </w:r>
        <w:r w:rsidR="00EA78F2">
          <w:rPr>
            <w:noProof/>
            <w:webHidden/>
          </w:rPr>
          <w:fldChar w:fldCharType="separate"/>
        </w:r>
        <w:r w:rsidR="00215B6A">
          <w:rPr>
            <w:noProof/>
            <w:webHidden/>
          </w:rPr>
          <w:t>105</w:t>
        </w:r>
        <w:r w:rsidR="00EA78F2">
          <w:rPr>
            <w:noProof/>
            <w:webHidden/>
          </w:rPr>
          <w:fldChar w:fldCharType="end"/>
        </w:r>
      </w:hyperlink>
    </w:p>
    <w:p w14:paraId="26176458"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49" w:history="1">
        <w:r w:rsidR="00EA78F2" w:rsidRPr="005155CC">
          <w:rPr>
            <w:rStyle w:val="Hipervnculo"/>
            <w:i/>
            <w:iCs/>
            <w:noProof/>
            <w:spacing w:val="15"/>
          </w:rPr>
          <w:t>7.10.5</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Control de Salud Est. Educacional niños 5-9 años</w:t>
        </w:r>
        <w:r w:rsidR="00EA78F2">
          <w:rPr>
            <w:noProof/>
            <w:webHidden/>
          </w:rPr>
          <w:tab/>
        </w:r>
        <w:r w:rsidR="00EA78F2">
          <w:rPr>
            <w:noProof/>
            <w:webHidden/>
          </w:rPr>
          <w:fldChar w:fldCharType="begin"/>
        </w:r>
        <w:r w:rsidR="00EA78F2">
          <w:rPr>
            <w:noProof/>
            <w:webHidden/>
          </w:rPr>
          <w:instrText xml:space="preserve"> PAGEREF _Toc497907949 \h </w:instrText>
        </w:r>
        <w:r w:rsidR="00EA78F2">
          <w:rPr>
            <w:noProof/>
            <w:webHidden/>
          </w:rPr>
        </w:r>
        <w:r w:rsidR="00EA78F2">
          <w:rPr>
            <w:noProof/>
            <w:webHidden/>
          </w:rPr>
          <w:fldChar w:fldCharType="separate"/>
        </w:r>
        <w:r w:rsidR="00215B6A">
          <w:rPr>
            <w:noProof/>
            <w:webHidden/>
          </w:rPr>
          <w:t>108</w:t>
        </w:r>
        <w:r w:rsidR="00EA78F2">
          <w:rPr>
            <w:noProof/>
            <w:webHidden/>
          </w:rPr>
          <w:fldChar w:fldCharType="end"/>
        </w:r>
      </w:hyperlink>
    </w:p>
    <w:p w14:paraId="6A714468"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50" w:history="1">
        <w:r w:rsidR="00EA78F2" w:rsidRPr="005155CC">
          <w:rPr>
            <w:rStyle w:val="Hipervnculo"/>
            <w:i/>
            <w:iCs/>
            <w:noProof/>
            <w:spacing w:val="15"/>
          </w:rPr>
          <w:t>7.10.6</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Espacios Amigables para Adolescentes en APS</w:t>
        </w:r>
        <w:r w:rsidR="00EA78F2">
          <w:rPr>
            <w:noProof/>
            <w:webHidden/>
          </w:rPr>
          <w:tab/>
        </w:r>
        <w:r w:rsidR="00EA78F2">
          <w:rPr>
            <w:noProof/>
            <w:webHidden/>
          </w:rPr>
          <w:fldChar w:fldCharType="begin"/>
        </w:r>
        <w:r w:rsidR="00EA78F2">
          <w:rPr>
            <w:noProof/>
            <w:webHidden/>
          </w:rPr>
          <w:instrText xml:space="preserve"> PAGEREF _Toc497907950 \h </w:instrText>
        </w:r>
        <w:r w:rsidR="00EA78F2">
          <w:rPr>
            <w:noProof/>
            <w:webHidden/>
          </w:rPr>
        </w:r>
        <w:r w:rsidR="00EA78F2">
          <w:rPr>
            <w:noProof/>
            <w:webHidden/>
          </w:rPr>
          <w:fldChar w:fldCharType="separate"/>
        </w:r>
        <w:r w:rsidR="00215B6A">
          <w:rPr>
            <w:noProof/>
            <w:webHidden/>
          </w:rPr>
          <w:t>109</w:t>
        </w:r>
        <w:r w:rsidR="00EA78F2">
          <w:rPr>
            <w:noProof/>
            <w:webHidden/>
          </w:rPr>
          <w:fldChar w:fldCharType="end"/>
        </w:r>
      </w:hyperlink>
    </w:p>
    <w:p w14:paraId="165A2BB7"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51" w:history="1">
        <w:r w:rsidR="00EA78F2" w:rsidRPr="005155CC">
          <w:rPr>
            <w:rStyle w:val="Hipervnculo"/>
            <w:i/>
            <w:iCs/>
            <w:noProof/>
            <w:spacing w:val="15"/>
          </w:rPr>
          <w:t>7.10.7</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Convenio Docente Asistencial.</w:t>
        </w:r>
        <w:r w:rsidR="00EA78F2">
          <w:rPr>
            <w:noProof/>
            <w:webHidden/>
          </w:rPr>
          <w:tab/>
        </w:r>
        <w:r w:rsidR="00EA78F2">
          <w:rPr>
            <w:noProof/>
            <w:webHidden/>
          </w:rPr>
          <w:fldChar w:fldCharType="begin"/>
        </w:r>
        <w:r w:rsidR="00EA78F2">
          <w:rPr>
            <w:noProof/>
            <w:webHidden/>
          </w:rPr>
          <w:instrText xml:space="preserve"> PAGEREF _Toc497907951 \h </w:instrText>
        </w:r>
        <w:r w:rsidR="00EA78F2">
          <w:rPr>
            <w:noProof/>
            <w:webHidden/>
          </w:rPr>
        </w:r>
        <w:r w:rsidR="00EA78F2">
          <w:rPr>
            <w:noProof/>
            <w:webHidden/>
          </w:rPr>
          <w:fldChar w:fldCharType="separate"/>
        </w:r>
        <w:r w:rsidR="00215B6A">
          <w:rPr>
            <w:noProof/>
            <w:webHidden/>
          </w:rPr>
          <w:t>110</w:t>
        </w:r>
        <w:r w:rsidR="00EA78F2">
          <w:rPr>
            <w:noProof/>
            <w:webHidden/>
          </w:rPr>
          <w:fldChar w:fldCharType="end"/>
        </w:r>
      </w:hyperlink>
    </w:p>
    <w:p w14:paraId="1C4BCE78"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52" w:history="1">
        <w:r w:rsidR="00EA78F2" w:rsidRPr="005155CC">
          <w:rPr>
            <w:rStyle w:val="Hipervnculo"/>
            <w:i/>
            <w:iCs/>
            <w:noProof/>
            <w:spacing w:val="15"/>
          </w:rPr>
          <w:t>7.10.8</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Convenio de Promoción en Salud SEREMI</w:t>
        </w:r>
        <w:r w:rsidR="00EA78F2">
          <w:rPr>
            <w:noProof/>
            <w:webHidden/>
          </w:rPr>
          <w:tab/>
        </w:r>
        <w:r w:rsidR="00EA78F2">
          <w:rPr>
            <w:noProof/>
            <w:webHidden/>
          </w:rPr>
          <w:fldChar w:fldCharType="begin"/>
        </w:r>
        <w:r w:rsidR="00EA78F2">
          <w:rPr>
            <w:noProof/>
            <w:webHidden/>
          </w:rPr>
          <w:instrText xml:space="preserve"> PAGEREF _Toc497907952 \h </w:instrText>
        </w:r>
        <w:r w:rsidR="00EA78F2">
          <w:rPr>
            <w:noProof/>
            <w:webHidden/>
          </w:rPr>
        </w:r>
        <w:r w:rsidR="00EA78F2">
          <w:rPr>
            <w:noProof/>
            <w:webHidden/>
          </w:rPr>
          <w:fldChar w:fldCharType="separate"/>
        </w:r>
        <w:r w:rsidR="00215B6A">
          <w:rPr>
            <w:noProof/>
            <w:webHidden/>
          </w:rPr>
          <w:t>112</w:t>
        </w:r>
        <w:r w:rsidR="00EA78F2">
          <w:rPr>
            <w:noProof/>
            <w:webHidden/>
          </w:rPr>
          <w:fldChar w:fldCharType="end"/>
        </w:r>
      </w:hyperlink>
    </w:p>
    <w:p w14:paraId="233C93E8"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53" w:history="1">
        <w:r w:rsidR="00EA78F2" w:rsidRPr="005155CC">
          <w:rPr>
            <w:rStyle w:val="Hipervnculo"/>
            <w:i/>
            <w:iCs/>
            <w:noProof/>
            <w:spacing w:val="15"/>
          </w:rPr>
          <w:t>7.10.9</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Ley de Alcoholes</w:t>
        </w:r>
        <w:r w:rsidR="00EA78F2">
          <w:rPr>
            <w:noProof/>
            <w:webHidden/>
          </w:rPr>
          <w:tab/>
        </w:r>
        <w:r w:rsidR="00EA78F2">
          <w:rPr>
            <w:noProof/>
            <w:webHidden/>
          </w:rPr>
          <w:fldChar w:fldCharType="begin"/>
        </w:r>
        <w:r w:rsidR="00EA78F2">
          <w:rPr>
            <w:noProof/>
            <w:webHidden/>
          </w:rPr>
          <w:instrText xml:space="preserve"> PAGEREF _Toc497907953 \h </w:instrText>
        </w:r>
        <w:r w:rsidR="00EA78F2">
          <w:rPr>
            <w:noProof/>
            <w:webHidden/>
          </w:rPr>
        </w:r>
        <w:r w:rsidR="00EA78F2">
          <w:rPr>
            <w:noProof/>
            <w:webHidden/>
          </w:rPr>
          <w:fldChar w:fldCharType="separate"/>
        </w:r>
        <w:r w:rsidR="00215B6A">
          <w:rPr>
            <w:noProof/>
            <w:webHidden/>
          </w:rPr>
          <w:t>115</w:t>
        </w:r>
        <w:r w:rsidR="00EA78F2">
          <w:rPr>
            <w:noProof/>
            <w:webHidden/>
          </w:rPr>
          <w:fldChar w:fldCharType="end"/>
        </w:r>
      </w:hyperlink>
    </w:p>
    <w:p w14:paraId="6602FB9A" w14:textId="77777777" w:rsidR="00EA78F2" w:rsidRDefault="00650722">
      <w:pPr>
        <w:pStyle w:val="TDC3"/>
        <w:tabs>
          <w:tab w:val="left" w:pos="1540"/>
          <w:tab w:val="right" w:leader="dot" w:pos="8828"/>
        </w:tabs>
        <w:rPr>
          <w:rFonts w:asciiTheme="minorHAnsi" w:eastAsiaTheme="minorEastAsia" w:hAnsiTheme="minorHAnsi" w:cstheme="minorBidi"/>
          <w:noProof/>
          <w:lang w:val="es-ES" w:eastAsia="es-ES"/>
        </w:rPr>
      </w:pPr>
      <w:hyperlink w:anchor="_Toc497907954" w:history="1">
        <w:r w:rsidR="00EA78F2" w:rsidRPr="005155CC">
          <w:rPr>
            <w:rStyle w:val="Hipervnculo"/>
            <w:i/>
            <w:iCs/>
            <w:noProof/>
            <w:spacing w:val="15"/>
          </w:rPr>
          <w:t>7.10.10</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SENDA Previene</w:t>
        </w:r>
        <w:r w:rsidR="00EA78F2">
          <w:rPr>
            <w:noProof/>
            <w:webHidden/>
          </w:rPr>
          <w:tab/>
        </w:r>
        <w:r w:rsidR="00EA78F2">
          <w:rPr>
            <w:noProof/>
            <w:webHidden/>
          </w:rPr>
          <w:fldChar w:fldCharType="begin"/>
        </w:r>
        <w:r w:rsidR="00EA78F2">
          <w:rPr>
            <w:noProof/>
            <w:webHidden/>
          </w:rPr>
          <w:instrText xml:space="preserve"> PAGEREF _Toc497907954 \h </w:instrText>
        </w:r>
        <w:r w:rsidR="00EA78F2">
          <w:rPr>
            <w:noProof/>
            <w:webHidden/>
          </w:rPr>
        </w:r>
        <w:r w:rsidR="00EA78F2">
          <w:rPr>
            <w:noProof/>
            <w:webHidden/>
          </w:rPr>
          <w:fldChar w:fldCharType="separate"/>
        </w:r>
        <w:r w:rsidR="00215B6A">
          <w:rPr>
            <w:noProof/>
            <w:webHidden/>
          </w:rPr>
          <w:t>117</w:t>
        </w:r>
        <w:r w:rsidR="00EA78F2">
          <w:rPr>
            <w:noProof/>
            <w:webHidden/>
          </w:rPr>
          <w:fldChar w:fldCharType="end"/>
        </w:r>
      </w:hyperlink>
    </w:p>
    <w:p w14:paraId="1B7B385C" w14:textId="77777777" w:rsidR="00EA78F2" w:rsidRDefault="00650722">
      <w:pPr>
        <w:pStyle w:val="TDC3"/>
        <w:tabs>
          <w:tab w:val="left" w:pos="1540"/>
          <w:tab w:val="right" w:leader="dot" w:pos="8828"/>
        </w:tabs>
        <w:rPr>
          <w:rFonts w:asciiTheme="minorHAnsi" w:eastAsiaTheme="minorEastAsia" w:hAnsiTheme="minorHAnsi" w:cstheme="minorBidi"/>
          <w:noProof/>
          <w:lang w:val="es-ES" w:eastAsia="es-ES"/>
        </w:rPr>
      </w:pPr>
      <w:hyperlink w:anchor="_Toc497907955" w:history="1">
        <w:r w:rsidR="00EA78F2" w:rsidRPr="005155CC">
          <w:rPr>
            <w:rStyle w:val="Hipervnculo"/>
            <w:i/>
            <w:iCs/>
            <w:noProof/>
            <w:spacing w:val="15"/>
          </w:rPr>
          <w:t>7.10.11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Convenio APS Salud Mental</w:t>
        </w:r>
        <w:r w:rsidR="00EA78F2">
          <w:rPr>
            <w:noProof/>
            <w:webHidden/>
          </w:rPr>
          <w:tab/>
        </w:r>
        <w:r w:rsidR="00EA78F2">
          <w:rPr>
            <w:noProof/>
            <w:webHidden/>
          </w:rPr>
          <w:fldChar w:fldCharType="begin"/>
        </w:r>
        <w:r w:rsidR="00EA78F2">
          <w:rPr>
            <w:noProof/>
            <w:webHidden/>
          </w:rPr>
          <w:instrText xml:space="preserve"> PAGEREF _Toc497907955 \h </w:instrText>
        </w:r>
        <w:r w:rsidR="00EA78F2">
          <w:rPr>
            <w:noProof/>
            <w:webHidden/>
          </w:rPr>
        </w:r>
        <w:r w:rsidR="00EA78F2">
          <w:rPr>
            <w:noProof/>
            <w:webHidden/>
          </w:rPr>
          <w:fldChar w:fldCharType="separate"/>
        </w:r>
        <w:r w:rsidR="00215B6A">
          <w:rPr>
            <w:noProof/>
            <w:webHidden/>
          </w:rPr>
          <w:t>120</w:t>
        </w:r>
        <w:r w:rsidR="00EA78F2">
          <w:rPr>
            <w:noProof/>
            <w:webHidden/>
          </w:rPr>
          <w:fldChar w:fldCharType="end"/>
        </w:r>
      </w:hyperlink>
    </w:p>
    <w:p w14:paraId="612DED19" w14:textId="77777777" w:rsidR="00EA78F2" w:rsidRDefault="00650722">
      <w:pPr>
        <w:pStyle w:val="TDC3"/>
        <w:tabs>
          <w:tab w:val="left" w:pos="1540"/>
          <w:tab w:val="right" w:leader="dot" w:pos="8828"/>
        </w:tabs>
        <w:rPr>
          <w:rFonts w:asciiTheme="minorHAnsi" w:eastAsiaTheme="minorEastAsia" w:hAnsiTheme="minorHAnsi" w:cstheme="minorBidi"/>
          <w:noProof/>
          <w:lang w:val="es-ES" w:eastAsia="es-ES"/>
        </w:rPr>
      </w:pPr>
      <w:hyperlink w:anchor="_Toc497907956" w:history="1">
        <w:r w:rsidR="00EA78F2" w:rsidRPr="005155CC">
          <w:rPr>
            <w:rStyle w:val="Hipervnculo"/>
            <w:i/>
            <w:iCs/>
            <w:noProof/>
            <w:spacing w:val="15"/>
          </w:rPr>
          <w:t>7.10.12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Campaña de invierno y vacunación.</w:t>
        </w:r>
        <w:r w:rsidR="00EA78F2">
          <w:rPr>
            <w:noProof/>
            <w:webHidden/>
          </w:rPr>
          <w:tab/>
        </w:r>
        <w:r w:rsidR="00EA78F2">
          <w:rPr>
            <w:noProof/>
            <w:webHidden/>
          </w:rPr>
          <w:fldChar w:fldCharType="begin"/>
        </w:r>
        <w:r w:rsidR="00EA78F2">
          <w:rPr>
            <w:noProof/>
            <w:webHidden/>
          </w:rPr>
          <w:instrText xml:space="preserve"> PAGEREF _Toc497907956 \h </w:instrText>
        </w:r>
        <w:r w:rsidR="00EA78F2">
          <w:rPr>
            <w:noProof/>
            <w:webHidden/>
          </w:rPr>
        </w:r>
        <w:r w:rsidR="00EA78F2">
          <w:rPr>
            <w:noProof/>
            <w:webHidden/>
          </w:rPr>
          <w:fldChar w:fldCharType="separate"/>
        </w:r>
        <w:r w:rsidR="00215B6A">
          <w:rPr>
            <w:noProof/>
            <w:webHidden/>
          </w:rPr>
          <w:t>122</w:t>
        </w:r>
        <w:r w:rsidR="00EA78F2">
          <w:rPr>
            <w:noProof/>
            <w:webHidden/>
          </w:rPr>
          <w:fldChar w:fldCharType="end"/>
        </w:r>
      </w:hyperlink>
    </w:p>
    <w:p w14:paraId="39EDC374"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57" w:history="1">
        <w:r w:rsidR="00EA78F2" w:rsidRPr="005155CC">
          <w:rPr>
            <w:rStyle w:val="Hipervnculo"/>
            <w:iCs/>
            <w:noProof/>
            <w:spacing w:val="15"/>
          </w:rPr>
          <w:t>7.11</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Plan Anual de Capacitación</w:t>
        </w:r>
        <w:r w:rsidR="00EA78F2">
          <w:rPr>
            <w:noProof/>
            <w:webHidden/>
          </w:rPr>
          <w:tab/>
        </w:r>
        <w:r w:rsidR="00EA78F2">
          <w:rPr>
            <w:noProof/>
            <w:webHidden/>
          </w:rPr>
          <w:fldChar w:fldCharType="begin"/>
        </w:r>
        <w:r w:rsidR="00EA78F2">
          <w:rPr>
            <w:noProof/>
            <w:webHidden/>
          </w:rPr>
          <w:instrText xml:space="preserve"> PAGEREF _Toc497907957 \h </w:instrText>
        </w:r>
        <w:r w:rsidR="00EA78F2">
          <w:rPr>
            <w:noProof/>
            <w:webHidden/>
          </w:rPr>
        </w:r>
        <w:r w:rsidR="00EA78F2">
          <w:rPr>
            <w:noProof/>
            <w:webHidden/>
          </w:rPr>
          <w:fldChar w:fldCharType="separate"/>
        </w:r>
        <w:r w:rsidR="00215B6A">
          <w:rPr>
            <w:noProof/>
            <w:webHidden/>
          </w:rPr>
          <w:t>125</w:t>
        </w:r>
        <w:r w:rsidR="00EA78F2">
          <w:rPr>
            <w:noProof/>
            <w:webHidden/>
          </w:rPr>
          <w:fldChar w:fldCharType="end"/>
        </w:r>
      </w:hyperlink>
    </w:p>
    <w:p w14:paraId="71701E24"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58" w:history="1">
        <w:r w:rsidR="00EA78F2" w:rsidRPr="005155CC">
          <w:rPr>
            <w:rStyle w:val="Hipervnculo"/>
            <w:i/>
            <w:iCs/>
            <w:noProof/>
            <w:spacing w:val="15"/>
          </w:rPr>
          <w:t>7.11.1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Estado de avance implementación PAC 2017</w:t>
        </w:r>
        <w:r w:rsidR="00EA78F2">
          <w:rPr>
            <w:noProof/>
            <w:webHidden/>
          </w:rPr>
          <w:tab/>
        </w:r>
        <w:r w:rsidR="00EA78F2">
          <w:rPr>
            <w:noProof/>
            <w:webHidden/>
          </w:rPr>
          <w:fldChar w:fldCharType="begin"/>
        </w:r>
        <w:r w:rsidR="00EA78F2">
          <w:rPr>
            <w:noProof/>
            <w:webHidden/>
          </w:rPr>
          <w:instrText xml:space="preserve"> PAGEREF _Toc497907958 \h </w:instrText>
        </w:r>
        <w:r w:rsidR="00EA78F2">
          <w:rPr>
            <w:noProof/>
            <w:webHidden/>
          </w:rPr>
        </w:r>
        <w:r w:rsidR="00EA78F2">
          <w:rPr>
            <w:noProof/>
            <w:webHidden/>
          </w:rPr>
          <w:fldChar w:fldCharType="separate"/>
        </w:r>
        <w:r w:rsidR="00215B6A">
          <w:rPr>
            <w:noProof/>
            <w:webHidden/>
          </w:rPr>
          <w:t>126</w:t>
        </w:r>
        <w:r w:rsidR="00EA78F2">
          <w:rPr>
            <w:noProof/>
            <w:webHidden/>
          </w:rPr>
          <w:fldChar w:fldCharType="end"/>
        </w:r>
      </w:hyperlink>
    </w:p>
    <w:p w14:paraId="75414595"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59" w:history="1">
        <w:r w:rsidR="00EA78F2" w:rsidRPr="005155CC">
          <w:rPr>
            <w:rStyle w:val="Hipervnculo"/>
            <w:i/>
            <w:iCs/>
            <w:noProof/>
            <w:spacing w:val="15"/>
          </w:rPr>
          <w:t>7.11.2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Capacitaciones SIAD</w:t>
        </w:r>
        <w:r w:rsidR="00EA78F2">
          <w:rPr>
            <w:noProof/>
            <w:webHidden/>
          </w:rPr>
          <w:tab/>
        </w:r>
        <w:r w:rsidR="00EA78F2">
          <w:rPr>
            <w:noProof/>
            <w:webHidden/>
          </w:rPr>
          <w:fldChar w:fldCharType="begin"/>
        </w:r>
        <w:r w:rsidR="00EA78F2">
          <w:rPr>
            <w:noProof/>
            <w:webHidden/>
          </w:rPr>
          <w:instrText xml:space="preserve"> PAGEREF _Toc497907959 \h </w:instrText>
        </w:r>
        <w:r w:rsidR="00EA78F2">
          <w:rPr>
            <w:noProof/>
            <w:webHidden/>
          </w:rPr>
        </w:r>
        <w:r w:rsidR="00EA78F2">
          <w:rPr>
            <w:noProof/>
            <w:webHidden/>
          </w:rPr>
          <w:fldChar w:fldCharType="separate"/>
        </w:r>
        <w:r w:rsidR="00215B6A">
          <w:rPr>
            <w:noProof/>
            <w:webHidden/>
          </w:rPr>
          <w:t>128</w:t>
        </w:r>
        <w:r w:rsidR="00EA78F2">
          <w:rPr>
            <w:noProof/>
            <w:webHidden/>
          </w:rPr>
          <w:fldChar w:fldCharType="end"/>
        </w:r>
      </w:hyperlink>
    </w:p>
    <w:p w14:paraId="641764BB"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60" w:history="1">
        <w:r w:rsidR="00EA78F2" w:rsidRPr="005155CC">
          <w:rPr>
            <w:rStyle w:val="Hipervnculo"/>
            <w:i/>
            <w:iCs/>
            <w:noProof/>
            <w:spacing w:val="15"/>
          </w:rPr>
          <w:t>7.11.3</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Capacitaciones financiadas por el SSMO</w:t>
        </w:r>
        <w:r w:rsidR="00EA78F2">
          <w:rPr>
            <w:noProof/>
            <w:webHidden/>
          </w:rPr>
          <w:tab/>
        </w:r>
        <w:r w:rsidR="00EA78F2">
          <w:rPr>
            <w:noProof/>
            <w:webHidden/>
          </w:rPr>
          <w:fldChar w:fldCharType="begin"/>
        </w:r>
        <w:r w:rsidR="00EA78F2">
          <w:rPr>
            <w:noProof/>
            <w:webHidden/>
          </w:rPr>
          <w:instrText xml:space="preserve"> PAGEREF _Toc497907960 \h </w:instrText>
        </w:r>
        <w:r w:rsidR="00EA78F2">
          <w:rPr>
            <w:noProof/>
            <w:webHidden/>
          </w:rPr>
        </w:r>
        <w:r w:rsidR="00EA78F2">
          <w:rPr>
            <w:noProof/>
            <w:webHidden/>
          </w:rPr>
          <w:fldChar w:fldCharType="separate"/>
        </w:r>
        <w:r w:rsidR="00215B6A">
          <w:rPr>
            <w:noProof/>
            <w:webHidden/>
          </w:rPr>
          <w:t>128</w:t>
        </w:r>
        <w:r w:rsidR="00EA78F2">
          <w:rPr>
            <w:noProof/>
            <w:webHidden/>
          </w:rPr>
          <w:fldChar w:fldCharType="end"/>
        </w:r>
      </w:hyperlink>
    </w:p>
    <w:p w14:paraId="708040A8"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61" w:history="1">
        <w:r w:rsidR="00EA78F2" w:rsidRPr="005155CC">
          <w:rPr>
            <w:rStyle w:val="Hipervnculo"/>
            <w:i/>
            <w:iCs/>
            <w:noProof/>
            <w:spacing w:val="15"/>
          </w:rPr>
          <w:t>7.11.4</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Capacitaciones y retribución asistencial docente</w:t>
        </w:r>
        <w:r w:rsidR="00EA78F2">
          <w:rPr>
            <w:noProof/>
            <w:webHidden/>
          </w:rPr>
          <w:tab/>
        </w:r>
        <w:r w:rsidR="00EA78F2">
          <w:rPr>
            <w:noProof/>
            <w:webHidden/>
          </w:rPr>
          <w:fldChar w:fldCharType="begin"/>
        </w:r>
        <w:r w:rsidR="00EA78F2">
          <w:rPr>
            <w:noProof/>
            <w:webHidden/>
          </w:rPr>
          <w:instrText xml:space="preserve"> PAGEREF _Toc497907961 \h </w:instrText>
        </w:r>
        <w:r w:rsidR="00EA78F2">
          <w:rPr>
            <w:noProof/>
            <w:webHidden/>
          </w:rPr>
        </w:r>
        <w:r w:rsidR="00EA78F2">
          <w:rPr>
            <w:noProof/>
            <w:webHidden/>
          </w:rPr>
          <w:fldChar w:fldCharType="separate"/>
        </w:r>
        <w:r w:rsidR="00215B6A">
          <w:rPr>
            <w:noProof/>
            <w:webHidden/>
          </w:rPr>
          <w:t>129</w:t>
        </w:r>
        <w:r w:rsidR="00EA78F2">
          <w:rPr>
            <w:noProof/>
            <w:webHidden/>
          </w:rPr>
          <w:fldChar w:fldCharType="end"/>
        </w:r>
      </w:hyperlink>
    </w:p>
    <w:p w14:paraId="033D6E5D" w14:textId="77777777" w:rsidR="00EA78F2" w:rsidRDefault="00650722">
      <w:pPr>
        <w:pStyle w:val="TDC1"/>
        <w:tabs>
          <w:tab w:val="left" w:pos="440"/>
          <w:tab w:val="right" w:leader="dot" w:pos="8828"/>
        </w:tabs>
        <w:rPr>
          <w:rFonts w:asciiTheme="minorHAnsi" w:eastAsiaTheme="minorEastAsia" w:hAnsiTheme="minorHAnsi" w:cstheme="minorBidi"/>
          <w:noProof/>
          <w:lang w:val="es-ES" w:eastAsia="es-ES"/>
        </w:rPr>
      </w:pPr>
      <w:hyperlink w:anchor="_Toc497907962" w:history="1">
        <w:r w:rsidR="00EA78F2" w:rsidRPr="005155CC">
          <w:rPr>
            <w:rStyle w:val="Hipervnculo"/>
            <w:iCs/>
            <w:noProof/>
          </w:rPr>
          <w:t>8</w:t>
        </w:r>
        <w:r w:rsidR="00EA78F2">
          <w:rPr>
            <w:rFonts w:asciiTheme="minorHAnsi" w:eastAsiaTheme="minorEastAsia" w:hAnsiTheme="minorHAnsi" w:cstheme="minorBidi"/>
            <w:noProof/>
            <w:lang w:val="es-ES" w:eastAsia="es-ES"/>
          </w:rPr>
          <w:tab/>
        </w:r>
        <w:r w:rsidR="00EA78F2" w:rsidRPr="005155CC">
          <w:rPr>
            <w:rStyle w:val="Hipervnculo"/>
            <w:iCs/>
            <w:noProof/>
          </w:rPr>
          <w:t>Proyección 2018</w:t>
        </w:r>
        <w:r w:rsidR="00EA78F2">
          <w:rPr>
            <w:noProof/>
            <w:webHidden/>
          </w:rPr>
          <w:tab/>
        </w:r>
        <w:r w:rsidR="00EA78F2">
          <w:rPr>
            <w:noProof/>
            <w:webHidden/>
          </w:rPr>
          <w:fldChar w:fldCharType="begin"/>
        </w:r>
        <w:r w:rsidR="00EA78F2">
          <w:rPr>
            <w:noProof/>
            <w:webHidden/>
          </w:rPr>
          <w:instrText xml:space="preserve"> PAGEREF _Toc497907962 \h </w:instrText>
        </w:r>
        <w:r w:rsidR="00EA78F2">
          <w:rPr>
            <w:noProof/>
            <w:webHidden/>
          </w:rPr>
        </w:r>
        <w:r w:rsidR="00EA78F2">
          <w:rPr>
            <w:noProof/>
            <w:webHidden/>
          </w:rPr>
          <w:fldChar w:fldCharType="separate"/>
        </w:r>
        <w:r w:rsidR="00215B6A">
          <w:rPr>
            <w:noProof/>
            <w:webHidden/>
          </w:rPr>
          <w:t>131</w:t>
        </w:r>
        <w:r w:rsidR="00EA78F2">
          <w:rPr>
            <w:noProof/>
            <w:webHidden/>
          </w:rPr>
          <w:fldChar w:fldCharType="end"/>
        </w:r>
      </w:hyperlink>
    </w:p>
    <w:p w14:paraId="66BF8687"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63" w:history="1">
        <w:r w:rsidR="00EA78F2" w:rsidRPr="005155CC">
          <w:rPr>
            <w:rStyle w:val="Hipervnculo"/>
            <w:iCs/>
            <w:noProof/>
            <w:spacing w:val="15"/>
          </w:rPr>
          <w:t>8.1</w:t>
        </w:r>
        <w:r w:rsidR="00EA78F2">
          <w:rPr>
            <w:rFonts w:asciiTheme="minorHAnsi" w:eastAsiaTheme="minorEastAsia" w:hAnsiTheme="minorHAnsi" w:cstheme="minorBidi"/>
            <w:noProof/>
            <w:lang w:val="es-ES" w:eastAsia="es-ES"/>
          </w:rPr>
          <w:tab/>
        </w:r>
        <w:r w:rsidR="00EA78F2" w:rsidRPr="005155CC">
          <w:rPr>
            <w:rStyle w:val="Hipervnculo"/>
            <w:iCs/>
            <w:noProof/>
            <w:spacing w:val="15"/>
          </w:rPr>
          <w:t>Convenios</w:t>
        </w:r>
        <w:r w:rsidR="00EA78F2">
          <w:rPr>
            <w:noProof/>
            <w:webHidden/>
          </w:rPr>
          <w:tab/>
        </w:r>
        <w:r w:rsidR="00EA78F2">
          <w:rPr>
            <w:noProof/>
            <w:webHidden/>
          </w:rPr>
          <w:fldChar w:fldCharType="begin"/>
        </w:r>
        <w:r w:rsidR="00EA78F2">
          <w:rPr>
            <w:noProof/>
            <w:webHidden/>
          </w:rPr>
          <w:instrText xml:space="preserve"> PAGEREF _Toc497907963 \h </w:instrText>
        </w:r>
        <w:r w:rsidR="00EA78F2">
          <w:rPr>
            <w:noProof/>
            <w:webHidden/>
          </w:rPr>
        </w:r>
        <w:r w:rsidR="00EA78F2">
          <w:rPr>
            <w:noProof/>
            <w:webHidden/>
          </w:rPr>
          <w:fldChar w:fldCharType="separate"/>
        </w:r>
        <w:r w:rsidR="00215B6A">
          <w:rPr>
            <w:noProof/>
            <w:webHidden/>
          </w:rPr>
          <w:t>131</w:t>
        </w:r>
        <w:r w:rsidR="00EA78F2">
          <w:rPr>
            <w:noProof/>
            <w:webHidden/>
          </w:rPr>
          <w:fldChar w:fldCharType="end"/>
        </w:r>
      </w:hyperlink>
    </w:p>
    <w:p w14:paraId="5C98D158"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64" w:history="1">
        <w:r w:rsidR="00EA78F2" w:rsidRPr="005155CC">
          <w:rPr>
            <w:rStyle w:val="Hipervnculo"/>
            <w:i/>
            <w:iCs/>
            <w:noProof/>
            <w:spacing w:val="15"/>
          </w:rPr>
          <w:t>8.1.1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Vida Sana</w:t>
        </w:r>
        <w:r w:rsidR="00EA78F2">
          <w:rPr>
            <w:noProof/>
            <w:webHidden/>
          </w:rPr>
          <w:tab/>
        </w:r>
        <w:r w:rsidR="00EA78F2">
          <w:rPr>
            <w:noProof/>
            <w:webHidden/>
          </w:rPr>
          <w:fldChar w:fldCharType="begin"/>
        </w:r>
        <w:r w:rsidR="00EA78F2">
          <w:rPr>
            <w:noProof/>
            <w:webHidden/>
          </w:rPr>
          <w:instrText xml:space="preserve"> PAGEREF _Toc497907964 \h </w:instrText>
        </w:r>
        <w:r w:rsidR="00EA78F2">
          <w:rPr>
            <w:noProof/>
            <w:webHidden/>
          </w:rPr>
        </w:r>
        <w:r w:rsidR="00EA78F2">
          <w:rPr>
            <w:noProof/>
            <w:webHidden/>
          </w:rPr>
          <w:fldChar w:fldCharType="separate"/>
        </w:r>
        <w:r w:rsidR="00215B6A">
          <w:rPr>
            <w:noProof/>
            <w:webHidden/>
          </w:rPr>
          <w:t>131</w:t>
        </w:r>
        <w:r w:rsidR="00EA78F2">
          <w:rPr>
            <w:noProof/>
            <w:webHidden/>
          </w:rPr>
          <w:fldChar w:fldCharType="end"/>
        </w:r>
      </w:hyperlink>
    </w:p>
    <w:p w14:paraId="6DA407D0"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65" w:history="1">
        <w:r w:rsidR="00EA78F2" w:rsidRPr="005155CC">
          <w:rPr>
            <w:rStyle w:val="Hipervnculo"/>
            <w:i/>
            <w:iCs/>
            <w:noProof/>
            <w:spacing w:val="15"/>
          </w:rPr>
          <w:t>8.1.2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Más Adultos Mayores Autovalentes</w:t>
        </w:r>
        <w:r w:rsidR="00EA78F2">
          <w:rPr>
            <w:noProof/>
            <w:webHidden/>
          </w:rPr>
          <w:tab/>
        </w:r>
        <w:r w:rsidR="00EA78F2">
          <w:rPr>
            <w:noProof/>
            <w:webHidden/>
          </w:rPr>
          <w:fldChar w:fldCharType="begin"/>
        </w:r>
        <w:r w:rsidR="00EA78F2">
          <w:rPr>
            <w:noProof/>
            <w:webHidden/>
          </w:rPr>
          <w:instrText xml:space="preserve"> PAGEREF _Toc497907965 \h </w:instrText>
        </w:r>
        <w:r w:rsidR="00EA78F2">
          <w:rPr>
            <w:noProof/>
            <w:webHidden/>
          </w:rPr>
        </w:r>
        <w:r w:rsidR="00EA78F2">
          <w:rPr>
            <w:noProof/>
            <w:webHidden/>
          </w:rPr>
          <w:fldChar w:fldCharType="separate"/>
        </w:r>
        <w:r w:rsidR="00215B6A">
          <w:rPr>
            <w:noProof/>
            <w:webHidden/>
          </w:rPr>
          <w:t>131</w:t>
        </w:r>
        <w:r w:rsidR="00EA78F2">
          <w:rPr>
            <w:noProof/>
            <w:webHidden/>
          </w:rPr>
          <w:fldChar w:fldCharType="end"/>
        </w:r>
      </w:hyperlink>
    </w:p>
    <w:p w14:paraId="48CCB784"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66" w:history="1">
        <w:r w:rsidR="00EA78F2" w:rsidRPr="005155CC">
          <w:rPr>
            <w:rStyle w:val="Hipervnculo"/>
            <w:i/>
            <w:iCs/>
            <w:noProof/>
            <w:spacing w:val="15"/>
          </w:rPr>
          <w:t>8.1.3</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de Apoyo al Desarrollo Biopsicosocial.</w:t>
        </w:r>
        <w:r w:rsidR="00EA78F2">
          <w:rPr>
            <w:noProof/>
            <w:webHidden/>
          </w:rPr>
          <w:tab/>
        </w:r>
        <w:r w:rsidR="00EA78F2">
          <w:rPr>
            <w:noProof/>
            <w:webHidden/>
          </w:rPr>
          <w:fldChar w:fldCharType="begin"/>
        </w:r>
        <w:r w:rsidR="00EA78F2">
          <w:rPr>
            <w:noProof/>
            <w:webHidden/>
          </w:rPr>
          <w:instrText xml:space="preserve"> PAGEREF _Toc497907966 \h </w:instrText>
        </w:r>
        <w:r w:rsidR="00EA78F2">
          <w:rPr>
            <w:noProof/>
            <w:webHidden/>
          </w:rPr>
        </w:r>
        <w:r w:rsidR="00EA78F2">
          <w:rPr>
            <w:noProof/>
            <w:webHidden/>
          </w:rPr>
          <w:fldChar w:fldCharType="separate"/>
        </w:r>
        <w:r w:rsidR="00215B6A">
          <w:rPr>
            <w:noProof/>
            <w:webHidden/>
          </w:rPr>
          <w:t>132</w:t>
        </w:r>
        <w:r w:rsidR="00EA78F2">
          <w:rPr>
            <w:noProof/>
            <w:webHidden/>
          </w:rPr>
          <w:fldChar w:fldCharType="end"/>
        </w:r>
      </w:hyperlink>
    </w:p>
    <w:p w14:paraId="70A90DA7"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67" w:history="1">
        <w:r w:rsidR="00EA78F2" w:rsidRPr="005155CC">
          <w:rPr>
            <w:rStyle w:val="Hipervnculo"/>
            <w:i/>
            <w:iCs/>
            <w:noProof/>
            <w:spacing w:val="15"/>
          </w:rPr>
          <w:t>8.1.4</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Control de Salud Est. Educacional niños 5-9 años</w:t>
        </w:r>
        <w:r w:rsidR="00EA78F2">
          <w:rPr>
            <w:noProof/>
            <w:webHidden/>
          </w:rPr>
          <w:tab/>
        </w:r>
        <w:r w:rsidR="00EA78F2">
          <w:rPr>
            <w:noProof/>
            <w:webHidden/>
          </w:rPr>
          <w:fldChar w:fldCharType="begin"/>
        </w:r>
        <w:r w:rsidR="00EA78F2">
          <w:rPr>
            <w:noProof/>
            <w:webHidden/>
          </w:rPr>
          <w:instrText xml:space="preserve"> PAGEREF _Toc497907967 \h </w:instrText>
        </w:r>
        <w:r w:rsidR="00EA78F2">
          <w:rPr>
            <w:noProof/>
            <w:webHidden/>
          </w:rPr>
        </w:r>
        <w:r w:rsidR="00EA78F2">
          <w:rPr>
            <w:noProof/>
            <w:webHidden/>
          </w:rPr>
          <w:fldChar w:fldCharType="separate"/>
        </w:r>
        <w:r w:rsidR="00215B6A">
          <w:rPr>
            <w:noProof/>
            <w:webHidden/>
          </w:rPr>
          <w:t>132</w:t>
        </w:r>
        <w:r w:rsidR="00EA78F2">
          <w:rPr>
            <w:noProof/>
            <w:webHidden/>
          </w:rPr>
          <w:fldChar w:fldCharType="end"/>
        </w:r>
      </w:hyperlink>
    </w:p>
    <w:p w14:paraId="207DC38B"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68" w:history="1">
        <w:r w:rsidR="00EA78F2" w:rsidRPr="005155CC">
          <w:rPr>
            <w:rStyle w:val="Hipervnculo"/>
            <w:i/>
            <w:iCs/>
            <w:noProof/>
            <w:spacing w:val="15"/>
          </w:rPr>
          <w:t>8.1.5</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Programa Espacios Amigables para Adolescentes en APS</w:t>
        </w:r>
        <w:r w:rsidR="00EA78F2">
          <w:rPr>
            <w:noProof/>
            <w:webHidden/>
          </w:rPr>
          <w:tab/>
        </w:r>
        <w:r w:rsidR="00EA78F2">
          <w:rPr>
            <w:noProof/>
            <w:webHidden/>
          </w:rPr>
          <w:fldChar w:fldCharType="begin"/>
        </w:r>
        <w:r w:rsidR="00EA78F2">
          <w:rPr>
            <w:noProof/>
            <w:webHidden/>
          </w:rPr>
          <w:instrText xml:space="preserve"> PAGEREF _Toc497907968 \h </w:instrText>
        </w:r>
        <w:r w:rsidR="00EA78F2">
          <w:rPr>
            <w:noProof/>
            <w:webHidden/>
          </w:rPr>
        </w:r>
        <w:r w:rsidR="00EA78F2">
          <w:rPr>
            <w:noProof/>
            <w:webHidden/>
          </w:rPr>
          <w:fldChar w:fldCharType="separate"/>
        </w:r>
        <w:r w:rsidR="00215B6A">
          <w:rPr>
            <w:noProof/>
            <w:webHidden/>
          </w:rPr>
          <w:t>132</w:t>
        </w:r>
        <w:r w:rsidR="00EA78F2">
          <w:rPr>
            <w:noProof/>
            <w:webHidden/>
          </w:rPr>
          <w:fldChar w:fldCharType="end"/>
        </w:r>
      </w:hyperlink>
    </w:p>
    <w:p w14:paraId="13C3795A"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69" w:history="1">
        <w:r w:rsidR="00EA78F2" w:rsidRPr="005155CC">
          <w:rPr>
            <w:rStyle w:val="Hipervnculo"/>
            <w:i/>
            <w:iCs/>
            <w:noProof/>
            <w:spacing w:val="15"/>
          </w:rPr>
          <w:t>8.1.6</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Convenios APS Salud Mental</w:t>
        </w:r>
        <w:r w:rsidR="00EA78F2">
          <w:rPr>
            <w:noProof/>
            <w:webHidden/>
          </w:rPr>
          <w:tab/>
        </w:r>
        <w:r w:rsidR="00EA78F2">
          <w:rPr>
            <w:noProof/>
            <w:webHidden/>
          </w:rPr>
          <w:fldChar w:fldCharType="begin"/>
        </w:r>
        <w:r w:rsidR="00EA78F2">
          <w:rPr>
            <w:noProof/>
            <w:webHidden/>
          </w:rPr>
          <w:instrText xml:space="preserve"> PAGEREF _Toc497907969 \h </w:instrText>
        </w:r>
        <w:r w:rsidR="00EA78F2">
          <w:rPr>
            <w:noProof/>
            <w:webHidden/>
          </w:rPr>
        </w:r>
        <w:r w:rsidR="00EA78F2">
          <w:rPr>
            <w:noProof/>
            <w:webHidden/>
          </w:rPr>
          <w:fldChar w:fldCharType="separate"/>
        </w:r>
        <w:r w:rsidR="00215B6A">
          <w:rPr>
            <w:noProof/>
            <w:webHidden/>
          </w:rPr>
          <w:t>133</w:t>
        </w:r>
        <w:r w:rsidR="00EA78F2">
          <w:rPr>
            <w:noProof/>
            <w:webHidden/>
          </w:rPr>
          <w:fldChar w:fldCharType="end"/>
        </w:r>
      </w:hyperlink>
    </w:p>
    <w:p w14:paraId="4D131A9B"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70" w:history="1">
        <w:r w:rsidR="00EA78F2" w:rsidRPr="005155CC">
          <w:rPr>
            <w:rStyle w:val="Hipervnculo"/>
            <w:i/>
            <w:iCs/>
            <w:noProof/>
            <w:spacing w:val="15"/>
          </w:rPr>
          <w:t>8.1.7</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Ley de alcoholes</w:t>
        </w:r>
        <w:r w:rsidR="00EA78F2">
          <w:rPr>
            <w:noProof/>
            <w:webHidden/>
          </w:rPr>
          <w:tab/>
        </w:r>
        <w:r w:rsidR="00EA78F2">
          <w:rPr>
            <w:noProof/>
            <w:webHidden/>
          </w:rPr>
          <w:fldChar w:fldCharType="begin"/>
        </w:r>
        <w:r w:rsidR="00EA78F2">
          <w:rPr>
            <w:noProof/>
            <w:webHidden/>
          </w:rPr>
          <w:instrText xml:space="preserve"> PAGEREF _Toc497907970 \h </w:instrText>
        </w:r>
        <w:r w:rsidR="00EA78F2">
          <w:rPr>
            <w:noProof/>
            <w:webHidden/>
          </w:rPr>
        </w:r>
        <w:r w:rsidR="00EA78F2">
          <w:rPr>
            <w:noProof/>
            <w:webHidden/>
          </w:rPr>
          <w:fldChar w:fldCharType="separate"/>
        </w:r>
        <w:r w:rsidR="00215B6A">
          <w:rPr>
            <w:noProof/>
            <w:webHidden/>
          </w:rPr>
          <w:t>134</w:t>
        </w:r>
        <w:r w:rsidR="00EA78F2">
          <w:rPr>
            <w:noProof/>
            <w:webHidden/>
          </w:rPr>
          <w:fldChar w:fldCharType="end"/>
        </w:r>
      </w:hyperlink>
    </w:p>
    <w:p w14:paraId="70F08CE3"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71" w:history="1">
        <w:r w:rsidR="00EA78F2" w:rsidRPr="005155CC">
          <w:rPr>
            <w:rStyle w:val="Hipervnculo"/>
            <w:i/>
            <w:iCs/>
            <w:noProof/>
            <w:spacing w:val="15"/>
          </w:rPr>
          <w:t>8.1.8</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SENDA-Previene</w:t>
        </w:r>
        <w:r w:rsidR="00EA78F2">
          <w:rPr>
            <w:noProof/>
            <w:webHidden/>
          </w:rPr>
          <w:tab/>
        </w:r>
        <w:r w:rsidR="00EA78F2">
          <w:rPr>
            <w:noProof/>
            <w:webHidden/>
          </w:rPr>
          <w:fldChar w:fldCharType="begin"/>
        </w:r>
        <w:r w:rsidR="00EA78F2">
          <w:rPr>
            <w:noProof/>
            <w:webHidden/>
          </w:rPr>
          <w:instrText xml:space="preserve"> PAGEREF _Toc497907971 \h </w:instrText>
        </w:r>
        <w:r w:rsidR="00EA78F2">
          <w:rPr>
            <w:noProof/>
            <w:webHidden/>
          </w:rPr>
        </w:r>
        <w:r w:rsidR="00EA78F2">
          <w:rPr>
            <w:noProof/>
            <w:webHidden/>
          </w:rPr>
          <w:fldChar w:fldCharType="separate"/>
        </w:r>
        <w:r w:rsidR="00215B6A">
          <w:rPr>
            <w:noProof/>
            <w:webHidden/>
          </w:rPr>
          <w:t>136</w:t>
        </w:r>
        <w:r w:rsidR="00EA78F2">
          <w:rPr>
            <w:noProof/>
            <w:webHidden/>
          </w:rPr>
          <w:fldChar w:fldCharType="end"/>
        </w:r>
      </w:hyperlink>
    </w:p>
    <w:p w14:paraId="5759E5D6"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72" w:history="1">
        <w:r w:rsidR="00EA78F2" w:rsidRPr="005155CC">
          <w:rPr>
            <w:rStyle w:val="Hipervnculo"/>
            <w:i/>
            <w:iCs/>
            <w:noProof/>
            <w:spacing w:val="15"/>
          </w:rPr>
          <w:t>8.1.9</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Promoción SEREMI.</w:t>
        </w:r>
        <w:r w:rsidR="00EA78F2">
          <w:rPr>
            <w:noProof/>
            <w:webHidden/>
          </w:rPr>
          <w:tab/>
        </w:r>
        <w:r w:rsidR="00EA78F2">
          <w:rPr>
            <w:noProof/>
            <w:webHidden/>
          </w:rPr>
          <w:fldChar w:fldCharType="begin"/>
        </w:r>
        <w:r w:rsidR="00EA78F2">
          <w:rPr>
            <w:noProof/>
            <w:webHidden/>
          </w:rPr>
          <w:instrText xml:space="preserve"> PAGEREF _Toc497907972 \h </w:instrText>
        </w:r>
        <w:r w:rsidR="00EA78F2">
          <w:rPr>
            <w:noProof/>
            <w:webHidden/>
          </w:rPr>
        </w:r>
        <w:r w:rsidR="00EA78F2">
          <w:rPr>
            <w:noProof/>
            <w:webHidden/>
          </w:rPr>
          <w:fldChar w:fldCharType="separate"/>
        </w:r>
        <w:r w:rsidR="00215B6A">
          <w:rPr>
            <w:noProof/>
            <w:webHidden/>
          </w:rPr>
          <w:t>137</w:t>
        </w:r>
        <w:r w:rsidR="00EA78F2">
          <w:rPr>
            <w:noProof/>
            <w:webHidden/>
          </w:rPr>
          <w:fldChar w:fldCharType="end"/>
        </w:r>
      </w:hyperlink>
    </w:p>
    <w:p w14:paraId="2ED328DF"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73" w:history="1">
        <w:r w:rsidR="00EA78F2" w:rsidRPr="005155CC">
          <w:rPr>
            <w:rStyle w:val="Hipervnculo"/>
            <w:iCs/>
            <w:noProof/>
            <w:spacing w:val="15"/>
          </w:rPr>
          <w:t>8.2</w:t>
        </w:r>
        <w:r w:rsidR="00EA78F2">
          <w:rPr>
            <w:rFonts w:asciiTheme="minorHAnsi" w:eastAsiaTheme="minorEastAsia" w:hAnsiTheme="minorHAnsi" w:cstheme="minorBidi"/>
            <w:noProof/>
            <w:lang w:val="es-ES" w:eastAsia="es-ES"/>
          </w:rPr>
          <w:tab/>
        </w:r>
        <w:r w:rsidR="00EA78F2" w:rsidRPr="005155CC">
          <w:rPr>
            <w:rStyle w:val="Hipervnculo"/>
            <w:iCs/>
            <w:noProof/>
            <w:spacing w:val="15"/>
          </w:rPr>
          <w:t>Farmacia (Bodega)</w:t>
        </w:r>
        <w:r w:rsidR="00EA78F2">
          <w:rPr>
            <w:noProof/>
            <w:webHidden/>
          </w:rPr>
          <w:tab/>
        </w:r>
        <w:r w:rsidR="00EA78F2">
          <w:rPr>
            <w:noProof/>
            <w:webHidden/>
          </w:rPr>
          <w:fldChar w:fldCharType="begin"/>
        </w:r>
        <w:r w:rsidR="00EA78F2">
          <w:rPr>
            <w:noProof/>
            <w:webHidden/>
          </w:rPr>
          <w:instrText xml:space="preserve"> PAGEREF _Toc497907973 \h </w:instrText>
        </w:r>
        <w:r w:rsidR="00EA78F2">
          <w:rPr>
            <w:noProof/>
            <w:webHidden/>
          </w:rPr>
        </w:r>
        <w:r w:rsidR="00EA78F2">
          <w:rPr>
            <w:noProof/>
            <w:webHidden/>
          </w:rPr>
          <w:fldChar w:fldCharType="separate"/>
        </w:r>
        <w:r w:rsidR="00215B6A">
          <w:rPr>
            <w:noProof/>
            <w:webHidden/>
          </w:rPr>
          <w:t>137</w:t>
        </w:r>
        <w:r w:rsidR="00EA78F2">
          <w:rPr>
            <w:noProof/>
            <w:webHidden/>
          </w:rPr>
          <w:fldChar w:fldCharType="end"/>
        </w:r>
      </w:hyperlink>
    </w:p>
    <w:p w14:paraId="75D3BC97"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74" w:history="1">
        <w:r w:rsidR="00EA78F2" w:rsidRPr="005155CC">
          <w:rPr>
            <w:rStyle w:val="Hipervnculo"/>
            <w:iCs/>
            <w:noProof/>
            <w:spacing w:val="15"/>
          </w:rPr>
          <w:t>8.3</w:t>
        </w:r>
        <w:r w:rsidR="00EA78F2">
          <w:rPr>
            <w:rFonts w:asciiTheme="minorHAnsi" w:eastAsiaTheme="minorEastAsia" w:hAnsiTheme="minorHAnsi" w:cstheme="minorBidi"/>
            <w:noProof/>
            <w:lang w:val="es-ES" w:eastAsia="es-ES"/>
          </w:rPr>
          <w:tab/>
        </w:r>
        <w:r w:rsidR="00EA78F2" w:rsidRPr="005155CC">
          <w:rPr>
            <w:rStyle w:val="Hipervnculo"/>
            <w:iCs/>
            <w:noProof/>
            <w:spacing w:val="15"/>
          </w:rPr>
          <w:t>Unidades de Apoyo (Laboratorios-Toma de muestra)</w:t>
        </w:r>
        <w:r w:rsidR="00EA78F2">
          <w:rPr>
            <w:noProof/>
            <w:webHidden/>
          </w:rPr>
          <w:tab/>
        </w:r>
        <w:r w:rsidR="00EA78F2">
          <w:rPr>
            <w:noProof/>
            <w:webHidden/>
          </w:rPr>
          <w:fldChar w:fldCharType="begin"/>
        </w:r>
        <w:r w:rsidR="00EA78F2">
          <w:rPr>
            <w:noProof/>
            <w:webHidden/>
          </w:rPr>
          <w:instrText xml:space="preserve"> PAGEREF _Toc497907974 \h </w:instrText>
        </w:r>
        <w:r w:rsidR="00EA78F2">
          <w:rPr>
            <w:noProof/>
            <w:webHidden/>
          </w:rPr>
        </w:r>
        <w:r w:rsidR="00EA78F2">
          <w:rPr>
            <w:noProof/>
            <w:webHidden/>
          </w:rPr>
          <w:fldChar w:fldCharType="separate"/>
        </w:r>
        <w:r w:rsidR="00215B6A">
          <w:rPr>
            <w:noProof/>
            <w:webHidden/>
          </w:rPr>
          <w:t>138</w:t>
        </w:r>
        <w:r w:rsidR="00EA78F2">
          <w:rPr>
            <w:noProof/>
            <w:webHidden/>
          </w:rPr>
          <w:fldChar w:fldCharType="end"/>
        </w:r>
      </w:hyperlink>
    </w:p>
    <w:p w14:paraId="56F6D4EE"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75" w:history="1">
        <w:r w:rsidR="00EA78F2" w:rsidRPr="005155CC">
          <w:rPr>
            <w:rStyle w:val="Hipervnculo"/>
            <w:iCs/>
            <w:noProof/>
            <w:spacing w:val="15"/>
          </w:rPr>
          <w:t>8.4</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Plan de Capacitación</w:t>
        </w:r>
        <w:r w:rsidR="00EA78F2">
          <w:rPr>
            <w:noProof/>
            <w:webHidden/>
          </w:rPr>
          <w:tab/>
        </w:r>
        <w:r w:rsidR="00EA78F2">
          <w:rPr>
            <w:noProof/>
            <w:webHidden/>
          </w:rPr>
          <w:fldChar w:fldCharType="begin"/>
        </w:r>
        <w:r w:rsidR="00EA78F2">
          <w:rPr>
            <w:noProof/>
            <w:webHidden/>
          </w:rPr>
          <w:instrText xml:space="preserve"> PAGEREF _Toc497907975 \h </w:instrText>
        </w:r>
        <w:r w:rsidR="00EA78F2">
          <w:rPr>
            <w:noProof/>
            <w:webHidden/>
          </w:rPr>
        </w:r>
        <w:r w:rsidR="00EA78F2">
          <w:rPr>
            <w:noProof/>
            <w:webHidden/>
          </w:rPr>
          <w:fldChar w:fldCharType="separate"/>
        </w:r>
        <w:r w:rsidR="00215B6A">
          <w:rPr>
            <w:noProof/>
            <w:webHidden/>
          </w:rPr>
          <w:t>138</w:t>
        </w:r>
        <w:r w:rsidR="00EA78F2">
          <w:rPr>
            <w:noProof/>
            <w:webHidden/>
          </w:rPr>
          <w:fldChar w:fldCharType="end"/>
        </w:r>
      </w:hyperlink>
    </w:p>
    <w:p w14:paraId="565393D6"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76" w:history="1">
        <w:r w:rsidR="00EA78F2" w:rsidRPr="005155CC">
          <w:rPr>
            <w:rStyle w:val="Hipervnculo"/>
            <w:iCs/>
            <w:noProof/>
            <w:spacing w:val="15"/>
          </w:rPr>
          <w:t>8.5</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Proyectos</w:t>
        </w:r>
        <w:r w:rsidR="00EA78F2">
          <w:rPr>
            <w:noProof/>
            <w:webHidden/>
          </w:rPr>
          <w:tab/>
        </w:r>
        <w:r w:rsidR="00EA78F2">
          <w:rPr>
            <w:noProof/>
            <w:webHidden/>
          </w:rPr>
          <w:fldChar w:fldCharType="begin"/>
        </w:r>
        <w:r w:rsidR="00EA78F2">
          <w:rPr>
            <w:noProof/>
            <w:webHidden/>
          </w:rPr>
          <w:instrText xml:space="preserve"> PAGEREF _Toc497907976 \h </w:instrText>
        </w:r>
        <w:r w:rsidR="00EA78F2">
          <w:rPr>
            <w:noProof/>
            <w:webHidden/>
          </w:rPr>
        </w:r>
        <w:r w:rsidR="00EA78F2">
          <w:rPr>
            <w:noProof/>
            <w:webHidden/>
          </w:rPr>
          <w:fldChar w:fldCharType="separate"/>
        </w:r>
        <w:r w:rsidR="00215B6A">
          <w:rPr>
            <w:noProof/>
            <w:webHidden/>
          </w:rPr>
          <w:t>141</w:t>
        </w:r>
        <w:r w:rsidR="00EA78F2">
          <w:rPr>
            <w:noProof/>
            <w:webHidden/>
          </w:rPr>
          <w:fldChar w:fldCharType="end"/>
        </w:r>
      </w:hyperlink>
    </w:p>
    <w:p w14:paraId="5F5B6FBA"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77" w:history="1">
        <w:r w:rsidR="00EA78F2" w:rsidRPr="005155CC">
          <w:rPr>
            <w:rStyle w:val="Hipervnculo"/>
            <w:i/>
            <w:iCs/>
            <w:noProof/>
            <w:spacing w:val="15"/>
          </w:rPr>
          <w:t>8.5.1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Salud Mental y Adulto Mayor</w:t>
        </w:r>
        <w:r w:rsidR="00EA78F2">
          <w:rPr>
            <w:noProof/>
            <w:webHidden/>
          </w:rPr>
          <w:tab/>
        </w:r>
        <w:r w:rsidR="00EA78F2">
          <w:rPr>
            <w:noProof/>
            <w:webHidden/>
          </w:rPr>
          <w:fldChar w:fldCharType="begin"/>
        </w:r>
        <w:r w:rsidR="00EA78F2">
          <w:rPr>
            <w:noProof/>
            <w:webHidden/>
          </w:rPr>
          <w:instrText xml:space="preserve"> PAGEREF _Toc497907977 \h </w:instrText>
        </w:r>
        <w:r w:rsidR="00EA78F2">
          <w:rPr>
            <w:noProof/>
            <w:webHidden/>
          </w:rPr>
        </w:r>
        <w:r w:rsidR="00EA78F2">
          <w:rPr>
            <w:noProof/>
            <w:webHidden/>
          </w:rPr>
          <w:fldChar w:fldCharType="separate"/>
        </w:r>
        <w:r w:rsidR="00215B6A">
          <w:rPr>
            <w:noProof/>
            <w:webHidden/>
          </w:rPr>
          <w:t>141</w:t>
        </w:r>
        <w:r w:rsidR="00EA78F2">
          <w:rPr>
            <w:noProof/>
            <w:webHidden/>
          </w:rPr>
          <w:fldChar w:fldCharType="end"/>
        </w:r>
      </w:hyperlink>
    </w:p>
    <w:p w14:paraId="51DA1D7E"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78" w:history="1">
        <w:r w:rsidR="00EA78F2" w:rsidRPr="005155CC">
          <w:rPr>
            <w:rStyle w:val="Hipervnculo"/>
            <w:i/>
            <w:iCs/>
            <w:noProof/>
            <w:spacing w:val="15"/>
          </w:rPr>
          <w:t>8.5.2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Atención Domiciliaria</w:t>
        </w:r>
        <w:r w:rsidR="00EA78F2">
          <w:rPr>
            <w:noProof/>
            <w:webHidden/>
          </w:rPr>
          <w:tab/>
        </w:r>
        <w:r w:rsidR="00EA78F2">
          <w:rPr>
            <w:noProof/>
            <w:webHidden/>
          </w:rPr>
          <w:fldChar w:fldCharType="begin"/>
        </w:r>
        <w:r w:rsidR="00EA78F2">
          <w:rPr>
            <w:noProof/>
            <w:webHidden/>
          </w:rPr>
          <w:instrText xml:space="preserve"> PAGEREF _Toc497907978 \h </w:instrText>
        </w:r>
        <w:r w:rsidR="00EA78F2">
          <w:rPr>
            <w:noProof/>
            <w:webHidden/>
          </w:rPr>
        </w:r>
        <w:r w:rsidR="00EA78F2">
          <w:rPr>
            <w:noProof/>
            <w:webHidden/>
          </w:rPr>
          <w:fldChar w:fldCharType="separate"/>
        </w:r>
        <w:r w:rsidR="00215B6A">
          <w:rPr>
            <w:noProof/>
            <w:webHidden/>
          </w:rPr>
          <w:t>142</w:t>
        </w:r>
        <w:r w:rsidR="00EA78F2">
          <w:rPr>
            <w:noProof/>
            <w:webHidden/>
          </w:rPr>
          <w:fldChar w:fldCharType="end"/>
        </w:r>
      </w:hyperlink>
    </w:p>
    <w:p w14:paraId="37AA4C55"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79" w:history="1">
        <w:r w:rsidR="00EA78F2" w:rsidRPr="005155CC">
          <w:rPr>
            <w:rStyle w:val="Hipervnculo"/>
            <w:iCs/>
            <w:noProof/>
            <w:spacing w:val="15"/>
          </w:rPr>
          <w:t>8.6</w:t>
        </w:r>
        <w:r w:rsidR="00EA78F2">
          <w:rPr>
            <w:rFonts w:asciiTheme="minorHAnsi" w:eastAsiaTheme="minorEastAsia" w:hAnsiTheme="minorHAnsi" w:cstheme="minorBidi"/>
            <w:noProof/>
            <w:lang w:val="es-ES" w:eastAsia="es-ES"/>
          </w:rPr>
          <w:tab/>
        </w:r>
        <w:r w:rsidR="00EA78F2" w:rsidRPr="005155CC">
          <w:rPr>
            <w:rStyle w:val="Hipervnculo"/>
            <w:iCs/>
            <w:noProof/>
            <w:spacing w:val="15"/>
          </w:rPr>
          <w:t>Calidad</w:t>
        </w:r>
        <w:r w:rsidR="00EA78F2">
          <w:rPr>
            <w:noProof/>
            <w:webHidden/>
          </w:rPr>
          <w:tab/>
        </w:r>
        <w:r w:rsidR="00EA78F2">
          <w:rPr>
            <w:noProof/>
            <w:webHidden/>
          </w:rPr>
          <w:fldChar w:fldCharType="begin"/>
        </w:r>
        <w:r w:rsidR="00EA78F2">
          <w:rPr>
            <w:noProof/>
            <w:webHidden/>
          </w:rPr>
          <w:instrText xml:space="preserve"> PAGEREF _Toc497907979 \h </w:instrText>
        </w:r>
        <w:r w:rsidR="00EA78F2">
          <w:rPr>
            <w:noProof/>
            <w:webHidden/>
          </w:rPr>
        </w:r>
        <w:r w:rsidR="00EA78F2">
          <w:rPr>
            <w:noProof/>
            <w:webHidden/>
          </w:rPr>
          <w:fldChar w:fldCharType="separate"/>
        </w:r>
        <w:r w:rsidR="00215B6A">
          <w:rPr>
            <w:noProof/>
            <w:webHidden/>
          </w:rPr>
          <w:t>145</w:t>
        </w:r>
        <w:r w:rsidR="00EA78F2">
          <w:rPr>
            <w:noProof/>
            <w:webHidden/>
          </w:rPr>
          <w:fldChar w:fldCharType="end"/>
        </w:r>
      </w:hyperlink>
    </w:p>
    <w:p w14:paraId="1B3F1F64"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80" w:history="1">
        <w:r w:rsidR="00EA78F2" w:rsidRPr="005155CC">
          <w:rPr>
            <w:rStyle w:val="Hipervnculo"/>
            <w:iCs/>
            <w:noProof/>
            <w:spacing w:val="15"/>
          </w:rPr>
          <w:t>8.7</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Promoción y Participación</w:t>
        </w:r>
        <w:r w:rsidR="00EA78F2">
          <w:rPr>
            <w:noProof/>
            <w:webHidden/>
          </w:rPr>
          <w:tab/>
        </w:r>
        <w:r w:rsidR="00EA78F2">
          <w:rPr>
            <w:noProof/>
            <w:webHidden/>
          </w:rPr>
          <w:fldChar w:fldCharType="begin"/>
        </w:r>
        <w:r w:rsidR="00EA78F2">
          <w:rPr>
            <w:noProof/>
            <w:webHidden/>
          </w:rPr>
          <w:instrText xml:space="preserve"> PAGEREF _Toc497907980 \h </w:instrText>
        </w:r>
        <w:r w:rsidR="00EA78F2">
          <w:rPr>
            <w:noProof/>
            <w:webHidden/>
          </w:rPr>
        </w:r>
        <w:r w:rsidR="00EA78F2">
          <w:rPr>
            <w:noProof/>
            <w:webHidden/>
          </w:rPr>
          <w:fldChar w:fldCharType="separate"/>
        </w:r>
        <w:r w:rsidR="00215B6A">
          <w:rPr>
            <w:noProof/>
            <w:webHidden/>
          </w:rPr>
          <w:t>150</w:t>
        </w:r>
        <w:r w:rsidR="00EA78F2">
          <w:rPr>
            <w:noProof/>
            <w:webHidden/>
          </w:rPr>
          <w:fldChar w:fldCharType="end"/>
        </w:r>
      </w:hyperlink>
    </w:p>
    <w:p w14:paraId="5FA3EFE1"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81" w:history="1">
        <w:r w:rsidR="00EA78F2" w:rsidRPr="005155CC">
          <w:rPr>
            <w:rStyle w:val="Hipervnculo"/>
            <w:i/>
            <w:iCs/>
            <w:noProof/>
            <w:spacing w:val="15"/>
          </w:rPr>
          <w:t>8.7.1</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Promoción de la Salud</w:t>
        </w:r>
        <w:r w:rsidR="00EA78F2">
          <w:rPr>
            <w:noProof/>
            <w:webHidden/>
          </w:rPr>
          <w:tab/>
        </w:r>
        <w:r w:rsidR="00EA78F2">
          <w:rPr>
            <w:noProof/>
            <w:webHidden/>
          </w:rPr>
          <w:fldChar w:fldCharType="begin"/>
        </w:r>
        <w:r w:rsidR="00EA78F2">
          <w:rPr>
            <w:noProof/>
            <w:webHidden/>
          </w:rPr>
          <w:instrText xml:space="preserve"> PAGEREF _Toc497907981 \h </w:instrText>
        </w:r>
        <w:r w:rsidR="00EA78F2">
          <w:rPr>
            <w:noProof/>
            <w:webHidden/>
          </w:rPr>
        </w:r>
        <w:r w:rsidR="00EA78F2">
          <w:rPr>
            <w:noProof/>
            <w:webHidden/>
          </w:rPr>
          <w:fldChar w:fldCharType="separate"/>
        </w:r>
        <w:r w:rsidR="00215B6A">
          <w:rPr>
            <w:noProof/>
            <w:webHidden/>
          </w:rPr>
          <w:t>150</w:t>
        </w:r>
        <w:r w:rsidR="00EA78F2">
          <w:rPr>
            <w:noProof/>
            <w:webHidden/>
          </w:rPr>
          <w:fldChar w:fldCharType="end"/>
        </w:r>
      </w:hyperlink>
    </w:p>
    <w:p w14:paraId="2F367F8E"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82" w:history="1">
        <w:r w:rsidR="00EA78F2" w:rsidRPr="005155CC">
          <w:rPr>
            <w:rStyle w:val="Hipervnculo"/>
            <w:i/>
            <w:iCs/>
            <w:noProof/>
            <w:spacing w:val="15"/>
          </w:rPr>
          <w:t>8.7.2</w:t>
        </w:r>
        <w:r w:rsidR="00EA78F2">
          <w:rPr>
            <w:rFonts w:asciiTheme="minorHAnsi" w:eastAsiaTheme="minorEastAsia" w:hAnsiTheme="minorHAnsi" w:cstheme="minorBidi"/>
            <w:noProof/>
            <w:lang w:val="es-ES" w:eastAsia="es-ES"/>
          </w:rPr>
          <w:tab/>
        </w:r>
        <w:r w:rsidR="00EA78F2" w:rsidRPr="005155CC">
          <w:rPr>
            <w:rStyle w:val="Hipervnculo"/>
            <w:i/>
            <w:iCs/>
            <w:noProof/>
            <w:spacing w:val="15"/>
          </w:rPr>
          <w:t>Participación Social</w:t>
        </w:r>
        <w:r w:rsidR="00EA78F2">
          <w:rPr>
            <w:noProof/>
            <w:webHidden/>
          </w:rPr>
          <w:tab/>
        </w:r>
        <w:r w:rsidR="00EA78F2">
          <w:rPr>
            <w:noProof/>
            <w:webHidden/>
          </w:rPr>
          <w:fldChar w:fldCharType="begin"/>
        </w:r>
        <w:r w:rsidR="00EA78F2">
          <w:rPr>
            <w:noProof/>
            <w:webHidden/>
          </w:rPr>
          <w:instrText xml:space="preserve"> PAGEREF _Toc497907982 \h </w:instrText>
        </w:r>
        <w:r w:rsidR="00EA78F2">
          <w:rPr>
            <w:noProof/>
            <w:webHidden/>
          </w:rPr>
        </w:r>
        <w:r w:rsidR="00EA78F2">
          <w:rPr>
            <w:noProof/>
            <w:webHidden/>
          </w:rPr>
          <w:fldChar w:fldCharType="separate"/>
        </w:r>
        <w:r w:rsidR="00215B6A">
          <w:rPr>
            <w:noProof/>
            <w:webHidden/>
          </w:rPr>
          <w:t>152</w:t>
        </w:r>
        <w:r w:rsidR="00EA78F2">
          <w:rPr>
            <w:noProof/>
            <w:webHidden/>
          </w:rPr>
          <w:fldChar w:fldCharType="end"/>
        </w:r>
      </w:hyperlink>
    </w:p>
    <w:p w14:paraId="58C824E1" w14:textId="77777777" w:rsidR="00EA78F2" w:rsidRDefault="00650722">
      <w:pPr>
        <w:pStyle w:val="TDC3"/>
        <w:tabs>
          <w:tab w:val="left" w:pos="1100"/>
          <w:tab w:val="right" w:leader="dot" w:pos="8828"/>
        </w:tabs>
        <w:rPr>
          <w:rFonts w:asciiTheme="minorHAnsi" w:eastAsiaTheme="minorEastAsia" w:hAnsiTheme="minorHAnsi" w:cstheme="minorBidi"/>
          <w:noProof/>
          <w:lang w:val="es-ES" w:eastAsia="es-ES"/>
        </w:rPr>
      </w:pPr>
      <w:hyperlink w:anchor="_Toc497907983" w:history="1">
        <w:r w:rsidR="00EA78F2" w:rsidRPr="005155CC">
          <w:rPr>
            <w:rStyle w:val="Hipervnculo"/>
            <w:iCs/>
            <w:noProof/>
            <w:spacing w:val="15"/>
          </w:rPr>
          <w:t>8.8</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Plan de Acción</w:t>
        </w:r>
        <w:r w:rsidR="00EA78F2">
          <w:rPr>
            <w:noProof/>
            <w:webHidden/>
          </w:rPr>
          <w:tab/>
        </w:r>
        <w:r w:rsidR="00EA78F2">
          <w:rPr>
            <w:noProof/>
            <w:webHidden/>
          </w:rPr>
          <w:fldChar w:fldCharType="begin"/>
        </w:r>
        <w:r w:rsidR="00EA78F2">
          <w:rPr>
            <w:noProof/>
            <w:webHidden/>
          </w:rPr>
          <w:instrText xml:space="preserve"> PAGEREF _Toc497907983 \h </w:instrText>
        </w:r>
        <w:r w:rsidR="00EA78F2">
          <w:rPr>
            <w:noProof/>
            <w:webHidden/>
          </w:rPr>
        </w:r>
        <w:r w:rsidR="00EA78F2">
          <w:rPr>
            <w:noProof/>
            <w:webHidden/>
          </w:rPr>
          <w:fldChar w:fldCharType="separate"/>
        </w:r>
        <w:r w:rsidR="00215B6A">
          <w:rPr>
            <w:noProof/>
            <w:webHidden/>
          </w:rPr>
          <w:t>153</w:t>
        </w:r>
        <w:r w:rsidR="00EA78F2">
          <w:rPr>
            <w:noProof/>
            <w:webHidden/>
          </w:rPr>
          <w:fldChar w:fldCharType="end"/>
        </w:r>
      </w:hyperlink>
    </w:p>
    <w:p w14:paraId="113BB1B8" w14:textId="77777777" w:rsidR="00EA78F2" w:rsidRDefault="00650722">
      <w:pPr>
        <w:pStyle w:val="TDC1"/>
        <w:tabs>
          <w:tab w:val="left" w:pos="440"/>
          <w:tab w:val="right" w:leader="dot" w:pos="8828"/>
        </w:tabs>
        <w:rPr>
          <w:rFonts w:asciiTheme="minorHAnsi" w:eastAsiaTheme="minorEastAsia" w:hAnsiTheme="minorHAnsi" w:cstheme="minorBidi"/>
          <w:noProof/>
          <w:lang w:val="es-ES" w:eastAsia="es-ES"/>
        </w:rPr>
      </w:pPr>
      <w:hyperlink w:anchor="_Toc497907984" w:history="1">
        <w:r w:rsidR="00EA78F2" w:rsidRPr="005155CC">
          <w:rPr>
            <w:rStyle w:val="Hipervnculo"/>
            <w:iCs/>
            <w:noProof/>
          </w:rPr>
          <w:t>9</w:t>
        </w:r>
        <w:r w:rsidR="00EA78F2">
          <w:rPr>
            <w:rFonts w:asciiTheme="minorHAnsi" w:eastAsiaTheme="minorEastAsia" w:hAnsiTheme="minorHAnsi" w:cstheme="minorBidi"/>
            <w:noProof/>
            <w:lang w:val="es-ES" w:eastAsia="es-ES"/>
          </w:rPr>
          <w:tab/>
        </w:r>
        <w:r w:rsidR="00EA78F2" w:rsidRPr="005155CC">
          <w:rPr>
            <w:rStyle w:val="Hipervnculo"/>
            <w:iCs/>
            <w:noProof/>
          </w:rPr>
          <w:t>Presupuesto</w:t>
        </w:r>
        <w:r w:rsidR="00EA78F2">
          <w:rPr>
            <w:noProof/>
            <w:webHidden/>
          </w:rPr>
          <w:tab/>
        </w:r>
        <w:r w:rsidR="00EA78F2">
          <w:rPr>
            <w:noProof/>
            <w:webHidden/>
          </w:rPr>
          <w:fldChar w:fldCharType="begin"/>
        </w:r>
        <w:r w:rsidR="00EA78F2">
          <w:rPr>
            <w:noProof/>
            <w:webHidden/>
          </w:rPr>
          <w:instrText xml:space="preserve"> PAGEREF _Toc497907984 \h </w:instrText>
        </w:r>
        <w:r w:rsidR="00EA78F2">
          <w:rPr>
            <w:noProof/>
            <w:webHidden/>
          </w:rPr>
        </w:r>
        <w:r w:rsidR="00EA78F2">
          <w:rPr>
            <w:noProof/>
            <w:webHidden/>
          </w:rPr>
          <w:fldChar w:fldCharType="separate"/>
        </w:r>
        <w:r w:rsidR="00215B6A">
          <w:rPr>
            <w:noProof/>
            <w:webHidden/>
          </w:rPr>
          <w:t>156</w:t>
        </w:r>
        <w:r w:rsidR="00EA78F2">
          <w:rPr>
            <w:noProof/>
            <w:webHidden/>
          </w:rPr>
          <w:fldChar w:fldCharType="end"/>
        </w:r>
      </w:hyperlink>
    </w:p>
    <w:p w14:paraId="3A1D9B7D" w14:textId="77777777" w:rsidR="00EA78F2" w:rsidRDefault="00650722">
      <w:pPr>
        <w:pStyle w:val="TDC1"/>
        <w:tabs>
          <w:tab w:val="left" w:pos="660"/>
          <w:tab w:val="right" w:leader="dot" w:pos="8828"/>
        </w:tabs>
        <w:rPr>
          <w:rFonts w:asciiTheme="minorHAnsi" w:eastAsiaTheme="minorEastAsia" w:hAnsiTheme="minorHAnsi" w:cstheme="minorBidi"/>
          <w:noProof/>
          <w:lang w:val="es-ES" w:eastAsia="es-ES"/>
        </w:rPr>
      </w:pPr>
      <w:hyperlink w:anchor="_Toc497907985" w:history="1">
        <w:r w:rsidR="00EA78F2" w:rsidRPr="005155CC">
          <w:rPr>
            <w:rStyle w:val="Hipervnculo"/>
            <w:iCs/>
            <w:noProof/>
          </w:rPr>
          <w:t>10</w:t>
        </w:r>
        <w:r w:rsidR="00EA78F2">
          <w:rPr>
            <w:rFonts w:asciiTheme="minorHAnsi" w:eastAsiaTheme="minorEastAsia" w:hAnsiTheme="minorHAnsi" w:cstheme="minorBidi"/>
            <w:noProof/>
            <w:lang w:val="es-ES" w:eastAsia="es-ES"/>
          </w:rPr>
          <w:tab/>
        </w:r>
        <w:r w:rsidR="00EA78F2" w:rsidRPr="005155CC">
          <w:rPr>
            <w:rStyle w:val="Hipervnculo"/>
            <w:iCs/>
            <w:noProof/>
          </w:rPr>
          <w:t>Recursos Humanos</w:t>
        </w:r>
        <w:r w:rsidR="00EA78F2">
          <w:rPr>
            <w:noProof/>
            <w:webHidden/>
          </w:rPr>
          <w:tab/>
        </w:r>
        <w:r w:rsidR="00EA78F2">
          <w:rPr>
            <w:noProof/>
            <w:webHidden/>
          </w:rPr>
          <w:fldChar w:fldCharType="begin"/>
        </w:r>
        <w:r w:rsidR="00EA78F2">
          <w:rPr>
            <w:noProof/>
            <w:webHidden/>
          </w:rPr>
          <w:instrText xml:space="preserve"> PAGEREF _Toc497907985 \h </w:instrText>
        </w:r>
        <w:r w:rsidR="00EA78F2">
          <w:rPr>
            <w:noProof/>
            <w:webHidden/>
          </w:rPr>
        </w:r>
        <w:r w:rsidR="00EA78F2">
          <w:rPr>
            <w:noProof/>
            <w:webHidden/>
          </w:rPr>
          <w:fldChar w:fldCharType="separate"/>
        </w:r>
        <w:r w:rsidR="00215B6A">
          <w:rPr>
            <w:noProof/>
            <w:webHidden/>
          </w:rPr>
          <w:t>157</w:t>
        </w:r>
        <w:r w:rsidR="00EA78F2">
          <w:rPr>
            <w:noProof/>
            <w:webHidden/>
          </w:rPr>
          <w:fldChar w:fldCharType="end"/>
        </w:r>
      </w:hyperlink>
    </w:p>
    <w:p w14:paraId="1CE2D45E"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86" w:history="1">
        <w:r w:rsidR="00EA78F2" w:rsidRPr="005155CC">
          <w:rPr>
            <w:rStyle w:val="Hipervnculo"/>
            <w:iCs/>
            <w:noProof/>
            <w:spacing w:val="15"/>
          </w:rPr>
          <w:t>10.1</w:t>
        </w:r>
        <w:r w:rsidR="00EA78F2">
          <w:rPr>
            <w:rFonts w:asciiTheme="minorHAnsi" w:eastAsiaTheme="minorEastAsia" w:hAnsiTheme="minorHAnsi" w:cstheme="minorBidi"/>
            <w:noProof/>
            <w:lang w:val="es-ES" w:eastAsia="es-ES"/>
          </w:rPr>
          <w:tab/>
        </w:r>
        <w:r w:rsidR="00EA78F2" w:rsidRPr="005155CC">
          <w:rPr>
            <w:rStyle w:val="Hipervnculo"/>
            <w:iCs/>
            <w:noProof/>
            <w:spacing w:val="15"/>
          </w:rPr>
          <w:t>Dotación</w:t>
        </w:r>
        <w:r w:rsidR="00EA78F2">
          <w:rPr>
            <w:noProof/>
            <w:webHidden/>
          </w:rPr>
          <w:tab/>
        </w:r>
        <w:r w:rsidR="00EA78F2">
          <w:rPr>
            <w:noProof/>
            <w:webHidden/>
          </w:rPr>
          <w:fldChar w:fldCharType="begin"/>
        </w:r>
        <w:r w:rsidR="00EA78F2">
          <w:rPr>
            <w:noProof/>
            <w:webHidden/>
          </w:rPr>
          <w:instrText xml:space="preserve"> PAGEREF _Toc497907986 \h </w:instrText>
        </w:r>
        <w:r w:rsidR="00EA78F2">
          <w:rPr>
            <w:noProof/>
            <w:webHidden/>
          </w:rPr>
        </w:r>
        <w:r w:rsidR="00EA78F2">
          <w:rPr>
            <w:noProof/>
            <w:webHidden/>
          </w:rPr>
          <w:fldChar w:fldCharType="separate"/>
        </w:r>
        <w:r w:rsidR="00215B6A">
          <w:rPr>
            <w:noProof/>
            <w:webHidden/>
          </w:rPr>
          <w:t>157</w:t>
        </w:r>
        <w:r w:rsidR="00EA78F2">
          <w:rPr>
            <w:noProof/>
            <w:webHidden/>
          </w:rPr>
          <w:fldChar w:fldCharType="end"/>
        </w:r>
      </w:hyperlink>
    </w:p>
    <w:p w14:paraId="44F9D857" w14:textId="77777777" w:rsidR="00EA78F2" w:rsidRDefault="00650722">
      <w:pPr>
        <w:pStyle w:val="TDC3"/>
        <w:tabs>
          <w:tab w:val="left" w:pos="1320"/>
          <w:tab w:val="right" w:leader="dot" w:pos="8828"/>
        </w:tabs>
        <w:rPr>
          <w:rFonts w:asciiTheme="minorHAnsi" w:eastAsiaTheme="minorEastAsia" w:hAnsiTheme="minorHAnsi" w:cstheme="minorBidi"/>
          <w:noProof/>
          <w:lang w:val="es-ES" w:eastAsia="es-ES"/>
        </w:rPr>
      </w:pPr>
      <w:hyperlink w:anchor="_Toc497907987" w:history="1">
        <w:r w:rsidR="00EA78F2" w:rsidRPr="005155CC">
          <w:rPr>
            <w:rStyle w:val="Hipervnculo"/>
            <w:iCs/>
            <w:noProof/>
            <w:spacing w:val="15"/>
          </w:rPr>
          <w:t>10.2</w:t>
        </w:r>
        <w:r w:rsidR="00EA78F2">
          <w:rPr>
            <w:rFonts w:asciiTheme="minorHAnsi" w:eastAsiaTheme="minorEastAsia" w:hAnsiTheme="minorHAnsi" w:cstheme="minorBidi"/>
            <w:noProof/>
            <w:lang w:val="es-ES" w:eastAsia="es-ES"/>
          </w:rPr>
          <w:tab/>
        </w:r>
        <w:r w:rsidR="00EA78F2" w:rsidRPr="005155CC">
          <w:rPr>
            <w:rStyle w:val="Hipervnculo"/>
            <w:iCs/>
            <w:noProof/>
            <w:spacing w:val="15"/>
          </w:rPr>
          <w:t>Plan de capacitación</w:t>
        </w:r>
        <w:r w:rsidR="00EA78F2">
          <w:rPr>
            <w:noProof/>
            <w:webHidden/>
          </w:rPr>
          <w:tab/>
        </w:r>
        <w:r w:rsidR="00EA78F2">
          <w:rPr>
            <w:noProof/>
            <w:webHidden/>
          </w:rPr>
          <w:fldChar w:fldCharType="begin"/>
        </w:r>
        <w:r w:rsidR="00EA78F2">
          <w:rPr>
            <w:noProof/>
            <w:webHidden/>
          </w:rPr>
          <w:instrText xml:space="preserve"> PAGEREF _Toc497907987 \h </w:instrText>
        </w:r>
        <w:r w:rsidR="00EA78F2">
          <w:rPr>
            <w:noProof/>
            <w:webHidden/>
          </w:rPr>
        </w:r>
        <w:r w:rsidR="00EA78F2">
          <w:rPr>
            <w:noProof/>
            <w:webHidden/>
          </w:rPr>
          <w:fldChar w:fldCharType="separate"/>
        </w:r>
        <w:r w:rsidR="00215B6A">
          <w:rPr>
            <w:noProof/>
            <w:webHidden/>
          </w:rPr>
          <w:t>159</w:t>
        </w:r>
        <w:r w:rsidR="00EA78F2">
          <w:rPr>
            <w:noProof/>
            <w:webHidden/>
          </w:rPr>
          <w:fldChar w:fldCharType="end"/>
        </w:r>
      </w:hyperlink>
    </w:p>
    <w:p w14:paraId="0354F739" w14:textId="2AF3814B" w:rsidR="005E5C55" w:rsidRDefault="003178DD" w:rsidP="00D7240B">
      <w:pPr>
        <w:pStyle w:val="Ttulo1"/>
        <w:spacing w:before="0" w:line="240" w:lineRule="auto"/>
        <w:jc w:val="both"/>
      </w:pPr>
      <w:r>
        <w:rPr>
          <w:b w:val="0"/>
          <w:bCs w:val="0"/>
        </w:rPr>
        <w:fldChar w:fldCharType="end"/>
      </w:r>
      <w:r w:rsidR="005E5C55">
        <w:rPr>
          <w:b w:val="0"/>
          <w:bCs w:val="0"/>
        </w:rPr>
        <w:br w:type="page"/>
      </w:r>
    </w:p>
    <w:p w14:paraId="6D9CFD74" w14:textId="77777777" w:rsidR="00DC5878" w:rsidRPr="009E4B49" w:rsidRDefault="00DC5878" w:rsidP="002B2E4E">
      <w:pPr>
        <w:pStyle w:val="Ttulo1"/>
        <w:numPr>
          <w:ilvl w:val="0"/>
          <w:numId w:val="7"/>
        </w:numPr>
        <w:spacing w:before="0" w:line="240" w:lineRule="auto"/>
        <w:ind w:left="284" w:hanging="284"/>
        <w:jc w:val="both"/>
        <w:rPr>
          <w:rFonts w:ascii="Calibri" w:hAnsi="Calibri"/>
          <w:color w:val="auto"/>
        </w:rPr>
      </w:pPr>
      <w:bookmarkStart w:id="2" w:name="_Toc497907874"/>
      <w:r w:rsidRPr="009E4B49">
        <w:rPr>
          <w:rFonts w:ascii="Calibri" w:hAnsi="Calibri"/>
          <w:color w:val="auto"/>
        </w:rPr>
        <w:t>Introducción</w:t>
      </w:r>
      <w:bookmarkEnd w:id="1"/>
      <w:bookmarkEnd w:id="2"/>
    </w:p>
    <w:p w14:paraId="3AB42A61" w14:textId="77777777" w:rsidR="003178DD" w:rsidRDefault="003178DD" w:rsidP="003178DD">
      <w:pPr>
        <w:spacing w:after="120" w:line="240" w:lineRule="auto"/>
        <w:jc w:val="both"/>
      </w:pPr>
    </w:p>
    <w:p w14:paraId="2CCA908C" w14:textId="77777777" w:rsidR="001C52A1" w:rsidRDefault="001C52A1" w:rsidP="001C52A1">
      <w:pPr>
        <w:spacing w:after="120" w:line="240" w:lineRule="auto"/>
        <w:jc w:val="both"/>
      </w:pPr>
      <w:r>
        <w:t xml:space="preserve">La elaboración del Plan de Salud de Providencia tiene la intención de ser un referente de la salud comunal durante el año 2018 y ser un pilar fundamental para los próximo años, que nos permita registrar y visualizar las dinámicas e impactos sanitarios en nuestra población; desde una perspectiva de salud pública y haciendo énfasis no solamente en lo epidemiológico sino también en los procesos de construcción colectiva de la salud, desarrollando y ejecutando el Modelo Integral de Salud Familiar y comunitario que tiene los siguientes principios irrenunciables: “Centrado en las personas, Integralidad en la atención y continuidad en el cuidado” </w:t>
      </w:r>
    </w:p>
    <w:p w14:paraId="7218255F" w14:textId="77777777" w:rsidR="001C52A1" w:rsidRDefault="001C52A1" w:rsidP="001C52A1">
      <w:pPr>
        <w:spacing w:after="120" w:line="240" w:lineRule="auto"/>
        <w:jc w:val="both"/>
      </w:pPr>
      <w:r>
        <w:t xml:space="preserve">Esta versión pretende ser la línea base de una proyección en el tiempo que aspira a tener en el 2019 evidencia de los avances en la calidad de vida que ofrece la comuna. Basados en los datos demográficos y considerando las prioridades sanitarias nacionales, es posible pensar la situación de Salud de la comuna y generar estrategias tanto transversales como por ciclo vital, que permitan disminuir las brechas e inequidades actuales en salud. </w:t>
      </w:r>
    </w:p>
    <w:p w14:paraId="235E978A" w14:textId="287273CD" w:rsidR="001C52A1" w:rsidRDefault="001C52A1" w:rsidP="001C52A1">
      <w:pPr>
        <w:spacing w:after="120" w:line="240" w:lineRule="auto"/>
        <w:jc w:val="both"/>
      </w:pPr>
      <w:r>
        <w:t>El</w:t>
      </w:r>
      <w:r w:rsidR="00524B57">
        <w:t xml:space="preserve"> trabajo por territorio de los equipos de c</w:t>
      </w:r>
      <w:r>
        <w:t xml:space="preserve">abecera  es  clave y presenta muchos desafíos al día de hoy y en el abordaje de la Salud Familiar y Comunitaria; sobre todo porque amerita un salto cualitativo en la planificación de los recursos, que sabemos son limitados, así como en la puesta en juego de una participación social en salud, desde el marco de la corresponsabilidad y el enfoque de derechos. La planificación en salud, si bien tiene objetivos concretos e indicadores claros para medir impacto, necesita también una mirada dinámica a lo social, integradora en lo diverso, que releve lo particular y aporte a lo colectivo, pertinente en lo territorial y solidaria en las necesidades. </w:t>
      </w:r>
    </w:p>
    <w:p w14:paraId="7EE83D81" w14:textId="77777777" w:rsidR="001C52A1" w:rsidRDefault="001C52A1" w:rsidP="001C52A1">
      <w:pPr>
        <w:spacing w:after="120" w:line="240" w:lineRule="auto"/>
        <w:jc w:val="both"/>
      </w:pPr>
      <w:r>
        <w:t xml:space="preserve">La planificación impone exigencias técnicas importantes para los equipos, sin embargo marca la diferencia cuando se logra humanizar los proyectos; cuando el énfasis se hace en el derecho a una salud digna y de calidad, comenzando por un trato amable y cercano. </w:t>
      </w:r>
    </w:p>
    <w:p w14:paraId="2E8C7CCB" w14:textId="77777777" w:rsidR="001C52A1" w:rsidRDefault="001C52A1" w:rsidP="001C52A1">
      <w:pPr>
        <w:spacing w:after="120" w:line="240" w:lineRule="auto"/>
        <w:jc w:val="both"/>
      </w:pPr>
      <w:r>
        <w:t>Para el año 2018 se espera no sólo mejorar los indicadores sanitarios comunales, sino también poder registrar experiencias de trabajo territorial con énfasis en la participación social como factor protector de la salud, en el que confluya el trabajo intersectorial y en red de todos los actores comprometidos en la calidad de vida de la población.</w:t>
      </w:r>
    </w:p>
    <w:p w14:paraId="5E9C4632" w14:textId="77777777" w:rsidR="003178DD" w:rsidRDefault="003178DD" w:rsidP="003178DD">
      <w:pPr>
        <w:spacing w:after="120" w:line="240" w:lineRule="auto"/>
        <w:jc w:val="both"/>
        <w:rPr>
          <w:b/>
        </w:rPr>
      </w:pPr>
    </w:p>
    <w:p w14:paraId="2C3DCCD3" w14:textId="77777777" w:rsidR="003178DD" w:rsidRPr="009E4B49" w:rsidRDefault="003178DD" w:rsidP="00133A2E">
      <w:pPr>
        <w:spacing w:after="0" w:line="240" w:lineRule="auto"/>
        <w:rPr>
          <w:rFonts w:eastAsia="Times New Roman"/>
          <w:b/>
          <w:bCs/>
          <w:sz w:val="24"/>
          <w:szCs w:val="28"/>
        </w:rPr>
      </w:pPr>
      <w:r>
        <w:rPr>
          <w:sz w:val="24"/>
        </w:rPr>
        <w:br w:type="page"/>
      </w:r>
    </w:p>
    <w:p w14:paraId="59E77A44" w14:textId="521D2C75" w:rsidR="00DC5878" w:rsidRPr="009E4B49" w:rsidRDefault="00524B57" w:rsidP="002B2E4E">
      <w:pPr>
        <w:pStyle w:val="Ttulo1"/>
        <w:numPr>
          <w:ilvl w:val="0"/>
          <w:numId w:val="7"/>
        </w:numPr>
        <w:spacing w:before="0" w:line="240" w:lineRule="auto"/>
        <w:ind w:left="284" w:hanging="284"/>
        <w:jc w:val="both"/>
        <w:rPr>
          <w:rFonts w:ascii="Calibri" w:hAnsi="Calibri"/>
          <w:color w:val="auto"/>
        </w:rPr>
      </w:pPr>
      <w:bookmarkStart w:id="3" w:name="_Toc497907875"/>
      <w:r>
        <w:rPr>
          <w:rFonts w:ascii="Calibri" w:hAnsi="Calibri"/>
          <w:color w:val="auto"/>
        </w:rPr>
        <w:t>Marco R</w:t>
      </w:r>
      <w:r w:rsidR="00DC5878" w:rsidRPr="009E4B49">
        <w:rPr>
          <w:rFonts w:ascii="Calibri" w:hAnsi="Calibri"/>
          <w:color w:val="auto"/>
        </w:rPr>
        <w:t>eferencial</w:t>
      </w:r>
      <w:bookmarkEnd w:id="3"/>
    </w:p>
    <w:p w14:paraId="204A64B6" w14:textId="77777777" w:rsidR="003178DD" w:rsidRPr="003178DD" w:rsidRDefault="003178DD" w:rsidP="003178DD">
      <w:pPr>
        <w:spacing w:after="0" w:line="240" w:lineRule="auto"/>
      </w:pPr>
    </w:p>
    <w:p w14:paraId="61066412" w14:textId="77777777" w:rsidR="001C52A1" w:rsidRPr="003178DD" w:rsidRDefault="001C52A1" w:rsidP="001C52A1">
      <w:pPr>
        <w:pStyle w:val="Ttulo3"/>
        <w:rPr>
          <w:i/>
        </w:rPr>
      </w:pPr>
      <w:bookmarkStart w:id="4" w:name="_Toc496795649"/>
      <w:bookmarkStart w:id="5" w:name="_Toc497236945"/>
      <w:bookmarkStart w:id="6" w:name="_Toc497907876"/>
      <w:r w:rsidRPr="009E4B49">
        <w:rPr>
          <w:rStyle w:val="SubttuloCar"/>
          <w:rFonts w:ascii="Calibri" w:hAnsi="Calibri"/>
          <w:i w:val="0"/>
          <w:color w:val="auto"/>
          <w:sz w:val="22"/>
        </w:rPr>
        <w:t>2.1 Misión</w:t>
      </w:r>
      <w:bookmarkEnd w:id="4"/>
      <w:bookmarkEnd w:id="5"/>
      <w:bookmarkEnd w:id="6"/>
    </w:p>
    <w:p w14:paraId="4D39EB18" w14:textId="77777777" w:rsidR="001C52A1" w:rsidRDefault="001C52A1" w:rsidP="001C52A1">
      <w:pPr>
        <w:spacing w:after="0" w:line="240" w:lineRule="auto"/>
        <w:jc w:val="both"/>
      </w:pPr>
      <w:r w:rsidRPr="008F2E84">
        <w:t>Al 2020 Providencia contará con una red de salud innovadora, integral, accesible territorialmente y articulada con todos los niveles de atención y el inter</w:t>
      </w:r>
      <w:r>
        <w:t xml:space="preserve"> </w:t>
      </w:r>
      <w:r w:rsidRPr="008F2E84">
        <w:t>sector. Será una red que promueva la entrega de servicios de calidad, eficientes y coherentes con la realidad de Salud de la Comuna y fomente el autocuidado y autocontrol de las personas.</w:t>
      </w:r>
    </w:p>
    <w:p w14:paraId="41FCC86B" w14:textId="77777777" w:rsidR="001C52A1" w:rsidRDefault="001C52A1" w:rsidP="001C52A1">
      <w:pPr>
        <w:pStyle w:val="Prrafodelista"/>
        <w:spacing w:after="0" w:line="240" w:lineRule="auto"/>
        <w:ind w:left="284"/>
        <w:contextualSpacing w:val="0"/>
        <w:jc w:val="both"/>
      </w:pPr>
    </w:p>
    <w:p w14:paraId="19A17C67" w14:textId="77777777" w:rsidR="001C52A1" w:rsidRPr="009E4B49" w:rsidRDefault="001C52A1" w:rsidP="001C52A1">
      <w:pPr>
        <w:pStyle w:val="Ttulo3"/>
        <w:rPr>
          <w:rStyle w:val="SubttuloCar"/>
          <w:rFonts w:ascii="Calibri" w:hAnsi="Calibri"/>
          <w:i w:val="0"/>
          <w:color w:val="auto"/>
          <w:sz w:val="22"/>
        </w:rPr>
      </w:pPr>
      <w:bookmarkStart w:id="7" w:name="_Toc496795650"/>
      <w:bookmarkStart w:id="8" w:name="_Toc497236946"/>
      <w:bookmarkStart w:id="9" w:name="_Toc497907877"/>
      <w:r w:rsidRPr="009E4B49">
        <w:rPr>
          <w:rStyle w:val="SubttuloCar"/>
          <w:rFonts w:ascii="Calibri" w:hAnsi="Calibri"/>
          <w:i w:val="0"/>
          <w:color w:val="auto"/>
          <w:sz w:val="22"/>
        </w:rPr>
        <w:t>2.2 Visión</w:t>
      </w:r>
      <w:bookmarkEnd w:id="7"/>
      <w:bookmarkEnd w:id="8"/>
      <w:bookmarkEnd w:id="9"/>
    </w:p>
    <w:p w14:paraId="632E327D" w14:textId="77777777" w:rsidR="001C52A1" w:rsidRDefault="001C52A1" w:rsidP="001C52A1">
      <w:pPr>
        <w:spacing w:after="0" w:line="240" w:lineRule="auto"/>
        <w:jc w:val="both"/>
      </w:pPr>
      <w:r w:rsidRPr="008F2E84">
        <w:t>La Red de Salud de la Corporación de Desarrollo Social de Providencia entrega servicios de promoción, prevención, tratamiento y rehabilitación, que contribuyen al bienestar integral de la comunidad de Providencia, basada en sus principios de cercanía, calidad, eficiencia, eficacia, inclusión, equidad, transparencia e integración.</w:t>
      </w:r>
    </w:p>
    <w:p w14:paraId="7E53D2A7" w14:textId="77777777" w:rsidR="001C52A1" w:rsidRDefault="001C52A1" w:rsidP="001C52A1">
      <w:pPr>
        <w:spacing w:after="0" w:line="240" w:lineRule="auto"/>
        <w:jc w:val="both"/>
      </w:pPr>
    </w:p>
    <w:p w14:paraId="70C54A6C" w14:textId="77777777" w:rsidR="001C52A1" w:rsidRPr="009E4B49" w:rsidRDefault="001C52A1" w:rsidP="001C52A1">
      <w:pPr>
        <w:pStyle w:val="Ttulo3"/>
        <w:rPr>
          <w:rStyle w:val="SubttuloCar"/>
          <w:rFonts w:ascii="Calibri" w:hAnsi="Calibri"/>
          <w:i w:val="0"/>
          <w:color w:val="auto"/>
          <w:sz w:val="22"/>
        </w:rPr>
      </w:pPr>
      <w:bookmarkStart w:id="10" w:name="_Toc496795651"/>
      <w:bookmarkStart w:id="11" w:name="_Toc497236947"/>
      <w:bookmarkStart w:id="12" w:name="_Toc497907878"/>
      <w:r w:rsidRPr="009E4B49">
        <w:rPr>
          <w:rStyle w:val="SubttuloCar"/>
          <w:rFonts w:ascii="Calibri" w:hAnsi="Calibri"/>
          <w:i w:val="0"/>
          <w:color w:val="auto"/>
          <w:sz w:val="22"/>
        </w:rPr>
        <w:t>2.3 Principios que orientan el trabajo en salud</w:t>
      </w:r>
      <w:bookmarkEnd w:id="10"/>
      <w:bookmarkEnd w:id="11"/>
      <w:bookmarkEnd w:id="12"/>
    </w:p>
    <w:p w14:paraId="5BC517E1" w14:textId="74DE39B2" w:rsidR="001C52A1" w:rsidRDefault="001C52A1" w:rsidP="001C52A1">
      <w:pPr>
        <w:spacing w:after="0" w:line="240" w:lineRule="auto"/>
        <w:jc w:val="both"/>
      </w:pPr>
      <w:r>
        <w:t>El Modelo de Atención Integral de Salud Familiar y Comunitaria, ha sido definido como “El conjunto de acciones que promueven y facilitan la atención eficiente, eficaz y oportuna, que se dirige más que al paciente o la enfermedad como hechos aislados, a las personas consideradas en su integralidad física y mental, como seres sociales pertenecientes a distintas familias y comunidades, que están en permanente proceso de integración y adaptación a su medio ambiente físico, social y cultural</w:t>
      </w:r>
      <w:r w:rsidR="00EE7E09">
        <w:t>”</w:t>
      </w:r>
      <w:r w:rsidR="005929A4">
        <w:t xml:space="preserve"> </w:t>
      </w:r>
      <w:r w:rsidR="00EE7E09">
        <w:t>(Fuente:</w:t>
      </w:r>
      <w:r w:rsidR="005929A4">
        <w:t xml:space="preserve"> </w:t>
      </w:r>
      <w:r w:rsidR="00EE7E09">
        <w:t>MINSAL</w:t>
      </w:r>
      <w:r w:rsidRPr="003178DD">
        <w:t>).</w:t>
      </w:r>
      <w:r>
        <w:t xml:space="preserve"> El modelo, en lo esencial, describe las condiciones que permiten satisfacer las necesidades y expectativas del usuario respecto a mantenerse sano o saludable, mejorar su estado de salud actual (en caso de enfermedad), ello mediante el logro de los objetivos nacionales de salud y el fortalecimiento de la eficiencia, efectividad y eficacia de las intervenciones, en un contexto de políticas públicas de fomento y promoción de la salud de las personas y comunidades acorde a mejoramiento de determinantes sociales de la salud: educación, vivienda, recreación entre otros. Muchos de los principios del Modelo de Atención Integral de Salud pueden estar contenidos uno dentro de otro. Por esta razón, como una forma de orientar el trabajo de los equipos de salud, es que se relevan los tres principios irrenunciables en un Sistema de Salud basado en Atención Primaria; “centrado en las personas, integralidad de la atención y continuidad del cuidado”.</w:t>
      </w:r>
    </w:p>
    <w:p w14:paraId="3331FC50" w14:textId="77777777" w:rsidR="001C52A1" w:rsidRPr="003178DD" w:rsidRDefault="001C52A1" w:rsidP="001C52A1">
      <w:pPr>
        <w:pStyle w:val="Prrafodelista"/>
        <w:spacing w:after="0" w:line="240" w:lineRule="auto"/>
        <w:ind w:left="425"/>
        <w:contextualSpacing w:val="0"/>
        <w:jc w:val="both"/>
      </w:pPr>
    </w:p>
    <w:p w14:paraId="1FA96048" w14:textId="77777777" w:rsidR="001C52A1" w:rsidRPr="00F8153F" w:rsidRDefault="001C52A1" w:rsidP="002B2E4E">
      <w:pPr>
        <w:pStyle w:val="Prrafodelista"/>
        <w:numPr>
          <w:ilvl w:val="0"/>
          <w:numId w:val="4"/>
        </w:numPr>
        <w:spacing w:after="120" w:line="240" w:lineRule="auto"/>
        <w:jc w:val="both"/>
        <w:rPr>
          <w:vanish/>
        </w:rPr>
      </w:pPr>
    </w:p>
    <w:p w14:paraId="3FDF6E1E" w14:textId="77777777" w:rsidR="001C52A1" w:rsidRPr="00F8153F" w:rsidRDefault="001C52A1" w:rsidP="002B2E4E">
      <w:pPr>
        <w:pStyle w:val="Prrafodelista"/>
        <w:numPr>
          <w:ilvl w:val="0"/>
          <w:numId w:val="4"/>
        </w:numPr>
        <w:spacing w:after="120" w:line="240" w:lineRule="auto"/>
        <w:jc w:val="both"/>
        <w:rPr>
          <w:vanish/>
        </w:rPr>
      </w:pPr>
    </w:p>
    <w:p w14:paraId="79904512" w14:textId="77777777" w:rsidR="001C52A1" w:rsidRPr="00F8153F" w:rsidRDefault="001C52A1" w:rsidP="002B2E4E">
      <w:pPr>
        <w:pStyle w:val="Prrafodelista"/>
        <w:numPr>
          <w:ilvl w:val="1"/>
          <w:numId w:val="4"/>
        </w:numPr>
        <w:spacing w:after="120" w:line="240" w:lineRule="auto"/>
        <w:jc w:val="both"/>
        <w:rPr>
          <w:vanish/>
        </w:rPr>
      </w:pPr>
    </w:p>
    <w:p w14:paraId="2EB6AB04" w14:textId="77777777" w:rsidR="001C52A1" w:rsidRPr="00F8153F" w:rsidRDefault="001C52A1" w:rsidP="002B2E4E">
      <w:pPr>
        <w:pStyle w:val="Prrafodelista"/>
        <w:numPr>
          <w:ilvl w:val="1"/>
          <w:numId w:val="4"/>
        </w:numPr>
        <w:spacing w:after="120" w:line="240" w:lineRule="auto"/>
        <w:jc w:val="both"/>
        <w:rPr>
          <w:vanish/>
        </w:rPr>
      </w:pPr>
    </w:p>
    <w:p w14:paraId="30CB8C73" w14:textId="77777777" w:rsidR="001C52A1" w:rsidRPr="00F8153F" w:rsidRDefault="001C52A1" w:rsidP="002B2E4E">
      <w:pPr>
        <w:pStyle w:val="Prrafodelista"/>
        <w:numPr>
          <w:ilvl w:val="1"/>
          <w:numId w:val="4"/>
        </w:numPr>
        <w:spacing w:after="120" w:line="240" w:lineRule="auto"/>
        <w:jc w:val="both"/>
        <w:rPr>
          <w:vanish/>
        </w:rPr>
      </w:pPr>
    </w:p>
    <w:p w14:paraId="0BD7E302" w14:textId="77777777" w:rsidR="001C52A1" w:rsidRPr="009E4B49" w:rsidRDefault="001C52A1" w:rsidP="001C52A1">
      <w:pPr>
        <w:pStyle w:val="Ttulo3"/>
        <w:rPr>
          <w:rStyle w:val="SubttuloCar"/>
          <w:rFonts w:ascii="Calibri" w:hAnsi="Calibri"/>
          <w:color w:val="auto"/>
          <w:sz w:val="22"/>
        </w:rPr>
      </w:pPr>
      <w:bookmarkStart w:id="13" w:name="_Toc496795652"/>
      <w:bookmarkStart w:id="14" w:name="_Toc497236948"/>
      <w:bookmarkStart w:id="15" w:name="_Toc497907879"/>
      <w:r w:rsidRPr="009E4B49">
        <w:rPr>
          <w:rStyle w:val="SubttuloCar"/>
          <w:rFonts w:ascii="Calibri" w:hAnsi="Calibri"/>
          <w:color w:val="auto"/>
          <w:sz w:val="22"/>
        </w:rPr>
        <w:t>2.3.1 Centrado en las personas</w:t>
      </w:r>
      <w:bookmarkEnd w:id="13"/>
      <w:bookmarkEnd w:id="14"/>
      <w:bookmarkEnd w:id="15"/>
      <w:r w:rsidRPr="009E4B49">
        <w:rPr>
          <w:rStyle w:val="SubttuloCar"/>
          <w:rFonts w:ascii="Calibri" w:hAnsi="Calibri"/>
          <w:color w:val="auto"/>
          <w:sz w:val="22"/>
        </w:rPr>
        <w:t xml:space="preserve"> </w:t>
      </w:r>
    </w:p>
    <w:p w14:paraId="742C8549" w14:textId="77777777" w:rsidR="001C52A1" w:rsidRDefault="001C52A1" w:rsidP="001C52A1">
      <w:pPr>
        <w:spacing w:after="120" w:line="240" w:lineRule="auto"/>
        <w:jc w:val="both"/>
      </w:pPr>
      <w:r>
        <w:t xml:space="preserve">Considera las necesidades y expectativas de las personas y sus familias desde su particular forma de definirlas y priorizarlas, para lo cual se debe establecer un modelo de relación, entre el equipo de salud, las personas, sus familias y la comunidad, basado en la corresponsabilidad del cuidado de la salud y enfatizando en los derechos y deberes de las personas, tanto equipo de salud como usuarios. Los objetivos más relevantes relacionados con este principio son: </w:t>
      </w:r>
    </w:p>
    <w:p w14:paraId="6B023F3F" w14:textId="77777777" w:rsidR="001C52A1" w:rsidRDefault="001C52A1" w:rsidP="002B2E4E">
      <w:pPr>
        <w:pStyle w:val="Prrafodelista"/>
        <w:numPr>
          <w:ilvl w:val="0"/>
          <w:numId w:val="8"/>
        </w:numPr>
        <w:spacing w:after="120" w:line="240" w:lineRule="auto"/>
        <w:jc w:val="both"/>
      </w:pPr>
      <w:r>
        <w:t xml:space="preserve">Establecer un trato de excelencia a las personas en cualquier </w:t>
      </w:r>
      <w:r w:rsidR="007376B7">
        <w:t xml:space="preserve">punto de contacto, basado en </w:t>
      </w:r>
      <w:r>
        <w:t xml:space="preserve"> comunicación efectiva y respeto a la dignidad y a los derechos de las personas. </w:t>
      </w:r>
    </w:p>
    <w:p w14:paraId="50414C4C" w14:textId="77777777" w:rsidR="001C52A1" w:rsidRDefault="001C52A1" w:rsidP="002B2E4E">
      <w:pPr>
        <w:pStyle w:val="Prrafodelista"/>
        <w:numPr>
          <w:ilvl w:val="0"/>
          <w:numId w:val="8"/>
        </w:numPr>
        <w:spacing w:after="120" w:line="240" w:lineRule="auto"/>
        <w:jc w:val="both"/>
      </w:pPr>
      <w:r>
        <w:t>Estable</w:t>
      </w:r>
      <w:r w:rsidR="007376B7">
        <w:t xml:space="preserve">cer relaciones de confianza y </w:t>
      </w:r>
      <w:r>
        <w:t xml:space="preserve"> ayuda. </w:t>
      </w:r>
    </w:p>
    <w:p w14:paraId="7418D58D" w14:textId="77777777" w:rsidR="001C52A1" w:rsidRDefault="001C52A1" w:rsidP="002B2E4E">
      <w:pPr>
        <w:pStyle w:val="Prrafodelista"/>
        <w:numPr>
          <w:ilvl w:val="0"/>
          <w:numId w:val="8"/>
        </w:numPr>
        <w:spacing w:after="120" w:line="240" w:lineRule="auto"/>
        <w:jc w:val="both"/>
      </w:pPr>
      <w:r>
        <w:t xml:space="preserve">Facilitar el acceso de la población a la atención de salud. </w:t>
      </w:r>
    </w:p>
    <w:p w14:paraId="77C5692C" w14:textId="77777777" w:rsidR="001C52A1" w:rsidRDefault="001C52A1" w:rsidP="002B2E4E">
      <w:pPr>
        <w:pStyle w:val="Prrafodelista"/>
        <w:numPr>
          <w:ilvl w:val="0"/>
          <w:numId w:val="8"/>
        </w:numPr>
        <w:spacing w:after="120" w:line="240" w:lineRule="auto"/>
        <w:jc w:val="both"/>
      </w:pPr>
      <w:r>
        <w:t>Asegurar el acceso a la atención a los grupos más vulnerables.</w:t>
      </w:r>
    </w:p>
    <w:p w14:paraId="6B60AD00" w14:textId="77777777" w:rsidR="001C52A1" w:rsidRDefault="001C52A1" w:rsidP="001C52A1">
      <w:pPr>
        <w:pStyle w:val="Prrafodelista"/>
        <w:spacing w:after="120" w:line="240" w:lineRule="auto"/>
        <w:jc w:val="both"/>
      </w:pPr>
    </w:p>
    <w:p w14:paraId="76D9C81E" w14:textId="7C2608B8" w:rsidR="001C52A1" w:rsidRPr="009E4B49" w:rsidRDefault="00524B57" w:rsidP="001C52A1">
      <w:pPr>
        <w:pStyle w:val="Ttulo3"/>
        <w:rPr>
          <w:rStyle w:val="SubttuloCar"/>
          <w:rFonts w:ascii="Calibri" w:hAnsi="Calibri"/>
          <w:color w:val="auto"/>
          <w:sz w:val="22"/>
        </w:rPr>
      </w:pPr>
      <w:bookmarkStart w:id="16" w:name="_Toc496795653"/>
      <w:bookmarkStart w:id="17" w:name="_Toc497236949"/>
      <w:bookmarkStart w:id="18" w:name="_Toc497907880"/>
      <w:r>
        <w:rPr>
          <w:rStyle w:val="SubttuloCar"/>
          <w:rFonts w:ascii="Calibri" w:hAnsi="Calibri"/>
          <w:color w:val="auto"/>
          <w:sz w:val="22"/>
        </w:rPr>
        <w:t>2.3.2 Integralidad de la a</w:t>
      </w:r>
      <w:r w:rsidR="001C52A1" w:rsidRPr="009E4B49">
        <w:rPr>
          <w:rStyle w:val="SubttuloCar"/>
          <w:rFonts w:ascii="Calibri" w:hAnsi="Calibri"/>
          <w:color w:val="auto"/>
          <w:sz w:val="22"/>
        </w:rPr>
        <w:t>tención</w:t>
      </w:r>
      <w:bookmarkEnd w:id="16"/>
      <w:bookmarkEnd w:id="17"/>
      <w:bookmarkEnd w:id="18"/>
    </w:p>
    <w:p w14:paraId="1BDF0F20" w14:textId="77777777" w:rsidR="001C52A1" w:rsidRDefault="001C52A1" w:rsidP="001C52A1">
      <w:pPr>
        <w:spacing w:after="120" w:line="240" w:lineRule="auto"/>
        <w:jc w:val="both"/>
      </w:pPr>
      <w:r>
        <w:t>Es una función de todo el sistema de salud e incluye la promoción, prevención, curación, rehabilitación y cuidados paliativos.</w:t>
      </w:r>
    </w:p>
    <w:p w14:paraId="57540B93" w14:textId="77777777" w:rsidR="001C52A1" w:rsidRDefault="001C52A1" w:rsidP="001C52A1">
      <w:pPr>
        <w:spacing w:after="120" w:line="240" w:lineRule="auto"/>
        <w:jc w:val="both"/>
      </w:pPr>
      <w:r>
        <w:t>Implica que la cartera de servicios disponibles debe ser suficiente para responder a las necesidades de salud de la población desde una aproximación biopsicosocial-espiritual y cultural del ser humano. Considera el sistema de creencias y significados que las personas le dan a los problemas de salud y las terapias socialmente aceptables</w:t>
      </w:r>
    </w:p>
    <w:p w14:paraId="4E4CF525" w14:textId="77777777" w:rsidR="001C52A1" w:rsidRDefault="001C52A1" w:rsidP="001C52A1">
      <w:pPr>
        <w:spacing w:after="120" w:line="240" w:lineRule="auto"/>
        <w:jc w:val="both"/>
      </w:pPr>
      <w:r>
        <w:t xml:space="preserve">Los objetivos más relevantes relacionados con este principio, son: </w:t>
      </w:r>
    </w:p>
    <w:p w14:paraId="7965781C" w14:textId="77777777" w:rsidR="001C52A1" w:rsidRDefault="001C52A1" w:rsidP="002B2E4E">
      <w:pPr>
        <w:pStyle w:val="Prrafodelista"/>
        <w:numPr>
          <w:ilvl w:val="0"/>
          <w:numId w:val="8"/>
        </w:numPr>
        <w:spacing w:after="120" w:line="240" w:lineRule="auto"/>
        <w:jc w:val="both"/>
      </w:pPr>
      <w:r>
        <w:t xml:space="preserve">Comprender y ampliar la mirada a las múltiples dimensiones de un problema de salud, para así planificar el cuidado, incorporando intervenciones basadas en la evidencia disponible, dirigidas a todas las dimensiones de los problemas detectados, incluida la prevención y promoción de la salud. </w:t>
      </w:r>
    </w:p>
    <w:p w14:paraId="44BDCB0C" w14:textId="77777777" w:rsidR="001C52A1" w:rsidRDefault="001C52A1" w:rsidP="002B2E4E">
      <w:pPr>
        <w:pStyle w:val="Prrafodelista"/>
        <w:numPr>
          <w:ilvl w:val="0"/>
          <w:numId w:val="8"/>
        </w:numPr>
        <w:spacing w:after="120" w:line="240" w:lineRule="auto"/>
        <w:jc w:val="both"/>
      </w:pPr>
      <w:r>
        <w:t xml:space="preserve">Ayudar a las personas a reconocerse como un todo y con sus propias capacidades de sanación, a través de cambios y/o mejoras en todas las dimensiones de su ser. </w:t>
      </w:r>
    </w:p>
    <w:p w14:paraId="40237562" w14:textId="77777777" w:rsidR="001C52A1" w:rsidRDefault="001C52A1" w:rsidP="002B2E4E">
      <w:pPr>
        <w:pStyle w:val="Prrafodelista"/>
        <w:numPr>
          <w:ilvl w:val="0"/>
          <w:numId w:val="8"/>
        </w:numPr>
        <w:spacing w:after="120" w:line="240" w:lineRule="auto"/>
        <w:jc w:val="both"/>
      </w:pPr>
      <w:r>
        <w:t>Entregar cuidado a lo largo del proceso salud enfermedad, desde lo preventivo hasta la rehabilitación y en todos los episodios de problemas de salud de las personas.</w:t>
      </w:r>
    </w:p>
    <w:p w14:paraId="2B5B0B44" w14:textId="77777777" w:rsidR="001C52A1" w:rsidRDefault="001C52A1" w:rsidP="001C52A1">
      <w:pPr>
        <w:spacing w:after="120" w:line="240" w:lineRule="auto"/>
        <w:ind w:left="426"/>
        <w:jc w:val="both"/>
      </w:pPr>
    </w:p>
    <w:p w14:paraId="5ECC014C" w14:textId="77777777" w:rsidR="001C52A1" w:rsidRPr="00F8153F" w:rsidRDefault="001C52A1" w:rsidP="002B2E4E">
      <w:pPr>
        <w:pStyle w:val="Prrafodelista"/>
        <w:numPr>
          <w:ilvl w:val="0"/>
          <w:numId w:val="5"/>
        </w:numPr>
        <w:spacing w:after="120" w:line="240" w:lineRule="auto"/>
        <w:jc w:val="both"/>
        <w:rPr>
          <w:vanish/>
        </w:rPr>
      </w:pPr>
    </w:p>
    <w:p w14:paraId="535AB965" w14:textId="77777777" w:rsidR="001C52A1" w:rsidRPr="00F8153F" w:rsidRDefault="001C52A1" w:rsidP="002B2E4E">
      <w:pPr>
        <w:pStyle w:val="Prrafodelista"/>
        <w:numPr>
          <w:ilvl w:val="0"/>
          <w:numId w:val="5"/>
        </w:numPr>
        <w:spacing w:after="120" w:line="240" w:lineRule="auto"/>
        <w:jc w:val="both"/>
        <w:rPr>
          <w:vanish/>
        </w:rPr>
      </w:pPr>
    </w:p>
    <w:p w14:paraId="5A872A09" w14:textId="77777777" w:rsidR="001C52A1" w:rsidRPr="00F8153F" w:rsidRDefault="001C52A1" w:rsidP="002B2E4E">
      <w:pPr>
        <w:pStyle w:val="Prrafodelista"/>
        <w:numPr>
          <w:ilvl w:val="1"/>
          <w:numId w:val="5"/>
        </w:numPr>
        <w:spacing w:after="120" w:line="240" w:lineRule="auto"/>
        <w:jc w:val="both"/>
        <w:rPr>
          <w:vanish/>
        </w:rPr>
      </w:pPr>
    </w:p>
    <w:p w14:paraId="0E648D04" w14:textId="77777777" w:rsidR="001C52A1" w:rsidRPr="00F8153F" w:rsidRDefault="001C52A1" w:rsidP="002B2E4E">
      <w:pPr>
        <w:pStyle w:val="Prrafodelista"/>
        <w:numPr>
          <w:ilvl w:val="1"/>
          <w:numId w:val="5"/>
        </w:numPr>
        <w:spacing w:after="120" w:line="240" w:lineRule="auto"/>
        <w:jc w:val="both"/>
        <w:rPr>
          <w:vanish/>
        </w:rPr>
      </w:pPr>
    </w:p>
    <w:p w14:paraId="42827B97" w14:textId="77777777" w:rsidR="001C52A1" w:rsidRPr="00F8153F" w:rsidRDefault="001C52A1" w:rsidP="002B2E4E">
      <w:pPr>
        <w:pStyle w:val="Prrafodelista"/>
        <w:numPr>
          <w:ilvl w:val="1"/>
          <w:numId w:val="5"/>
        </w:numPr>
        <w:spacing w:after="120" w:line="240" w:lineRule="auto"/>
        <w:jc w:val="both"/>
        <w:rPr>
          <w:vanish/>
        </w:rPr>
      </w:pPr>
    </w:p>
    <w:p w14:paraId="22CC1EFB" w14:textId="77777777" w:rsidR="001C52A1" w:rsidRPr="00F8153F" w:rsidRDefault="001C52A1" w:rsidP="002B2E4E">
      <w:pPr>
        <w:pStyle w:val="Prrafodelista"/>
        <w:numPr>
          <w:ilvl w:val="2"/>
          <w:numId w:val="5"/>
        </w:numPr>
        <w:spacing w:after="120" w:line="240" w:lineRule="auto"/>
        <w:jc w:val="both"/>
        <w:rPr>
          <w:vanish/>
        </w:rPr>
      </w:pPr>
    </w:p>
    <w:p w14:paraId="0BCD55D5" w14:textId="77777777" w:rsidR="001C52A1" w:rsidRPr="00F8153F" w:rsidRDefault="001C52A1" w:rsidP="002B2E4E">
      <w:pPr>
        <w:pStyle w:val="Prrafodelista"/>
        <w:numPr>
          <w:ilvl w:val="2"/>
          <w:numId w:val="5"/>
        </w:numPr>
        <w:spacing w:after="120" w:line="240" w:lineRule="auto"/>
        <w:jc w:val="both"/>
        <w:rPr>
          <w:vanish/>
        </w:rPr>
      </w:pPr>
    </w:p>
    <w:p w14:paraId="5F628D44" w14:textId="77777777" w:rsidR="001C52A1" w:rsidRPr="009E4B49" w:rsidRDefault="001C52A1" w:rsidP="001C52A1">
      <w:pPr>
        <w:pStyle w:val="Ttulo3"/>
        <w:rPr>
          <w:rStyle w:val="SubttuloCar"/>
          <w:rFonts w:ascii="Calibri" w:hAnsi="Calibri"/>
          <w:color w:val="auto"/>
          <w:sz w:val="22"/>
        </w:rPr>
      </w:pPr>
      <w:bookmarkStart w:id="19" w:name="_Toc496795654"/>
      <w:bookmarkStart w:id="20" w:name="_Toc497236950"/>
      <w:bookmarkStart w:id="21" w:name="_Toc497907881"/>
      <w:r w:rsidRPr="009E4B49">
        <w:rPr>
          <w:rStyle w:val="SubttuloCar"/>
          <w:rFonts w:ascii="Calibri" w:hAnsi="Calibri"/>
          <w:color w:val="auto"/>
          <w:sz w:val="22"/>
        </w:rPr>
        <w:t>2.3.3 Continuidad del cuidado</w:t>
      </w:r>
      <w:bookmarkEnd w:id="19"/>
      <w:bookmarkEnd w:id="20"/>
      <w:bookmarkEnd w:id="21"/>
    </w:p>
    <w:p w14:paraId="62D24F14" w14:textId="32EAACBB" w:rsidR="001C52A1" w:rsidRDefault="001C52A1" w:rsidP="001C52A1">
      <w:pPr>
        <w:spacing w:after="120" w:line="240" w:lineRule="auto"/>
        <w:jc w:val="both"/>
      </w:pPr>
      <w:r>
        <w:t>La continuidad de la atención se puede definir desde distintas perspectivas: Desde la perspectiva de las personas que se atienden, corresponde al grado en que una serie de eventos del cuidado de la salud son experimentados como coherentes y conectados entre sí en el tiemp</w:t>
      </w:r>
      <w:r w:rsidR="00815E15">
        <w:t>o. Desde la perspectiva de los sistemas de s</w:t>
      </w:r>
      <w:r>
        <w:t xml:space="preserve">alud, destacamos tres aspectos de la continuidad de la atención señalados en el documento OPS “Redes Integradas de Servicios de Salud”: </w:t>
      </w:r>
    </w:p>
    <w:p w14:paraId="3930A941" w14:textId="77777777" w:rsidR="001C52A1" w:rsidRDefault="001C52A1" w:rsidP="002B2E4E">
      <w:pPr>
        <w:pStyle w:val="Prrafodelista"/>
        <w:numPr>
          <w:ilvl w:val="0"/>
          <w:numId w:val="8"/>
        </w:numPr>
        <w:spacing w:after="120" w:line="240" w:lineRule="auto"/>
        <w:jc w:val="both"/>
      </w:pPr>
      <w:r>
        <w:t>Continuidad Clínica: El grado en que el cuidado del paciente está coordinado a través de las diversas funciones, actividades y unidades operativas del sistema y depende fundamentalmente de la condición del paciente y de las decisiones del equipo de salud. Incluye la integración horizontal (intra e inter establecimientos de un mismo nivel de atención) y vertical (entre establecimientos de distintos niveles de la red). El proceso o problema por el que se atiende la persona es visto de manera longitudinal sin perder información a través de su cuidado.</w:t>
      </w:r>
    </w:p>
    <w:p w14:paraId="1AD9E72D" w14:textId="77777777" w:rsidR="001C52A1" w:rsidRDefault="001C52A1" w:rsidP="002B2E4E">
      <w:pPr>
        <w:pStyle w:val="Prrafodelista"/>
        <w:numPr>
          <w:ilvl w:val="0"/>
          <w:numId w:val="8"/>
        </w:numPr>
        <w:spacing w:after="120" w:line="240" w:lineRule="auto"/>
        <w:jc w:val="both"/>
      </w:pPr>
      <w:r>
        <w:t xml:space="preserve">Funcional: es el grado en que las funciones clave de apoyo y actividades tales como gestión financiera, RRHH, planificación estratégica, gestión de la información y mejoramiento de la calidad están coordinadas a través de todas las unidades del sistema, por ejemplo los procesos administrativos y de soporte para la integración clínica (financiamiento, registro clínico, despacho de fármacos, etc.). </w:t>
      </w:r>
    </w:p>
    <w:p w14:paraId="3486648B" w14:textId="77777777" w:rsidR="001C52A1" w:rsidRDefault="001C52A1" w:rsidP="002B2E4E">
      <w:pPr>
        <w:pStyle w:val="Prrafodelista"/>
        <w:numPr>
          <w:ilvl w:val="0"/>
          <w:numId w:val="8"/>
        </w:numPr>
        <w:spacing w:after="120" w:line="240" w:lineRule="auto"/>
        <w:jc w:val="both"/>
      </w:pPr>
      <w:r>
        <w:t>Profesional: disposición de los equipos y coordinación en el proceso de cuidados en términos de los objetivos de la red.</w:t>
      </w:r>
    </w:p>
    <w:p w14:paraId="22CBEF01" w14:textId="77777777" w:rsidR="001C52A1" w:rsidRDefault="001C52A1" w:rsidP="002B2E4E">
      <w:pPr>
        <w:pStyle w:val="Prrafodelista"/>
        <w:numPr>
          <w:ilvl w:val="0"/>
          <w:numId w:val="8"/>
        </w:numPr>
        <w:spacing w:after="120" w:line="240" w:lineRule="auto"/>
        <w:jc w:val="both"/>
      </w:pPr>
      <w:r>
        <w:t xml:space="preserve"> El objetivo más relevante relacionado con este principio es lograr la eficiencia y eficacia del proceso asistencial a través de: </w:t>
      </w:r>
    </w:p>
    <w:p w14:paraId="049CD049" w14:textId="77777777" w:rsidR="001C52A1" w:rsidRDefault="001C52A1" w:rsidP="002B2E4E">
      <w:pPr>
        <w:pStyle w:val="Prrafodelista"/>
        <w:numPr>
          <w:ilvl w:val="0"/>
          <w:numId w:val="8"/>
        </w:numPr>
        <w:spacing w:after="120" w:line="240" w:lineRule="auto"/>
        <w:jc w:val="both"/>
      </w:pPr>
      <w:r>
        <w:t xml:space="preserve">Reducir la fragmentación del cuidado asistencial. </w:t>
      </w:r>
    </w:p>
    <w:p w14:paraId="0EEF289C" w14:textId="77777777" w:rsidR="001C52A1" w:rsidRDefault="001C52A1" w:rsidP="002B2E4E">
      <w:pPr>
        <w:pStyle w:val="Prrafodelista"/>
        <w:numPr>
          <w:ilvl w:val="0"/>
          <w:numId w:val="8"/>
        </w:numPr>
        <w:spacing w:after="120" w:line="240" w:lineRule="auto"/>
        <w:jc w:val="both"/>
      </w:pPr>
      <w:r>
        <w:t xml:space="preserve">Mejorar la accesibilidad del sistema. </w:t>
      </w:r>
    </w:p>
    <w:p w14:paraId="07F5A2F8" w14:textId="77777777" w:rsidR="001C52A1" w:rsidRDefault="001C52A1" w:rsidP="002B2E4E">
      <w:pPr>
        <w:pStyle w:val="Prrafodelista"/>
        <w:numPr>
          <w:ilvl w:val="0"/>
          <w:numId w:val="8"/>
        </w:numPr>
        <w:spacing w:after="120" w:line="240" w:lineRule="auto"/>
        <w:jc w:val="both"/>
      </w:pPr>
      <w:r>
        <w:t xml:space="preserve">Evitar la duplicación de infraestructura y servicios. </w:t>
      </w:r>
    </w:p>
    <w:p w14:paraId="7579C3B4" w14:textId="77777777" w:rsidR="001C52A1" w:rsidRDefault="001C52A1" w:rsidP="002B2E4E">
      <w:pPr>
        <w:pStyle w:val="Prrafodelista"/>
        <w:numPr>
          <w:ilvl w:val="0"/>
          <w:numId w:val="8"/>
        </w:numPr>
        <w:spacing w:after="120" w:line="240" w:lineRule="auto"/>
        <w:jc w:val="both"/>
      </w:pPr>
      <w:r>
        <w:t xml:space="preserve">Disminuir los costos de producción. </w:t>
      </w:r>
    </w:p>
    <w:p w14:paraId="5B55D8C2" w14:textId="77777777" w:rsidR="001C52A1" w:rsidRDefault="001C52A1" w:rsidP="002B2E4E">
      <w:pPr>
        <w:pStyle w:val="Prrafodelista"/>
        <w:numPr>
          <w:ilvl w:val="0"/>
          <w:numId w:val="8"/>
        </w:numPr>
        <w:spacing w:after="120" w:line="240" w:lineRule="auto"/>
        <w:jc w:val="both"/>
      </w:pPr>
      <w:r>
        <w:t xml:space="preserve">Responder mejor a las necesidades y expectativas de las personas. </w:t>
      </w:r>
    </w:p>
    <w:p w14:paraId="07697ACC" w14:textId="77777777" w:rsidR="001C52A1" w:rsidRDefault="001C52A1" w:rsidP="002B2E4E">
      <w:pPr>
        <w:pStyle w:val="Prrafodelista"/>
        <w:numPr>
          <w:ilvl w:val="0"/>
          <w:numId w:val="8"/>
        </w:numPr>
        <w:spacing w:after="120" w:line="240" w:lineRule="auto"/>
        <w:jc w:val="both"/>
      </w:pPr>
      <w:r>
        <w:t xml:space="preserve">Mejorar la aceptabilidad de los Servicios. </w:t>
      </w:r>
    </w:p>
    <w:p w14:paraId="7498A24C" w14:textId="77777777" w:rsidR="001C52A1" w:rsidRDefault="001C52A1" w:rsidP="002B2E4E">
      <w:pPr>
        <w:pStyle w:val="Prrafodelista"/>
        <w:numPr>
          <w:ilvl w:val="0"/>
          <w:numId w:val="8"/>
        </w:numPr>
        <w:spacing w:after="120" w:line="240" w:lineRule="auto"/>
        <w:jc w:val="both"/>
      </w:pPr>
      <w:r>
        <w:t xml:space="preserve">Apoyar el cuidado de la salud a lo largo del ciclo vital individual y familiar </w:t>
      </w:r>
    </w:p>
    <w:p w14:paraId="1E9734AC" w14:textId="77777777" w:rsidR="001C52A1" w:rsidRDefault="001C52A1" w:rsidP="002B2E4E">
      <w:pPr>
        <w:pStyle w:val="Prrafodelista"/>
        <w:numPr>
          <w:ilvl w:val="0"/>
          <w:numId w:val="8"/>
        </w:numPr>
        <w:spacing w:after="120" w:line="240" w:lineRule="auto"/>
        <w:jc w:val="both"/>
      </w:pPr>
      <w:r>
        <w:t>Lograr un flujo expedito y complementario entre los diferentes componentes de la red asistencial (intra sector) y del inter sector para la atención de las personas con problemas de salud, desde el domicilio y comunidad.</w:t>
      </w:r>
    </w:p>
    <w:p w14:paraId="29CC7617" w14:textId="77777777" w:rsidR="001C52A1" w:rsidRDefault="001C52A1" w:rsidP="001C52A1">
      <w:pPr>
        <w:pStyle w:val="Prrafodelista"/>
        <w:spacing w:after="120" w:line="240" w:lineRule="auto"/>
        <w:jc w:val="both"/>
      </w:pPr>
    </w:p>
    <w:p w14:paraId="23DB0E66" w14:textId="77777777" w:rsidR="001C52A1" w:rsidRPr="009E4B49" w:rsidRDefault="001C52A1" w:rsidP="001C52A1">
      <w:pPr>
        <w:pStyle w:val="Ttulo3"/>
        <w:rPr>
          <w:rStyle w:val="SubttuloCar"/>
          <w:rFonts w:ascii="Calibri" w:hAnsi="Calibri"/>
          <w:i w:val="0"/>
          <w:color w:val="auto"/>
          <w:sz w:val="22"/>
        </w:rPr>
      </w:pPr>
      <w:bookmarkStart w:id="22" w:name="_Toc496795655"/>
      <w:bookmarkStart w:id="23" w:name="_Toc497236951"/>
      <w:bookmarkStart w:id="24" w:name="_Toc497907882"/>
      <w:r w:rsidRPr="009E4B49">
        <w:rPr>
          <w:rStyle w:val="SubttuloCar"/>
          <w:rFonts w:ascii="Calibri" w:hAnsi="Calibri"/>
          <w:i w:val="0"/>
          <w:color w:val="auto"/>
          <w:sz w:val="22"/>
        </w:rPr>
        <w:t>2.4. Objetivos Estratégicos</w:t>
      </w:r>
      <w:bookmarkEnd w:id="22"/>
      <w:bookmarkEnd w:id="23"/>
      <w:bookmarkEnd w:id="24"/>
    </w:p>
    <w:p w14:paraId="25C421D1" w14:textId="77777777" w:rsidR="001C52A1" w:rsidRDefault="001C52A1" w:rsidP="002B2E4E">
      <w:pPr>
        <w:pStyle w:val="Prrafodelista"/>
        <w:numPr>
          <w:ilvl w:val="0"/>
          <w:numId w:val="9"/>
        </w:numPr>
        <w:spacing w:after="120" w:line="240" w:lineRule="auto"/>
        <w:jc w:val="both"/>
      </w:pPr>
      <w:r>
        <w:t>Fortalecer el Modelo de Salud Familiar a través de una cartera de servicios en los ámbitos de promoción, prevención, tratamiento y rehabilitación mediante la acción intersectorial, el desarrollo de capacidades organizacionales y la participación comunitaria/social, en un marco de calidad de los procesos y seguridad del paciente, conforme a la realidad comunal.</w:t>
      </w:r>
    </w:p>
    <w:p w14:paraId="705222B1" w14:textId="1A7CDF8B" w:rsidR="001C52A1" w:rsidRDefault="001C52A1" w:rsidP="002B2E4E">
      <w:pPr>
        <w:pStyle w:val="Prrafodelista"/>
        <w:numPr>
          <w:ilvl w:val="0"/>
          <w:numId w:val="9"/>
        </w:numPr>
        <w:spacing w:after="120" w:line="240" w:lineRule="auto"/>
        <w:jc w:val="both"/>
      </w:pPr>
      <w:r>
        <w:t>Brind</w:t>
      </w:r>
      <w:r w:rsidR="00815E15">
        <w:t>ar a los usuarios de la red de s</w:t>
      </w:r>
      <w:r>
        <w:t>alud comunal una oferta de salud integral y de calidad, acorde a su estructura demográfica, que permita crear las condiciones necesarias para mejorar la calidad de vida de los diferentes ciclos vitales.</w:t>
      </w:r>
    </w:p>
    <w:p w14:paraId="1A09E35A" w14:textId="77777777" w:rsidR="001C52A1" w:rsidRDefault="001C52A1" w:rsidP="002B2E4E">
      <w:pPr>
        <w:pStyle w:val="Prrafodelista"/>
        <w:numPr>
          <w:ilvl w:val="0"/>
          <w:numId w:val="9"/>
        </w:numPr>
        <w:spacing w:after="120" w:line="240" w:lineRule="auto"/>
        <w:jc w:val="both"/>
      </w:pPr>
      <w:r>
        <w:t>Favorecer la existencia de una red de salud integrativa conformada por un consejo intersectorial comunal con enfoque preventivo y promocional de la salud, con un plan de trabajo conjunto y canales de comunicación efectivos.</w:t>
      </w:r>
    </w:p>
    <w:p w14:paraId="0863C1B3" w14:textId="77777777" w:rsidR="001C52A1" w:rsidRDefault="001C52A1" w:rsidP="001C52A1">
      <w:pPr>
        <w:pStyle w:val="Prrafodelista"/>
        <w:spacing w:after="120" w:line="240" w:lineRule="auto"/>
        <w:jc w:val="both"/>
      </w:pPr>
    </w:p>
    <w:p w14:paraId="760AA6DF" w14:textId="77777777" w:rsidR="001C52A1" w:rsidRDefault="001C52A1" w:rsidP="005929A4">
      <w:pPr>
        <w:pStyle w:val="Ttulo3"/>
        <w:rPr>
          <w:rStyle w:val="SubttuloCar"/>
          <w:rFonts w:ascii="Calibri" w:hAnsi="Calibri"/>
          <w:i w:val="0"/>
          <w:color w:val="auto"/>
          <w:sz w:val="22"/>
        </w:rPr>
      </w:pPr>
      <w:bookmarkStart w:id="25" w:name="_Toc497907883"/>
      <w:r w:rsidRPr="009E4B49">
        <w:rPr>
          <w:rStyle w:val="SubttuloCar"/>
          <w:rFonts w:ascii="Calibri" w:hAnsi="Calibri"/>
          <w:i w:val="0"/>
          <w:color w:val="auto"/>
          <w:sz w:val="22"/>
        </w:rPr>
        <w:t xml:space="preserve">2.5. </w:t>
      </w:r>
      <w:bookmarkStart w:id="26" w:name="_Toc496795656"/>
      <w:bookmarkStart w:id="27" w:name="_Toc497236952"/>
      <w:r w:rsidRPr="009E4B49">
        <w:rPr>
          <w:rStyle w:val="SubttuloCar"/>
          <w:rFonts w:ascii="Calibri" w:hAnsi="Calibri"/>
          <w:i w:val="0"/>
          <w:color w:val="auto"/>
          <w:sz w:val="22"/>
        </w:rPr>
        <w:t>Política de Calidad</w:t>
      </w:r>
      <w:bookmarkEnd w:id="25"/>
      <w:bookmarkEnd w:id="26"/>
      <w:bookmarkEnd w:id="27"/>
      <w:r w:rsidRPr="009E4B49">
        <w:rPr>
          <w:rStyle w:val="SubttuloCar"/>
          <w:rFonts w:ascii="Calibri" w:hAnsi="Calibri"/>
          <w:i w:val="0"/>
          <w:color w:val="auto"/>
          <w:sz w:val="22"/>
        </w:rPr>
        <w:t xml:space="preserve"> </w:t>
      </w:r>
    </w:p>
    <w:p w14:paraId="4384C750" w14:textId="796C090F" w:rsidR="001C52A1" w:rsidRDefault="001C52A1" w:rsidP="001C52A1">
      <w:pPr>
        <w:spacing w:after="120" w:line="240" w:lineRule="auto"/>
        <w:jc w:val="both"/>
      </w:pPr>
      <w:r w:rsidRPr="00FA1E27">
        <w:t>A mediados del año 2016, la Corporación de Desarrollo Social de Providencia se declaró promotora y garante de los derechos ciudadanos en Salud y Educación con inclusión, participación y una gestión de calidad, con un compromiso de mejoramiento continuo, eficiencia, inclusión y búsqueda de excelencia en el desempeño de todas las responsabilidades a través del desarrollo del equipo humano dentro de un ambiente saludable. Para ello se estableció Calidad como un principio que rige todas las acciones del quehacer de la organización,</w:t>
      </w:r>
      <w:r w:rsidR="00815E15">
        <w:t xml:space="preserve"> sistematizadas a través de un sistema de g</w:t>
      </w:r>
      <w:r w:rsidRPr="00FA1E27">
        <w:t>estión de calidad vigente y en permanente desarrollo.</w:t>
      </w:r>
    </w:p>
    <w:p w14:paraId="57DF2E1D" w14:textId="77777777" w:rsidR="001C52A1" w:rsidRPr="00FA1E27" w:rsidRDefault="001C52A1" w:rsidP="001C52A1">
      <w:pPr>
        <w:spacing w:after="120" w:line="240" w:lineRule="auto"/>
        <w:jc w:val="both"/>
      </w:pPr>
      <w:r w:rsidRPr="00FA1E27">
        <w:t>Para el año 2018, el quehacer de la Dirección de Salud y todos sus funcionarios estará orientado por la misión y visión centrada en las personas, con enfoque integral e integrador, servicios de calidad que fomenten el autocuidado y el autocontrol de las personas dentro de un marco docente-asistencial que garantice los derechos de los usuarios.</w:t>
      </w:r>
    </w:p>
    <w:p w14:paraId="27F8F783" w14:textId="77777777" w:rsidR="001C52A1" w:rsidRPr="00FA1E27" w:rsidRDefault="001C52A1" w:rsidP="001C52A1">
      <w:pPr>
        <w:spacing w:after="120" w:line="240" w:lineRule="auto"/>
        <w:jc w:val="both"/>
      </w:pPr>
      <w:r w:rsidRPr="00FA1E27">
        <w:t>La Política de Calidad por lo tanto tiene como ejes:</w:t>
      </w:r>
    </w:p>
    <w:p w14:paraId="153C226D" w14:textId="77777777" w:rsidR="001C52A1" w:rsidRDefault="001C52A1" w:rsidP="001C007C">
      <w:pPr>
        <w:pStyle w:val="Prrafodelista"/>
        <w:numPr>
          <w:ilvl w:val="0"/>
          <w:numId w:val="13"/>
        </w:numPr>
        <w:spacing w:after="120" w:line="240" w:lineRule="auto"/>
        <w:jc w:val="both"/>
      </w:pPr>
      <w:r w:rsidRPr="00FA1E27">
        <w:t>Un enfoque de la atención centrado en las personas, promoviendo y velando por un buen trato que involucre interculturalidad y la identidad de género.</w:t>
      </w:r>
    </w:p>
    <w:p w14:paraId="3F016E2A" w14:textId="77777777" w:rsidR="001C52A1" w:rsidRDefault="001C52A1" w:rsidP="001C007C">
      <w:pPr>
        <w:pStyle w:val="Prrafodelista"/>
        <w:numPr>
          <w:ilvl w:val="0"/>
          <w:numId w:val="13"/>
        </w:numPr>
        <w:spacing w:after="120" w:line="240" w:lineRule="auto"/>
        <w:jc w:val="both"/>
      </w:pPr>
      <w:r w:rsidRPr="00FA1E27">
        <w:t>Inclusión de todo el personal en el mejoramiento continuo generando propuestas innovadoras, liderando buenas prácticas en todos los ámbitos</w:t>
      </w:r>
    </w:p>
    <w:p w14:paraId="34EC0E6F" w14:textId="77777777" w:rsidR="001C52A1" w:rsidRDefault="001C52A1" w:rsidP="001C007C">
      <w:pPr>
        <w:pStyle w:val="Prrafodelista"/>
        <w:numPr>
          <w:ilvl w:val="0"/>
          <w:numId w:val="13"/>
        </w:numPr>
        <w:spacing w:after="120" w:line="240" w:lineRule="auto"/>
        <w:jc w:val="both"/>
      </w:pPr>
      <w:r w:rsidRPr="00FA1E27">
        <w:t>Garantía de cumplimiento de normas y estándares en infraestructura, equipamiento, insumos, procesos y resultados de la atención</w:t>
      </w:r>
    </w:p>
    <w:p w14:paraId="5EF2959C" w14:textId="77777777" w:rsidR="001C52A1" w:rsidRDefault="001C52A1" w:rsidP="001C007C">
      <w:pPr>
        <w:pStyle w:val="Prrafodelista"/>
        <w:numPr>
          <w:ilvl w:val="0"/>
          <w:numId w:val="13"/>
        </w:numPr>
        <w:spacing w:after="120" w:line="240" w:lineRule="auto"/>
        <w:jc w:val="both"/>
      </w:pPr>
      <w:r w:rsidRPr="00FA1E27">
        <w:t>Componente docente-asistencial con retribuciones orientadas a la capacitación continua de los funcionarios, reforzando su competencia e idoneidad para el desempeño de sus funciones</w:t>
      </w:r>
    </w:p>
    <w:p w14:paraId="1B6260FC" w14:textId="77777777" w:rsidR="001C52A1" w:rsidRDefault="001C52A1" w:rsidP="001C007C">
      <w:pPr>
        <w:pStyle w:val="Prrafodelista"/>
        <w:numPr>
          <w:ilvl w:val="0"/>
          <w:numId w:val="13"/>
        </w:numPr>
        <w:spacing w:after="120" w:line="240" w:lineRule="auto"/>
        <w:jc w:val="both"/>
      </w:pPr>
      <w:r w:rsidRPr="00FA1E27">
        <w:t>Sistema para la gestión asistencial basado en la gestión de riesgo, orientado a procesos seguros y resolutivos</w:t>
      </w:r>
    </w:p>
    <w:p w14:paraId="282F58D3" w14:textId="77777777" w:rsidR="009E4B49" w:rsidRPr="00FA1E27" w:rsidRDefault="009E4B49" w:rsidP="009E4B49"/>
    <w:p w14:paraId="3B6F4FC0" w14:textId="77777777" w:rsidR="00FA1E27" w:rsidRPr="00FA1E27" w:rsidRDefault="00FA1E27" w:rsidP="00FA1E27"/>
    <w:p w14:paraId="38533BF6" w14:textId="77777777" w:rsidR="00B0474F" w:rsidRDefault="00B0474F" w:rsidP="008F2E84">
      <w:pPr>
        <w:pStyle w:val="Prrafodelista"/>
        <w:spacing w:after="120" w:line="240" w:lineRule="auto"/>
        <w:contextualSpacing w:val="0"/>
        <w:jc w:val="both"/>
      </w:pPr>
    </w:p>
    <w:p w14:paraId="6C302395" w14:textId="77777777" w:rsidR="00D00A44" w:rsidRPr="009E4B49" w:rsidRDefault="00D00A44" w:rsidP="00133A2E">
      <w:pPr>
        <w:spacing w:after="0" w:line="240" w:lineRule="auto"/>
        <w:rPr>
          <w:rFonts w:eastAsia="Times New Roman"/>
          <w:b/>
          <w:bCs/>
          <w:sz w:val="28"/>
          <w:szCs w:val="28"/>
        </w:rPr>
      </w:pPr>
      <w:r>
        <w:br w:type="page"/>
      </w:r>
    </w:p>
    <w:p w14:paraId="0DD1F575" w14:textId="77777777" w:rsidR="00DC5878" w:rsidRDefault="00194729" w:rsidP="002B2E4E">
      <w:pPr>
        <w:pStyle w:val="Ttulo1"/>
        <w:numPr>
          <w:ilvl w:val="0"/>
          <w:numId w:val="7"/>
        </w:numPr>
        <w:spacing w:before="0" w:line="240" w:lineRule="auto"/>
        <w:ind w:left="284" w:hanging="284"/>
        <w:jc w:val="both"/>
        <w:rPr>
          <w:rFonts w:ascii="Calibri" w:hAnsi="Calibri"/>
          <w:color w:val="auto"/>
        </w:rPr>
      </w:pPr>
      <w:bookmarkStart w:id="28" w:name="_Toc497907884"/>
      <w:r w:rsidRPr="009E4B49">
        <w:rPr>
          <w:rFonts w:ascii="Calibri" w:hAnsi="Calibri"/>
          <w:color w:val="auto"/>
        </w:rPr>
        <w:t>Descripción de la C</w:t>
      </w:r>
      <w:r w:rsidR="00DC5878" w:rsidRPr="009E4B49">
        <w:rPr>
          <w:rFonts w:ascii="Calibri" w:hAnsi="Calibri"/>
          <w:color w:val="auto"/>
        </w:rPr>
        <w:t>omu</w:t>
      </w:r>
      <w:r w:rsidR="008F2E84" w:rsidRPr="009E4B49">
        <w:rPr>
          <w:rFonts w:ascii="Calibri" w:hAnsi="Calibri"/>
          <w:color w:val="auto"/>
        </w:rPr>
        <w:t>na</w:t>
      </w:r>
      <w:bookmarkEnd w:id="28"/>
    </w:p>
    <w:p w14:paraId="7EABFDD4" w14:textId="77777777" w:rsidR="005929A4" w:rsidRDefault="005929A4" w:rsidP="001C52A1">
      <w:pPr>
        <w:spacing w:after="120" w:line="240" w:lineRule="auto"/>
        <w:jc w:val="both"/>
      </w:pPr>
    </w:p>
    <w:p w14:paraId="7B947197" w14:textId="77777777" w:rsidR="006A6793" w:rsidRPr="00795F83" w:rsidRDefault="006A6793" w:rsidP="006A6793">
      <w:pPr>
        <w:spacing w:after="120" w:line="240" w:lineRule="auto"/>
        <w:jc w:val="both"/>
      </w:pPr>
      <w:r w:rsidRPr="00795F83">
        <w:t xml:space="preserve">Inserta dentro del Sector Oriente del área urbana metropolitana de Santiago, </w:t>
      </w:r>
      <w:r>
        <w:t xml:space="preserve">Providencia </w:t>
      </w:r>
      <w:r w:rsidRPr="00795F83">
        <w:t>ocupa una extensión aproximada de 1.420 Hectáreas (14,2 km2). De éstas, 1.250 Hectáreas corresponden a áreas urbanas y 170 Hectáreas como parte del cerro San Cristóbal (faldeo Sur-Oriente).</w:t>
      </w:r>
    </w:p>
    <w:p w14:paraId="08D6A36C" w14:textId="77777777" w:rsidR="006A6793" w:rsidRDefault="006A6793" w:rsidP="006A6793">
      <w:pPr>
        <w:spacing w:after="120" w:line="240" w:lineRule="auto"/>
        <w:jc w:val="both"/>
      </w:pPr>
      <w:r w:rsidRPr="00795F83">
        <w:t>A su vez, el área urbana (1.250 Hectáreas) está compuesta por 860 Hectáreas de predios particulares; 301 Hectáreas de calles y 89 Hectáreas (7,12%) de áreas verdes y cauce de río.</w:t>
      </w:r>
    </w:p>
    <w:p w14:paraId="2D481990" w14:textId="77777777" w:rsidR="006A6793" w:rsidRDefault="006A6793" w:rsidP="006A6793">
      <w:pPr>
        <w:spacing w:after="120" w:line="240" w:lineRule="auto"/>
        <w:jc w:val="both"/>
      </w:pPr>
      <w:r>
        <w:t>Providencia está</w:t>
      </w:r>
      <w:r w:rsidRPr="00A16926">
        <w:t xml:space="preserve"> entre las comunas men</w:t>
      </w:r>
      <w:r>
        <w:t>os contaminadas de Santiago.</w:t>
      </w:r>
      <w:r w:rsidRPr="00A16926">
        <w:t xml:space="preserve"> Debido al emplazamiento de la comuna dentro de la cuenca del Mapocho, provoca un aumento en la temperatura creando el efecto “isla de calor” en el centro de la ciudad. Fenómeno que ocurre en zonas densamente habitadas donde la presión por el uso del suelo y la alta densidad de edificación, especialmente en altura continua, provoca que el calor se encierre, impidiendo la circulación de los vientos que dispersan y moderan la temperatura.</w:t>
      </w:r>
    </w:p>
    <w:p w14:paraId="326F496D" w14:textId="77777777" w:rsidR="00F912B9" w:rsidRDefault="00F912B9" w:rsidP="00F912B9">
      <w:pPr>
        <w:spacing w:after="120" w:line="240" w:lineRule="auto"/>
        <w:jc w:val="both"/>
      </w:pPr>
    </w:p>
    <w:p w14:paraId="7260B8DB" w14:textId="77777777" w:rsidR="00DC5878" w:rsidRPr="009E4B49" w:rsidRDefault="00DC5878" w:rsidP="002B2E4E">
      <w:pPr>
        <w:pStyle w:val="Ttulo3"/>
        <w:numPr>
          <w:ilvl w:val="1"/>
          <w:numId w:val="7"/>
        </w:numPr>
        <w:rPr>
          <w:rStyle w:val="SubttuloCar"/>
          <w:rFonts w:ascii="Calibri" w:hAnsi="Calibri"/>
          <w:i w:val="0"/>
          <w:color w:val="auto"/>
          <w:sz w:val="22"/>
        </w:rPr>
      </w:pPr>
      <w:bookmarkStart w:id="29" w:name="_Toc497907885"/>
      <w:r w:rsidRPr="009E4B49">
        <w:rPr>
          <w:rStyle w:val="SubttuloCar"/>
          <w:rFonts w:ascii="Calibri" w:hAnsi="Calibri"/>
          <w:i w:val="0"/>
          <w:color w:val="auto"/>
          <w:sz w:val="22"/>
        </w:rPr>
        <w:t>Caracterización geográfica</w:t>
      </w:r>
      <w:bookmarkEnd w:id="29"/>
    </w:p>
    <w:p w14:paraId="03A096BC" w14:textId="77777777" w:rsidR="00DC5878" w:rsidRPr="009E4B49" w:rsidRDefault="00DC5878" w:rsidP="002B2E4E">
      <w:pPr>
        <w:pStyle w:val="Ttulo3"/>
        <w:numPr>
          <w:ilvl w:val="2"/>
          <w:numId w:val="7"/>
        </w:numPr>
        <w:rPr>
          <w:rStyle w:val="SubttuloCar"/>
          <w:rFonts w:ascii="Calibri" w:hAnsi="Calibri"/>
          <w:color w:val="auto"/>
          <w:sz w:val="22"/>
        </w:rPr>
      </w:pPr>
      <w:bookmarkStart w:id="30" w:name="_Toc497907886"/>
      <w:r w:rsidRPr="009E4B49">
        <w:rPr>
          <w:rStyle w:val="SubttuloCar"/>
          <w:rFonts w:ascii="Calibri" w:hAnsi="Calibri"/>
          <w:color w:val="auto"/>
          <w:sz w:val="22"/>
        </w:rPr>
        <w:t>Límites</w:t>
      </w:r>
      <w:bookmarkEnd w:id="30"/>
    </w:p>
    <w:p w14:paraId="3B315998" w14:textId="77777777" w:rsidR="006A6793" w:rsidRDefault="006A6793" w:rsidP="006A6793">
      <w:pPr>
        <w:pStyle w:val="Prrafodelista"/>
        <w:numPr>
          <w:ilvl w:val="0"/>
          <w:numId w:val="54"/>
        </w:numPr>
        <w:spacing w:after="120" w:line="240" w:lineRule="auto"/>
        <w:jc w:val="both"/>
      </w:pPr>
      <w:r>
        <w:t>Límite Norte: La línea de cumbre del Cerros San Cristóbal, desde la cumbre del cerro San Cristóbal (cota 881) hasta la cota 804, y una línea recta desde la cota 804 hasta el puente Lo Saldes, sobre el río Mapocho.</w:t>
      </w:r>
    </w:p>
    <w:p w14:paraId="6F46E678" w14:textId="77777777" w:rsidR="006A6793" w:rsidRDefault="006A6793" w:rsidP="006A6793">
      <w:pPr>
        <w:pStyle w:val="Prrafodelista"/>
        <w:numPr>
          <w:ilvl w:val="0"/>
          <w:numId w:val="54"/>
        </w:numPr>
        <w:spacing w:after="120" w:line="240" w:lineRule="auto"/>
        <w:jc w:val="both"/>
      </w:pPr>
      <w:r>
        <w:t>Límite Oriente: El río Mapocho, desde el puente Lo Saldes hasta la desembocadura del Canal San Carlos; y el Canal San Carlos, desde su desembocadura en el río Mapocho hasta la calle Eliecer Parada.</w:t>
      </w:r>
    </w:p>
    <w:p w14:paraId="0E048A06" w14:textId="77777777" w:rsidR="006A6793" w:rsidRDefault="006A6793" w:rsidP="006A6793">
      <w:pPr>
        <w:pStyle w:val="Prrafodelista"/>
        <w:numPr>
          <w:ilvl w:val="0"/>
          <w:numId w:val="54"/>
        </w:numPr>
        <w:spacing w:after="120" w:line="240" w:lineRule="auto"/>
        <w:jc w:val="both"/>
      </w:pPr>
      <w:r>
        <w:t>Límite Sur: El límite recorre las calles Eliecer Parada, Jaime Guzmán E., Arzobispo Fuenzalida, Pedro Lautaro Ferrer, Diagonal Oriente, Manuel Montt, Rengo, José Manuel Infante, Caupolicán y Malaquías Concha, hasta Vicuña Mackenna.</w:t>
      </w:r>
    </w:p>
    <w:p w14:paraId="5F2FC864" w14:textId="77777777" w:rsidR="006A6793" w:rsidRDefault="006A6793" w:rsidP="006A6793">
      <w:pPr>
        <w:pStyle w:val="Prrafodelista"/>
        <w:numPr>
          <w:ilvl w:val="0"/>
          <w:numId w:val="54"/>
        </w:numPr>
        <w:spacing w:after="120" w:line="240" w:lineRule="auto"/>
        <w:jc w:val="both"/>
      </w:pPr>
      <w:r>
        <w:t>Límite Poniente: Av. Vicuña Mackenna, Pío Nono hasta su intersección con la calle Dominica, una línea recta desde dicha intersección hasta el costado poniente de la línea del funicular en toda su extensión, y desde este, una línea recta hasta la cumbre del Cerro San Cristóbal (cota 881).</w:t>
      </w:r>
      <w:r w:rsidRPr="006A6793">
        <w:rPr>
          <w:noProof/>
          <w:lang w:val="es-ES" w:eastAsia="es-ES"/>
        </w:rPr>
        <w:t xml:space="preserve"> </w:t>
      </w:r>
    </w:p>
    <w:p w14:paraId="5090A7F6" w14:textId="77777777" w:rsidR="001C49BC" w:rsidRPr="001C49BC" w:rsidRDefault="0077419A" w:rsidP="001C49BC">
      <w:pPr>
        <w:spacing w:after="120" w:line="240" w:lineRule="auto"/>
        <w:jc w:val="both"/>
        <w:rPr>
          <w:b/>
          <w:i/>
        </w:rPr>
      </w:pPr>
      <w:r>
        <w:rPr>
          <w:noProof/>
          <w:lang w:val="es-ES" w:eastAsia="es-ES"/>
        </w:rPr>
        <w:drawing>
          <wp:anchor distT="0" distB="0" distL="114300" distR="114300" simplePos="0" relativeHeight="251715584" behindDoc="0" locked="0" layoutInCell="1" allowOverlap="1" wp14:anchorId="18D70ECA" wp14:editId="08AE2A31">
            <wp:simplePos x="0" y="0"/>
            <wp:positionH relativeFrom="column">
              <wp:posOffset>1057947</wp:posOffset>
            </wp:positionH>
            <wp:positionV relativeFrom="paragraph">
              <wp:posOffset>150</wp:posOffset>
            </wp:positionV>
            <wp:extent cx="3557905" cy="2613772"/>
            <wp:effectExtent l="0" t="0" r="4445" b="0"/>
            <wp:wrapTopAndBottom/>
            <wp:docPr id="5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7905" cy="26137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87516" w14:textId="77777777" w:rsidR="002F3878" w:rsidRPr="00F61BA0" w:rsidRDefault="00DC5878" w:rsidP="002B2E4E">
      <w:pPr>
        <w:pStyle w:val="Ttulo3"/>
        <w:numPr>
          <w:ilvl w:val="2"/>
          <w:numId w:val="7"/>
        </w:numPr>
        <w:rPr>
          <w:rStyle w:val="SubttuloCar"/>
          <w:rFonts w:ascii="Calibri" w:hAnsi="Calibri"/>
          <w:color w:val="auto"/>
          <w:sz w:val="22"/>
        </w:rPr>
      </w:pPr>
      <w:bookmarkStart w:id="31" w:name="_Toc497907887"/>
      <w:r w:rsidRPr="009E4B49">
        <w:rPr>
          <w:rStyle w:val="SubttuloCar"/>
          <w:rFonts w:ascii="Calibri" w:hAnsi="Calibri"/>
          <w:color w:val="auto"/>
          <w:sz w:val="22"/>
        </w:rPr>
        <w:t>Geografía</w:t>
      </w:r>
      <w:bookmarkEnd w:id="31"/>
    </w:p>
    <w:p w14:paraId="0600BC57" w14:textId="77777777" w:rsidR="001C52A1" w:rsidRDefault="001C52A1" w:rsidP="001C52A1">
      <w:pPr>
        <w:spacing w:after="120" w:line="240" w:lineRule="auto"/>
        <w:jc w:val="both"/>
      </w:pPr>
      <w:r w:rsidRPr="00C16B9D">
        <w:t>La Comuna de Providencia está inserta en la cuenca de Santiago, abarcando la depresión intermedia y parte del cerro San Cristóbal, por lo que la caracterizan terrenos planos de origen aluvial, siendo cruzada por el rio Mapocho de este a oeste, el canal San Carlos y el cerro san Cristóbal situado al norte.  El cajón del río situado a los pies del cerro cumple con la importante función de corredor biológico al penetrar masas de aire desde la costa. El canal San Carlos es un cauce artificial que comunica al río Maipo con el Mapocho y bordea la comuna. Estos dos caudales permiten regar de forma gravitacional la vegetación de la comuna tanto pública como privada.</w:t>
      </w:r>
    </w:p>
    <w:p w14:paraId="654605EF" w14:textId="77777777" w:rsidR="00133A2E" w:rsidRPr="00952FA5" w:rsidRDefault="00133A2E" w:rsidP="00D47E9B">
      <w:pPr>
        <w:spacing w:after="120" w:line="240" w:lineRule="auto"/>
        <w:jc w:val="both"/>
      </w:pPr>
    </w:p>
    <w:p w14:paraId="4A5E81BB" w14:textId="77777777" w:rsidR="00D47E9B" w:rsidRPr="00952FA5" w:rsidRDefault="00D47E9B" w:rsidP="00D47E9B">
      <w:pPr>
        <w:spacing w:after="120" w:line="240" w:lineRule="auto"/>
        <w:jc w:val="both"/>
        <w:rPr>
          <w:u w:val="single"/>
        </w:rPr>
      </w:pPr>
      <w:r w:rsidRPr="00952FA5">
        <w:rPr>
          <w:u w:val="single"/>
        </w:rPr>
        <w:t>Comuna mediterránea</w:t>
      </w:r>
    </w:p>
    <w:p w14:paraId="26A3CFF5" w14:textId="77777777" w:rsidR="00DC3938" w:rsidRDefault="00DC3938" w:rsidP="00DC3938">
      <w:pPr>
        <w:spacing w:after="120" w:line="240" w:lineRule="auto"/>
        <w:jc w:val="both"/>
      </w:pPr>
      <w:r w:rsidRPr="00D47E9B">
        <w:t>Si bien las características de Providencia se han mantenido a lo largo de su desarrollo, ya en 1960</w:t>
      </w:r>
      <w:r w:rsidRPr="003E3BA7">
        <w:t xml:space="preserve"> </w:t>
      </w:r>
      <w:r w:rsidRPr="00D47E9B">
        <w:t xml:space="preserve">estaba completamente integrada al sistema de comunas del “Gran Santiago”  como una comuna mediterránea, es decir, con la totalidad de su territorio urbanizado y como parte fundamental del sistema de vialidad de la gran área metropolitana. </w:t>
      </w:r>
    </w:p>
    <w:p w14:paraId="756DA87E" w14:textId="77777777" w:rsidR="00DC3938" w:rsidRDefault="00DC3938" w:rsidP="00DC3938">
      <w:pPr>
        <w:spacing w:after="120" w:line="240" w:lineRule="auto"/>
        <w:jc w:val="both"/>
      </w:pPr>
      <w:r>
        <w:t xml:space="preserve"> Este </w:t>
      </w:r>
      <w:r w:rsidRPr="00D47E9B">
        <w:t>rol fundamental dentro del mapa santiaguino produjo que entre 1960 y 1980 la comuna formara parte de las propuestas viales que se generaron para conectar el territorio metropolitano. Así, el anillo de circunvalación que se planteó para conectar comunas como Vitacura y Conchalí atravesó el cerro San Cristóbal, mientras que un segundo anillo utilizó Pedro de Valdivia conectada a Departamental, Mario Valdovinos y Dorsal (en otras comunas) pensando en un túnel en el cerro como punto de conexión. Su calidad de comuna completamente urbanizada obligó, también entre esas décadas, a crear conjuntos habitacionales que respondieran a factores económicos (alto precio de los terren</w:t>
      </w:r>
      <w:r>
        <w:t>os) y de densidad de población.</w:t>
      </w:r>
    </w:p>
    <w:p w14:paraId="0AE5D659" w14:textId="73D8D58D" w:rsidR="00DC3938" w:rsidRDefault="00DC3938" w:rsidP="00DC3938">
      <w:pPr>
        <w:spacing w:after="120" w:line="240" w:lineRule="auto"/>
        <w:jc w:val="both"/>
      </w:pPr>
      <w:r>
        <w:t>E</w:t>
      </w:r>
      <w:r w:rsidRPr="00D47E9B">
        <w:t>n 1964, como ejemplo de este proceso, se construyeron las Torres de Tajamar, estructura que materializó el avance moderno de la comuna, con edificios de alturas inéditas para la época, que mezclaron la convivencia de oficinas y espacios comerciales, con viviendas en altura y espacios públicos, algo que posteriormente se replicaría en otras torres de similares características que se propagarían por la ciudad. Otro ejemplo fue el conjunto edificado por la Caja de Empleados Particulares entre 1957 y 1968 en la vereda sur de Av. Providencia entre las calles Carlos Antúnez y Antonio Varas. Con esta conformación urbana, comercial y social Providencia ha crecido hasta transformarse en</w:t>
      </w:r>
      <w:r w:rsidR="00815E15">
        <w:t xml:space="preserve"> lo que es hoy: una ciudad de 15</w:t>
      </w:r>
      <w:r w:rsidRPr="00D47E9B">
        <w:t>0.000 habitantes</w:t>
      </w:r>
      <w:r w:rsidR="00815E15">
        <w:t xml:space="preserve"> aproximadamente,</w:t>
      </w:r>
      <w:r w:rsidRPr="00D47E9B">
        <w:t xml:space="preserve"> que mantiene su esencia; una comuna con memoria, que proyecta su futuro en la calidad de vida de sus habitantes y la identidad de sus barrios.</w:t>
      </w:r>
    </w:p>
    <w:p w14:paraId="2E5CCF74" w14:textId="77777777" w:rsidR="00DC3938" w:rsidRDefault="00DC3938" w:rsidP="00DC3938">
      <w:pPr>
        <w:spacing w:after="120" w:line="240" w:lineRule="auto"/>
        <w:jc w:val="both"/>
      </w:pPr>
      <w:r>
        <w:t xml:space="preserve">La comuna de Providencia según se informa en el PLADECO, cuenta con 159 </w:t>
      </w:r>
      <w:r w:rsidRPr="002D4B68">
        <w:t>áreas verdes, entre parques, plazas y plazoletas. Esto corresponde a un total de 751.222 m². La mayoría de las plazas y parques de la comuna cuentan con diferente equipamiento para  la recreación, como los son los juegos infantiles, como también con máquinas deportivas.  Sumando esto a la parte del Parque Metropolitano, se cuenta con 20,2 m²/Hab. de áreas verdes, lo que superaría ampliamente las recomendaciones realizadas en la literatura. Áreas verdes por habitante: 5.9 m2</w:t>
      </w:r>
    </w:p>
    <w:p w14:paraId="398F54AE" w14:textId="77777777" w:rsidR="00DC3938" w:rsidRPr="002D4B68" w:rsidRDefault="00DC3938" w:rsidP="00DC3938">
      <w:pPr>
        <w:spacing w:after="120" w:line="240" w:lineRule="auto"/>
        <w:jc w:val="both"/>
      </w:pPr>
      <w:r>
        <w:t>Posee una foresta</w:t>
      </w:r>
      <w:r w:rsidRPr="007C4DE3">
        <w:t xml:space="preserve"> </w:t>
      </w:r>
      <w:r>
        <w:t>característica y</w:t>
      </w:r>
      <w:r w:rsidRPr="007C4DE3">
        <w:t xml:space="preserve"> muy importante en la comuna por el efecto de sombra. Dentro de las especies exógenas del arbolado de calles destacan los plátanos </w:t>
      </w:r>
      <w:r>
        <w:t xml:space="preserve">orientales, </w:t>
      </w:r>
      <w:r w:rsidRPr="007C4DE3">
        <w:t>especie que caracteriza a importantes avenidas de la comuna;</w:t>
      </w:r>
      <w:r>
        <w:t xml:space="preserve"> Hacer, castaños, tilos, </w:t>
      </w:r>
      <w:r w:rsidRPr="007C4DE3">
        <w:t>liquidámbar, fresno, Celtis, Tuliperos, etc. Entre las especies de arbustos que predominan en las plazas y parques se encuent</w:t>
      </w:r>
      <w:r>
        <w:t xml:space="preserve">ran Peumo, Boldo, </w:t>
      </w:r>
      <w:r w:rsidRPr="007C4DE3">
        <w:t>Quillay</w:t>
      </w:r>
      <w:r>
        <w:t>,</w:t>
      </w:r>
      <w:r w:rsidRPr="007C4DE3">
        <w:t xml:space="preserve"> </w:t>
      </w:r>
      <w:r>
        <w:t>E</w:t>
      </w:r>
      <w:r w:rsidRPr="007C4DE3">
        <w:t xml:space="preserve">spino, </w:t>
      </w:r>
      <w:r>
        <w:t>Patagua, Lingue,</w:t>
      </w:r>
      <w:r w:rsidRPr="007C4DE3">
        <w:t xml:space="preserve"> </w:t>
      </w:r>
      <w:r>
        <w:t>Canelo y Belloto.</w:t>
      </w:r>
    </w:p>
    <w:p w14:paraId="4AB07240" w14:textId="77777777" w:rsidR="00DC3938" w:rsidRDefault="00DC3938" w:rsidP="00DC3938">
      <w:pPr>
        <w:spacing w:after="120" w:line="240" w:lineRule="auto"/>
        <w:jc w:val="both"/>
      </w:pPr>
      <w:r w:rsidRPr="002D4B68">
        <w:t>Lo anterior localiza a Providencia como una comuna, que a pesar de tener una densidad poblacional alta, logra ofrecer a sus vecinos y visitantes una cantidad suficiente de áreas verdes que permitan el esparcimiento y disfrutar de la naturaleza, lo que es un elemento fundamental para mejorar la c</w:t>
      </w:r>
      <w:r>
        <w:t>alidad de vida de las personas.</w:t>
      </w:r>
    </w:p>
    <w:p w14:paraId="6E1BCF53" w14:textId="722411B4" w:rsidR="00DC3938" w:rsidRDefault="001C007C" w:rsidP="00DC3938">
      <w:pPr>
        <w:spacing w:after="120" w:line="240" w:lineRule="auto"/>
        <w:jc w:val="both"/>
      </w:pPr>
      <w:bookmarkStart w:id="32" w:name="_Toc497406709"/>
      <w:bookmarkStart w:id="33" w:name="_Toc497406808"/>
      <w:bookmarkStart w:id="34" w:name="_Toc497407916"/>
      <w:bookmarkStart w:id="35" w:name="_Toc497408010"/>
      <w:bookmarkStart w:id="36" w:name="_Toc497408104"/>
      <w:bookmarkStart w:id="37" w:name="_Toc497408676"/>
      <w:r>
        <w:rPr>
          <w:noProof/>
          <w:lang w:val="es-ES" w:eastAsia="es-ES"/>
        </w:rPr>
        <w:drawing>
          <wp:anchor distT="0" distB="0" distL="114300" distR="114300" simplePos="0" relativeHeight="251809792" behindDoc="0" locked="0" layoutInCell="1" allowOverlap="1" wp14:anchorId="6B5EB93D" wp14:editId="6CC8240B">
            <wp:simplePos x="0" y="0"/>
            <wp:positionH relativeFrom="column">
              <wp:posOffset>758190</wp:posOffset>
            </wp:positionH>
            <wp:positionV relativeFrom="paragraph">
              <wp:posOffset>461645</wp:posOffset>
            </wp:positionV>
            <wp:extent cx="3891280" cy="2778125"/>
            <wp:effectExtent l="0" t="0" r="0" b="3175"/>
            <wp:wrapTopAndBottom/>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280" cy="2778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2"/>
      <w:bookmarkEnd w:id="33"/>
      <w:bookmarkEnd w:id="34"/>
      <w:bookmarkEnd w:id="35"/>
      <w:bookmarkEnd w:id="36"/>
      <w:bookmarkEnd w:id="37"/>
      <w:r w:rsidR="00DC3938" w:rsidRPr="00D61013">
        <w:t>Otros sectores tranquilos con hermosas áreas verdes se ordenan en torno a las calles Diego de Almagro, Dinamarca, plaza Las Lilas, etc.</w:t>
      </w:r>
    </w:p>
    <w:p w14:paraId="2E3AC26F" w14:textId="77777777" w:rsidR="00DC5878" w:rsidRDefault="00DC5878" w:rsidP="002B2E4E">
      <w:pPr>
        <w:pStyle w:val="Ttulo3"/>
        <w:numPr>
          <w:ilvl w:val="1"/>
          <w:numId w:val="7"/>
        </w:numPr>
        <w:rPr>
          <w:rStyle w:val="SubttuloCar"/>
          <w:rFonts w:ascii="Calibri" w:hAnsi="Calibri"/>
          <w:i w:val="0"/>
          <w:color w:val="auto"/>
          <w:sz w:val="22"/>
        </w:rPr>
      </w:pPr>
      <w:bookmarkStart w:id="38" w:name="_Toc497907888"/>
      <w:r w:rsidRPr="009E4B49">
        <w:rPr>
          <w:rStyle w:val="SubttuloCar"/>
          <w:rFonts w:ascii="Calibri" w:hAnsi="Calibri"/>
          <w:i w:val="0"/>
          <w:color w:val="auto"/>
          <w:sz w:val="22"/>
        </w:rPr>
        <w:t>Organización política administrativa</w:t>
      </w:r>
      <w:bookmarkEnd w:id="38"/>
    </w:p>
    <w:p w14:paraId="1F41F531" w14:textId="77777777" w:rsidR="009E4B49" w:rsidRPr="00D61013" w:rsidRDefault="009E4B49" w:rsidP="009E4B49">
      <w:pPr>
        <w:spacing w:after="120" w:line="240" w:lineRule="auto"/>
        <w:jc w:val="both"/>
      </w:pPr>
      <w:r w:rsidRPr="00D61013">
        <w:t>Los principales sectores contienen:</w:t>
      </w:r>
    </w:p>
    <w:p w14:paraId="40681C9C" w14:textId="77777777" w:rsidR="009E4B49" w:rsidRDefault="009E4B49" w:rsidP="002B2E4E">
      <w:pPr>
        <w:pStyle w:val="Prrafodelista"/>
        <w:numPr>
          <w:ilvl w:val="0"/>
          <w:numId w:val="6"/>
        </w:numPr>
        <w:spacing w:after="120" w:line="240" w:lineRule="auto"/>
        <w:ind w:left="426"/>
        <w:jc w:val="both"/>
      </w:pPr>
      <w:r w:rsidRPr="00D61013">
        <w:t>Bellavista: Barrio Bellavista</w:t>
      </w:r>
    </w:p>
    <w:p w14:paraId="751E7545" w14:textId="77777777" w:rsidR="009E4B49" w:rsidRDefault="009E4B49" w:rsidP="002B2E4E">
      <w:pPr>
        <w:pStyle w:val="Prrafodelista"/>
        <w:numPr>
          <w:ilvl w:val="0"/>
          <w:numId w:val="6"/>
        </w:numPr>
        <w:spacing w:after="120" w:line="240" w:lineRule="auto"/>
        <w:ind w:left="426"/>
        <w:jc w:val="both"/>
      </w:pPr>
      <w:r w:rsidRPr="00D61013">
        <w:t xml:space="preserve">Pedro de Valdivia Norte: Barrio Pedro de Valdivia Norte, </w:t>
      </w:r>
    </w:p>
    <w:p w14:paraId="2C85C7C9" w14:textId="77777777" w:rsidR="009E4B49" w:rsidRDefault="009E4B49" w:rsidP="002B2E4E">
      <w:pPr>
        <w:pStyle w:val="Prrafodelista"/>
        <w:numPr>
          <w:ilvl w:val="0"/>
          <w:numId w:val="6"/>
        </w:numPr>
        <w:spacing w:after="120" w:line="240" w:lineRule="auto"/>
        <w:ind w:left="426"/>
        <w:jc w:val="both"/>
      </w:pPr>
      <w:r w:rsidRPr="00D61013">
        <w:t xml:space="preserve">Providencia Poniente: Barrio Parque Bustamante, Barrio Los Obispos o Vaticano chico, Barrio Salvador, Barrio Infante, </w:t>
      </w:r>
    </w:p>
    <w:p w14:paraId="234E3D44" w14:textId="77777777" w:rsidR="009E4B49" w:rsidRDefault="009E4B49" w:rsidP="002B2E4E">
      <w:pPr>
        <w:pStyle w:val="Prrafodelista"/>
        <w:numPr>
          <w:ilvl w:val="0"/>
          <w:numId w:val="6"/>
        </w:numPr>
        <w:spacing w:after="120" w:line="240" w:lineRule="auto"/>
        <w:ind w:left="426"/>
        <w:jc w:val="both"/>
      </w:pPr>
      <w:r w:rsidRPr="00D61013">
        <w:t>Providencia Oriente: Barrio Manuel Montt, Barrio Barros Borgoño, Barrio Divina Providencia, Barrio Lyon, Barrio Los Leones, Barrio Suecia, Barrio Sanhattan, Barrio Tajamar</w:t>
      </w:r>
    </w:p>
    <w:p w14:paraId="0B912BFA" w14:textId="77777777" w:rsidR="009E4B49" w:rsidRPr="00506905" w:rsidRDefault="009E4B49" w:rsidP="002B2E4E">
      <w:pPr>
        <w:pStyle w:val="Prrafodelista"/>
        <w:numPr>
          <w:ilvl w:val="0"/>
          <w:numId w:val="6"/>
        </w:numPr>
        <w:spacing w:after="120" w:line="240" w:lineRule="auto"/>
        <w:ind w:left="426"/>
        <w:jc w:val="both"/>
      </w:pPr>
      <w:r w:rsidRPr="00D61013">
        <w:t xml:space="preserve">Santa Isabel: Barrio Italia, Barrio Dalmacia, </w:t>
      </w:r>
      <w:r w:rsidRPr="00506905">
        <w:t>Barrio Plaza Sucre, Barrio Villaseca</w:t>
      </w:r>
    </w:p>
    <w:p w14:paraId="5B50DA3A" w14:textId="77777777" w:rsidR="009E4B49" w:rsidRPr="00D61013" w:rsidRDefault="009E4B49" w:rsidP="002B2E4E">
      <w:pPr>
        <w:pStyle w:val="Prrafodelista"/>
        <w:numPr>
          <w:ilvl w:val="0"/>
          <w:numId w:val="6"/>
        </w:numPr>
        <w:spacing w:after="120" w:line="240" w:lineRule="auto"/>
        <w:ind w:left="426"/>
        <w:jc w:val="both"/>
      </w:pPr>
      <w:r w:rsidRPr="00D61013">
        <w:t>Providencia Sur: Barrio Los Estanques, Barrio Inés de Suárez, Barrio Plaza Pedro de Valdivia, Barrio Plaza de la Alcaldesa, Barrio Pocuro, Barrio Las Lilas, Barrio Las Flores, Barrio Dinamarca, Barrio Diego de Almagro, Barrio El Aguilucho, Barrio Regina Pacis</w:t>
      </w:r>
    </w:p>
    <w:p w14:paraId="47D0DD0E" w14:textId="77777777" w:rsidR="009E4B49" w:rsidRPr="00D61013" w:rsidRDefault="009E4B49" w:rsidP="009E4B49">
      <w:pPr>
        <w:spacing w:after="120" w:line="240" w:lineRule="auto"/>
        <w:jc w:val="both"/>
      </w:pPr>
      <w:r w:rsidRPr="00D61013">
        <w:t xml:space="preserve">Providencia es una comuna de historia y tradición. </w:t>
      </w:r>
      <w:r>
        <w:t xml:space="preserve">Se reconocen </w:t>
      </w:r>
      <w:r w:rsidRPr="007C4DE3">
        <w:rPr>
          <w:u w:val="single"/>
        </w:rPr>
        <w:t>barrios</w:t>
      </w:r>
      <w:r w:rsidRPr="00D61013">
        <w:t xml:space="preserve"> característicos </w:t>
      </w:r>
      <w:r>
        <w:t>como</w:t>
      </w:r>
      <w:r w:rsidRPr="00D61013">
        <w:t>:</w:t>
      </w:r>
    </w:p>
    <w:p w14:paraId="32BD30D6" w14:textId="77777777" w:rsidR="009E4B49" w:rsidRPr="00D61013" w:rsidRDefault="009E4B49" w:rsidP="002B2E4E">
      <w:pPr>
        <w:pStyle w:val="Prrafodelista"/>
        <w:numPr>
          <w:ilvl w:val="0"/>
          <w:numId w:val="10"/>
        </w:numPr>
        <w:spacing w:after="120" w:line="240" w:lineRule="auto"/>
        <w:jc w:val="both"/>
      </w:pPr>
      <w:r w:rsidRPr="00D61013">
        <w:t>Bellavista, que se encuentra en los límites con la vecina Recoleta, barrio bohemio con variada oferta gastronómica, acceso al cerro San Cristóbal y su zoológico</w:t>
      </w:r>
    </w:p>
    <w:p w14:paraId="1F0757E9" w14:textId="77777777" w:rsidR="009E4B49" w:rsidRPr="00D61013" w:rsidRDefault="009E4B49" w:rsidP="002B2E4E">
      <w:pPr>
        <w:pStyle w:val="Prrafodelista"/>
        <w:numPr>
          <w:ilvl w:val="0"/>
          <w:numId w:val="10"/>
        </w:numPr>
        <w:spacing w:after="120" w:line="240" w:lineRule="auto"/>
        <w:jc w:val="both"/>
      </w:pPr>
      <w:r w:rsidRPr="00D61013">
        <w:t>Pedro de Valdivia Norte, al pie del mismo cerro en el sector oriente de la comuna, barrio residencial donde está prohibida la edificación en altura</w:t>
      </w:r>
    </w:p>
    <w:p w14:paraId="77C45B22" w14:textId="77777777" w:rsidR="009E4B49" w:rsidRPr="00D61013" w:rsidRDefault="009E4B49" w:rsidP="002B2E4E">
      <w:pPr>
        <w:pStyle w:val="Prrafodelista"/>
        <w:numPr>
          <w:ilvl w:val="0"/>
          <w:numId w:val="10"/>
        </w:numPr>
        <w:spacing w:after="120" w:line="240" w:lineRule="auto"/>
        <w:jc w:val="both"/>
      </w:pPr>
      <w:r w:rsidRPr="00D61013">
        <w:t>Barrio Italia en los límites con Ñuñoa, área emergente que ocupa un sector más antiguo donde numerosas casas se han transformado en comercio de muebles antiguos, decoración, moda y restaurantes</w:t>
      </w:r>
    </w:p>
    <w:p w14:paraId="42E93138" w14:textId="77777777" w:rsidR="009E4B49" w:rsidRPr="00D61013" w:rsidRDefault="009E4B49" w:rsidP="002B2E4E">
      <w:pPr>
        <w:pStyle w:val="Prrafodelista"/>
        <w:numPr>
          <w:ilvl w:val="0"/>
          <w:numId w:val="10"/>
        </w:numPr>
        <w:spacing w:after="120" w:line="240" w:lineRule="auto"/>
        <w:jc w:val="both"/>
      </w:pPr>
      <w:r>
        <w:t xml:space="preserve">Suecia, </w:t>
      </w:r>
      <w:r w:rsidRPr="00D61013">
        <w:t xml:space="preserve">conocido principalmente por su activa vida nocturna, </w:t>
      </w:r>
      <w:r>
        <w:t xml:space="preserve">ha dado paso a la incorporación de un </w:t>
      </w:r>
      <w:r w:rsidRPr="00D61013">
        <w:t>sector moderno de edificios de oficinas</w:t>
      </w:r>
      <w:r>
        <w:t>, que co-existen</w:t>
      </w:r>
      <w:r w:rsidRPr="00D61013">
        <w:t xml:space="preserve"> con restaurantes y clubes nocturnos</w:t>
      </w:r>
    </w:p>
    <w:p w14:paraId="07121394" w14:textId="77777777" w:rsidR="009E4B49" w:rsidRPr="00D61013" w:rsidRDefault="009E4B49" w:rsidP="002B2E4E">
      <w:pPr>
        <w:pStyle w:val="Prrafodelista"/>
        <w:numPr>
          <w:ilvl w:val="0"/>
          <w:numId w:val="10"/>
        </w:numPr>
        <w:spacing w:after="120" w:line="240" w:lineRule="auto"/>
        <w:jc w:val="both"/>
      </w:pPr>
      <w:r w:rsidRPr="00D61013">
        <w:t>Otros sectores bien definidos de la comuna como el eje Providencia-Nueva Providencia (principal vía de transporte público tanto de buses como de la línea 1 del metro), el eje Pocuro y Bilbao (importante eje de transporte principalmente vehicular Oriente-Poniente) en el barrio Pocuro.</w:t>
      </w:r>
    </w:p>
    <w:p w14:paraId="5B85CD43" w14:textId="77777777" w:rsidR="009E4B49" w:rsidRPr="00D61013" w:rsidRDefault="009E4B49" w:rsidP="009E4B49">
      <w:pPr>
        <w:spacing w:after="120" w:line="240" w:lineRule="auto"/>
        <w:jc w:val="both"/>
      </w:pPr>
      <w:r w:rsidRPr="00D61013">
        <w:t>Las juntas de vecinos se constituyen para promover la integración, participación y desarrollo de los vecinos de una localidad. Pueden:</w:t>
      </w:r>
    </w:p>
    <w:p w14:paraId="37205B88" w14:textId="77777777" w:rsidR="009E4B49" w:rsidRPr="00D61013" w:rsidRDefault="00B87F06" w:rsidP="002B2E4E">
      <w:pPr>
        <w:pStyle w:val="Prrafodelista"/>
        <w:numPr>
          <w:ilvl w:val="0"/>
          <w:numId w:val="10"/>
        </w:numPr>
        <w:spacing w:after="120" w:line="240" w:lineRule="auto"/>
        <w:jc w:val="both"/>
      </w:pPr>
      <w:r>
        <w:t>R</w:t>
      </w:r>
      <w:r w:rsidR="009E4B49" w:rsidRPr="00D61013">
        <w:t>epresentar a los vecinos ante las autoridades para lograr convenios de desarrollo, gestionar la solución de problemas ante las autoridades, proponer y ejecutar proyectos que beneficien a los vecinos, determinar carencias de infraestructura (alcantarillado, iluminación, etc.), entre otros</w:t>
      </w:r>
    </w:p>
    <w:p w14:paraId="6F64423A" w14:textId="77777777" w:rsidR="009E4B49" w:rsidRPr="00D61013" w:rsidRDefault="00B87F06" w:rsidP="002B2E4E">
      <w:pPr>
        <w:pStyle w:val="Prrafodelista"/>
        <w:numPr>
          <w:ilvl w:val="0"/>
          <w:numId w:val="10"/>
        </w:numPr>
        <w:spacing w:after="120" w:line="240" w:lineRule="auto"/>
        <w:jc w:val="both"/>
      </w:pPr>
      <w:r>
        <w:t>P</w:t>
      </w:r>
      <w:r w:rsidR="009E4B49" w:rsidRPr="00D61013">
        <w:t>ermitir postular a fondos concursables para ejecutar proyectos comunales que beneficien a todos los vecinos, disponer de mayor autoridad y poder de representación para elevar solicitudes a las autoridades de la comuna</w:t>
      </w:r>
    </w:p>
    <w:p w14:paraId="744D9265" w14:textId="77777777" w:rsidR="009E4B49" w:rsidRPr="00D61013" w:rsidRDefault="009E4B49" w:rsidP="002B2E4E">
      <w:pPr>
        <w:pStyle w:val="Prrafodelista"/>
        <w:numPr>
          <w:ilvl w:val="0"/>
          <w:numId w:val="10"/>
        </w:numPr>
        <w:spacing w:after="120" w:line="240" w:lineRule="auto"/>
        <w:jc w:val="both"/>
      </w:pPr>
      <w:r w:rsidRPr="00D61013">
        <w:t>Permitir desarrollar actividades de índole deportiva, medioambiental, educativa, de capacitación, recreación o culturales que involucren a los vecinos, y colaborar con el</w:t>
      </w:r>
      <w:r>
        <w:t xml:space="preserve">   </w:t>
      </w:r>
      <w:r w:rsidRPr="00D61013">
        <w:t>municipio en temas de seguridad ciudadana, fiscalización de lugares de venta de alcohol o planes de empleo para la comuna, entre otros que aumenten el bienestar de los vecinos.</w:t>
      </w:r>
    </w:p>
    <w:p w14:paraId="5EF6191C" w14:textId="372ED43C" w:rsidR="009E4B49" w:rsidRDefault="009E4B49" w:rsidP="009E4B49">
      <w:pPr>
        <w:spacing w:after="120" w:line="240" w:lineRule="auto"/>
        <w:jc w:val="both"/>
      </w:pPr>
      <w:r w:rsidRPr="007C4DE3">
        <w:t>Por lo tanto son de gran relevancia como aliados estratégicos para trabajar en conjunto la Salud Familiar y Comunal.</w:t>
      </w:r>
    </w:p>
    <w:p w14:paraId="222E4115" w14:textId="1A90D69E" w:rsidR="00A1027A" w:rsidRPr="00CC42FA" w:rsidRDefault="005929A4" w:rsidP="00B87F06">
      <w:pPr>
        <w:spacing w:after="120" w:line="240" w:lineRule="auto"/>
        <w:rPr>
          <w:rFonts w:asciiTheme="minorHAnsi" w:hAnsiTheme="minorHAnsi"/>
          <w:b/>
          <w:iCs/>
          <w:spacing w:val="15"/>
          <w:szCs w:val="24"/>
        </w:rPr>
      </w:pPr>
      <w:r w:rsidRPr="00B87F06">
        <w:rPr>
          <w:rFonts w:eastAsia="Times New Roman"/>
          <w:b/>
          <w:noProof/>
          <w:lang w:val="es-ES" w:eastAsia="es-ES"/>
        </w:rPr>
        <w:drawing>
          <wp:anchor distT="0" distB="0" distL="114300" distR="114300" simplePos="0" relativeHeight="251786240" behindDoc="1" locked="0" layoutInCell="1" allowOverlap="1" wp14:anchorId="5DFBB483" wp14:editId="4186368D">
            <wp:simplePos x="0" y="0"/>
            <wp:positionH relativeFrom="column">
              <wp:posOffset>435610</wp:posOffset>
            </wp:positionH>
            <wp:positionV relativeFrom="paragraph">
              <wp:posOffset>336550</wp:posOffset>
            </wp:positionV>
            <wp:extent cx="4665345" cy="3509645"/>
            <wp:effectExtent l="0" t="0" r="1905" b="0"/>
            <wp:wrapTight wrapText="bothSides">
              <wp:wrapPolygon edited="0">
                <wp:start x="0" y="0"/>
                <wp:lineTo x="0" y="21455"/>
                <wp:lineTo x="21521" y="21455"/>
                <wp:lineTo x="21521" y="0"/>
                <wp:lineTo x="0" y="0"/>
              </wp:wrapPolygon>
            </wp:wrapTight>
            <wp:docPr id="5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345" cy="350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27A" w:rsidRPr="00CC42FA">
        <w:rPr>
          <w:rStyle w:val="SubttuloCar"/>
          <w:rFonts w:ascii="Calibri" w:eastAsia="Calibri" w:hAnsi="Calibri"/>
          <w:b/>
          <w:i w:val="0"/>
          <w:color w:val="auto"/>
          <w:sz w:val="22"/>
        </w:rPr>
        <w:br w:type="page"/>
      </w:r>
    </w:p>
    <w:p w14:paraId="63838A69" w14:textId="77777777" w:rsidR="00A1027A" w:rsidRDefault="00A1027A" w:rsidP="002B2E4E">
      <w:pPr>
        <w:pStyle w:val="Ttulo3"/>
        <w:numPr>
          <w:ilvl w:val="1"/>
          <w:numId w:val="7"/>
        </w:numPr>
        <w:rPr>
          <w:rStyle w:val="SubttuloCar"/>
          <w:rFonts w:ascii="Calibri" w:hAnsi="Calibri"/>
          <w:i w:val="0"/>
          <w:color w:val="auto"/>
          <w:sz w:val="22"/>
        </w:rPr>
      </w:pPr>
      <w:bookmarkStart w:id="39" w:name="_Toc497907889"/>
      <w:r w:rsidRPr="009E4B49">
        <w:rPr>
          <w:rStyle w:val="SubttuloCar"/>
          <w:rFonts w:ascii="Calibri" w:hAnsi="Calibri"/>
          <w:i w:val="0"/>
          <w:color w:val="auto"/>
          <w:sz w:val="22"/>
        </w:rPr>
        <w:t>Recursos y Servicios de la comunidad</w:t>
      </w:r>
      <w:bookmarkEnd w:id="39"/>
      <w:r w:rsidRPr="009E4B49">
        <w:rPr>
          <w:rStyle w:val="SubttuloCar"/>
          <w:rFonts w:ascii="Calibri" w:hAnsi="Calibri"/>
          <w:i w:val="0"/>
          <w:color w:val="auto"/>
          <w:sz w:val="22"/>
        </w:rPr>
        <w:t xml:space="preserve"> </w:t>
      </w:r>
    </w:p>
    <w:p w14:paraId="4861B86F" w14:textId="77777777" w:rsidR="00A1027A" w:rsidRPr="009E4B49" w:rsidRDefault="00A1027A" w:rsidP="002B2E4E">
      <w:pPr>
        <w:pStyle w:val="Ttulo3"/>
        <w:numPr>
          <w:ilvl w:val="2"/>
          <w:numId w:val="7"/>
        </w:numPr>
        <w:rPr>
          <w:rStyle w:val="SubttuloCar"/>
          <w:rFonts w:ascii="Calibri" w:hAnsi="Calibri"/>
          <w:color w:val="auto"/>
          <w:sz w:val="22"/>
        </w:rPr>
      </w:pPr>
      <w:bookmarkStart w:id="40" w:name="_Toc497907890"/>
      <w:r w:rsidRPr="009E4B49">
        <w:rPr>
          <w:rStyle w:val="SubttuloCar"/>
          <w:rFonts w:ascii="Calibri" w:hAnsi="Calibri"/>
          <w:color w:val="auto"/>
          <w:sz w:val="22"/>
        </w:rPr>
        <w:t>Desarrollo económico</w:t>
      </w:r>
      <w:bookmarkEnd w:id="40"/>
    </w:p>
    <w:p w14:paraId="6B5E5C8D" w14:textId="77777777" w:rsidR="008A330E" w:rsidRDefault="008A330E" w:rsidP="00DC3938">
      <w:pPr>
        <w:spacing w:after="120" w:line="240" w:lineRule="auto"/>
        <w:jc w:val="both"/>
      </w:pPr>
    </w:p>
    <w:p w14:paraId="205094BE" w14:textId="5383C2D7" w:rsidR="00DC3938" w:rsidRPr="009F68F1" w:rsidRDefault="008A330E" w:rsidP="00DC3938">
      <w:pPr>
        <w:spacing w:after="120" w:line="240" w:lineRule="auto"/>
        <w:jc w:val="both"/>
      </w:pPr>
      <w:r>
        <w:t xml:space="preserve">Destaca durante la presente década el desarrollo comercial y financiero hacia el sector norte de la comuna, </w:t>
      </w:r>
      <w:r w:rsidR="00DC3938" w:rsidRPr="009F68F1">
        <w:t>donde se ubica</w:t>
      </w:r>
      <w:r w:rsidR="002E4581">
        <w:t>n</w:t>
      </w:r>
      <w:r w:rsidR="00DC3938" w:rsidRPr="009F68F1">
        <w:t xml:space="preserve"> el Centro Comercial Costanera Center y el World Trade Center</w:t>
      </w:r>
      <w:r w:rsidR="002E4581">
        <w:t>.</w:t>
      </w:r>
      <w:r w:rsidR="00DC3938" w:rsidRPr="009F68F1">
        <w:t xml:space="preserve"> </w:t>
      </w:r>
    </w:p>
    <w:p w14:paraId="4E66F3A5" w14:textId="511D5413" w:rsidR="00DC3938" w:rsidRPr="009F68F1" w:rsidRDefault="008A330E" w:rsidP="00DC3938">
      <w:pPr>
        <w:spacing w:after="120" w:line="240" w:lineRule="auto"/>
        <w:jc w:val="both"/>
      </w:pPr>
      <w:r>
        <w:t>E</w:t>
      </w:r>
      <w:r w:rsidR="009D6415">
        <w:t>l</w:t>
      </w:r>
      <w:r w:rsidR="00DC3938" w:rsidRPr="009F68F1">
        <w:t xml:space="preserve"> Barrio Italia, también llamado Barrio Santa Isabel, en el sector sur</w:t>
      </w:r>
      <w:r w:rsidR="00DC3938">
        <w:t>-</w:t>
      </w:r>
      <w:r w:rsidR="009D6415">
        <w:t>poniente de la comuna s</w:t>
      </w:r>
      <w:r w:rsidR="00DC3938" w:rsidRPr="009F68F1">
        <w:t xml:space="preserve">e </w:t>
      </w:r>
      <w:r>
        <w:t xml:space="preserve">distingue por su desarrollo inmobiliario, arquitectónicamente, destaca por </w:t>
      </w:r>
      <w:r w:rsidR="00DC3938" w:rsidRPr="009F68F1">
        <w:t xml:space="preserve">casas del siglo XIX y XX, restauradas y acondicionadas para recibir a los nuevos negocios instalados por artistas, diseñadores y gastrónomos, muy visitados en Santiago. </w:t>
      </w:r>
    </w:p>
    <w:p w14:paraId="5E9DEABD" w14:textId="77777777" w:rsidR="00DC3938" w:rsidRDefault="00DC3938" w:rsidP="00DC3938">
      <w:pPr>
        <w:spacing w:after="120" w:line="240" w:lineRule="auto"/>
        <w:jc w:val="both"/>
      </w:pPr>
      <w:r w:rsidRPr="009F68F1">
        <w:t>Al cambiar el plano regulador en octubre 2014, no se podrán construir edificios en altura en siete zonas de la comuna (Bellavista, Las Lilas y Norte de Pocuro, Diego de Almagro (Almagro Norte y</w:t>
      </w:r>
      <w:r>
        <w:t xml:space="preserve"> </w:t>
      </w:r>
    </w:p>
    <w:p w14:paraId="6B4340C8" w14:textId="77777777" w:rsidR="00DC3938" w:rsidRDefault="00DC3938" w:rsidP="00DC3938">
      <w:pPr>
        <w:spacing w:after="120" w:line="240" w:lineRule="auto"/>
        <w:jc w:val="both"/>
      </w:pPr>
      <w:r w:rsidRPr="009F68F1">
        <w:t xml:space="preserve">Plaza Uruguay), Santa Isabel y Las Mil Calles, Dalmacia, Los Naranjos y Keller, con una altura máxima </w:t>
      </w:r>
      <w:r>
        <w:t xml:space="preserve">de </w:t>
      </w:r>
      <w:r w:rsidRPr="009F68F1">
        <w:t xml:space="preserve">tres, cinco y siete pisos </w:t>
      </w:r>
      <w:r>
        <w:t xml:space="preserve">respectivamente, </w:t>
      </w:r>
      <w:r w:rsidRPr="009F68F1">
        <w:t>para las e</w:t>
      </w:r>
      <w:r>
        <w:t>dificaciones en estos sectores.</w:t>
      </w:r>
    </w:p>
    <w:p w14:paraId="0E19169F" w14:textId="77777777" w:rsidR="00DC3938" w:rsidRDefault="00DC3938" w:rsidP="00DC3938">
      <w:pPr>
        <w:tabs>
          <w:tab w:val="left" w:pos="5517"/>
        </w:tabs>
        <w:autoSpaceDE w:val="0"/>
        <w:autoSpaceDN w:val="0"/>
        <w:adjustRightInd w:val="0"/>
        <w:spacing w:after="0" w:line="240" w:lineRule="auto"/>
      </w:pPr>
      <w:r>
        <w:tab/>
      </w:r>
    </w:p>
    <w:p w14:paraId="73857CD8" w14:textId="5CA61705" w:rsidR="00DC3938" w:rsidRDefault="005929A4" w:rsidP="00DC3938">
      <w:pPr>
        <w:autoSpaceDE w:val="0"/>
        <w:autoSpaceDN w:val="0"/>
        <w:adjustRightInd w:val="0"/>
        <w:spacing w:after="0" w:line="240" w:lineRule="auto"/>
        <w:rPr>
          <w:rFonts w:cs="Calibri"/>
        </w:rPr>
      </w:pPr>
      <w:r>
        <w:rPr>
          <w:noProof/>
          <w:lang w:val="es-ES" w:eastAsia="es-ES"/>
        </w:rPr>
        <w:drawing>
          <wp:anchor distT="0" distB="0" distL="114300" distR="114300" simplePos="0" relativeHeight="251726848" behindDoc="0" locked="0" layoutInCell="1" allowOverlap="1" wp14:anchorId="30C2233A" wp14:editId="64B841AA">
            <wp:simplePos x="0" y="0"/>
            <wp:positionH relativeFrom="column">
              <wp:posOffset>746760</wp:posOffset>
            </wp:positionH>
            <wp:positionV relativeFrom="paragraph">
              <wp:posOffset>545465</wp:posOffset>
            </wp:positionV>
            <wp:extent cx="4333875" cy="2904490"/>
            <wp:effectExtent l="0" t="0" r="9525" b="0"/>
            <wp:wrapTopAndBottom/>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290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938">
        <w:t xml:space="preserve">Según el PLADECO 2013 las </w:t>
      </w:r>
      <w:r w:rsidR="00DC3938">
        <w:rPr>
          <w:rFonts w:cs="Calibri"/>
        </w:rPr>
        <w:t xml:space="preserve">principales actividades económicas desempeñadas por las empresas en la comuna </w:t>
      </w:r>
      <w:r w:rsidR="00FE2312">
        <w:rPr>
          <w:rFonts w:cs="Calibri"/>
        </w:rPr>
        <w:t>se muestran en el siguiente gráfico:</w:t>
      </w:r>
    </w:p>
    <w:p w14:paraId="63135551" w14:textId="4A634049" w:rsidR="00133A2E" w:rsidRPr="007376B7" w:rsidRDefault="00133A2E" w:rsidP="007376B7">
      <w:pPr>
        <w:spacing w:after="120" w:line="240" w:lineRule="auto"/>
        <w:jc w:val="both"/>
        <w:rPr>
          <w:rFonts w:cs="Calibri"/>
        </w:rPr>
      </w:pPr>
    </w:p>
    <w:p w14:paraId="4428351A" w14:textId="77777777" w:rsidR="00900564" w:rsidRPr="00102220" w:rsidRDefault="00900564" w:rsidP="00900564">
      <w:pPr>
        <w:spacing w:after="120" w:line="240" w:lineRule="auto"/>
        <w:jc w:val="both"/>
      </w:pPr>
      <w:r>
        <w:t xml:space="preserve">Otra área importante dentro del desarrollo </w:t>
      </w:r>
      <w:r w:rsidR="0059371C">
        <w:t>económico</w:t>
      </w:r>
      <w:r>
        <w:t xml:space="preserve"> de la comuna es el turismo, siendo Providencia la segunda comuna con llegada de pasajeros </w:t>
      </w:r>
      <w:r w:rsidR="0059371C">
        <w:t>después</w:t>
      </w:r>
      <w:r>
        <w:t xml:space="preserve"> de Las Condes. </w:t>
      </w:r>
      <w:r w:rsidRPr="00102220">
        <w:t>Si se considera sólo los pasajeros extranjeros, Providencia presenta una de las mayores cifras absolutas (341.325 llegadas) y relativas (71% de los pasajeros de la comuna) del país.</w:t>
      </w:r>
    </w:p>
    <w:p w14:paraId="558A0C6C" w14:textId="77777777" w:rsidR="00DC3938" w:rsidRDefault="00900564" w:rsidP="00900564">
      <w:pPr>
        <w:spacing w:after="120" w:line="240" w:lineRule="auto"/>
        <w:jc w:val="both"/>
      </w:pPr>
      <w:r>
        <w:t xml:space="preserve">Esto se explica por las </w:t>
      </w:r>
      <w:r w:rsidR="0059371C">
        <w:t>características</w:t>
      </w:r>
      <w:r>
        <w:t xml:space="preserve"> de la comuna en relación a su centralidad y conectividad, su alta </w:t>
      </w:r>
      <w:r w:rsidR="00604D60">
        <w:t xml:space="preserve">y variada oferta hotelera de calidad, </w:t>
      </w:r>
      <w:r w:rsidR="0059371C">
        <w:t>fácil</w:t>
      </w:r>
      <w:r>
        <w:t xml:space="preserve"> acceso a centros</w:t>
      </w:r>
      <w:r w:rsidR="00604D60">
        <w:t xml:space="preserve"> comerciales,</w:t>
      </w:r>
      <w:r>
        <w:t xml:space="preserve"> de entretenimientos, </w:t>
      </w:r>
      <w:r w:rsidR="0059371C">
        <w:t>áreas</w:t>
      </w:r>
      <w:r>
        <w:t xml:space="preserve"> verdes, atractivos patrimoniales y culturales, </w:t>
      </w:r>
      <w:r w:rsidRPr="00102220">
        <w:t xml:space="preserve">edificios históricos, museos, iglesias y la presencia de artesanos y anticuarios. Otros atractivos de la comuna son el Parque Metropolitano con sus diversas instalaciones, las áreas verdes, la presencia de barrios gastronómicos </w:t>
      </w:r>
      <w:r w:rsidR="00604D60">
        <w:t>y de esparcimiento consolidados.</w:t>
      </w:r>
    </w:p>
    <w:p w14:paraId="2C0B6D3E" w14:textId="77777777" w:rsidR="00EE2983" w:rsidRPr="009E4B49" w:rsidRDefault="00EE2983" w:rsidP="002B2E4E">
      <w:pPr>
        <w:pStyle w:val="Ttulo3"/>
        <w:numPr>
          <w:ilvl w:val="2"/>
          <w:numId w:val="7"/>
        </w:numPr>
        <w:rPr>
          <w:rStyle w:val="SubttuloCar"/>
          <w:rFonts w:ascii="Calibri" w:hAnsi="Calibri"/>
          <w:color w:val="auto"/>
          <w:sz w:val="22"/>
        </w:rPr>
      </w:pPr>
      <w:bookmarkStart w:id="41" w:name="_Toc497907891"/>
      <w:r w:rsidRPr="009E4B49">
        <w:rPr>
          <w:rStyle w:val="SubttuloCar"/>
          <w:rFonts w:ascii="Calibri" w:hAnsi="Calibri"/>
          <w:color w:val="auto"/>
          <w:sz w:val="22"/>
        </w:rPr>
        <w:t>Vías de comunicación</w:t>
      </w:r>
      <w:bookmarkEnd w:id="41"/>
    </w:p>
    <w:p w14:paraId="4D6AAD7A" w14:textId="77777777" w:rsidR="00EE2983" w:rsidRPr="00D12888" w:rsidRDefault="00EE2983" w:rsidP="00EE2983">
      <w:pPr>
        <w:spacing w:after="120" w:line="240" w:lineRule="auto"/>
        <w:jc w:val="both"/>
      </w:pPr>
      <w:r w:rsidRPr="00D12888">
        <w:t>Providencia, junto con Las Condes, Vitacura y Lo Barnechea, está inserta en la zona alimentadora C de Transantiago. Hay 10 estaciones del metro de Santiago dentro del área de la comuna, donde 2 son combinación, las cuales corresponden a 3 líneas:</w:t>
      </w:r>
    </w:p>
    <w:p w14:paraId="108E05E1" w14:textId="77777777" w:rsidR="00EE2983" w:rsidRPr="00D12888" w:rsidRDefault="00EE2983" w:rsidP="002B2E4E">
      <w:pPr>
        <w:pStyle w:val="Prrafodelista"/>
        <w:numPr>
          <w:ilvl w:val="0"/>
          <w:numId w:val="10"/>
        </w:numPr>
        <w:spacing w:after="120" w:line="240" w:lineRule="auto"/>
        <w:jc w:val="both"/>
      </w:pPr>
      <w:r w:rsidRPr="00D12888">
        <w:t>Santiago de Chile L1.svg: Baquedano • Salvador • Manuel Montt • Pedro de Valdivia • Los Leones • Tobalaba</w:t>
      </w:r>
    </w:p>
    <w:p w14:paraId="33843313" w14:textId="77777777" w:rsidR="00EE2983" w:rsidRPr="00D12888" w:rsidRDefault="00EE2983" w:rsidP="002B2E4E">
      <w:pPr>
        <w:pStyle w:val="Prrafodelista"/>
        <w:numPr>
          <w:ilvl w:val="0"/>
          <w:numId w:val="10"/>
        </w:numPr>
        <w:spacing w:after="120" w:line="240" w:lineRule="auto"/>
        <w:jc w:val="both"/>
      </w:pPr>
      <w:r w:rsidRPr="00D12888">
        <w:t>Santiago de Chile L4.svg: Tobalaba • Cristóbal Colón • Francisco Bilbao</w:t>
      </w:r>
    </w:p>
    <w:p w14:paraId="71A82B6D" w14:textId="77777777" w:rsidR="00EE2983" w:rsidRPr="00D12888" w:rsidRDefault="00EE2983" w:rsidP="002B2E4E">
      <w:pPr>
        <w:pStyle w:val="Prrafodelista"/>
        <w:numPr>
          <w:ilvl w:val="0"/>
          <w:numId w:val="10"/>
        </w:numPr>
        <w:spacing w:after="120" w:line="240" w:lineRule="auto"/>
        <w:jc w:val="both"/>
      </w:pPr>
      <w:r w:rsidRPr="00D12888">
        <w:t>Santiago de Chile L5.svg: Baquedano • Parque Bustamante • Santa Isabel</w:t>
      </w:r>
    </w:p>
    <w:p w14:paraId="5B96F865" w14:textId="77777777" w:rsidR="00EE2983" w:rsidRDefault="00EE2983" w:rsidP="002B2E4E">
      <w:pPr>
        <w:pStyle w:val="Prrafodelista"/>
        <w:numPr>
          <w:ilvl w:val="0"/>
          <w:numId w:val="10"/>
        </w:numPr>
        <w:spacing w:after="120" w:line="240" w:lineRule="auto"/>
        <w:jc w:val="both"/>
      </w:pPr>
      <w:r w:rsidRPr="00D12888">
        <w:t>Santiago de Chile L6.svg: Inés de Suárez • Los Leones</w:t>
      </w:r>
    </w:p>
    <w:p w14:paraId="49C42803" w14:textId="77777777" w:rsidR="00EE2983" w:rsidRDefault="00EE2983" w:rsidP="002B2E4E">
      <w:pPr>
        <w:pStyle w:val="Prrafodelista"/>
        <w:numPr>
          <w:ilvl w:val="0"/>
          <w:numId w:val="10"/>
        </w:numPr>
        <w:spacing w:after="120" w:line="240" w:lineRule="auto"/>
        <w:jc w:val="both"/>
      </w:pPr>
      <w:r w:rsidRPr="00D12888">
        <w:t>Además, la comuna está surcada por la Autopista Costanera Norte.</w:t>
      </w:r>
    </w:p>
    <w:p w14:paraId="053FD575" w14:textId="3726528C" w:rsidR="00EE2983" w:rsidRDefault="00EE2983" w:rsidP="00EE2983">
      <w:pPr>
        <w:autoSpaceDE w:val="0"/>
        <w:autoSpaceDN w:val="0"/>
        <w:adjustRightInd w:val="0"/>
        <w:spacing w:after="0" w:line="240" w:lineRule="auto"/>
        <w:rPr>
          <w:rFonts w:cs="Calibri"/>
        </w:rPr>
      </w:pPr>
      <w:r>
        <w:rPr>
          <w:rFonts w:cs="Calibri"/>
        </w:rPr>
        <w:t xml:space="preserve">Actualmente, existen en la comuna las siguientes </w:t>
      </w:r>
      <w:r w:rsidR="00213E42">
        <w:rPr>
          <w:rFonts w:cs="Calibri"/>
        </w:rPr>
        <w:t>ciclo vías</w:t>
      </w:r>
      <w:r>
        <w:rPr>
          <w:rFonts w:cs="Calibri"/>
        </w:rPr>
        <w:t>:</w:t>
      </w:r>
    </w:p>
    <w:p w14:paraId="7CEC9F39" w14:textId="77777777" w:rsidR="00EE2983" w:rsidRPr="00C73B91" w:rsidRDefault="00EE2983" w:rsidP="002B2E4E">
      <w:pPr>
        <w:pStyle w:val="Prrafodelista"/>
        <w:numPr>
          <w:ilvl w:val="0"/>
          <w:numId w:val="10"/>
        </w:numPr>
        <w:spacing w:after="120" w:line="240" w:lineRule="auto"/>
        <w:jc w:val="both"/>
      </w:pPr>
      <w:r w:rsidRPr="00C73B91">
        <w:t>Av. Pocuro (desde Antonio Varas hasta Tobalaba)</w:t>
      </w:r>
    </w:p>
    <w:p w14:paraId="1CA556FA" w14:textId="77777777" w:rsidR="00EE2983" w:rsidRPr="00C73B91" w:rsidRDefault="00EE2983" w:rsidP="002B2E4E">
      <w:pPr>
        <w:pStyle w:val="Prrafodelista"/>
        <w:numPr>
          <w:ilvl w:val="0"/>
          <w:numId w:val="10"/>
        </w:numPr>
        <w:spacing w:after="120" w:line="240" w:lineRule="auto"/>
        <w:jc w:val="both"/>
      </w:pPr>
      <w:r w:rsidRPr="00C73B91">
        <w:t>Av. Antonio Varas (desde Providencia hasta Pedro Lautaro Ferrer)</w:t>
      </w:r>
    </w:p>
    <w:p w14:paraId="0E0685AC" w14:textId="77777777" w:rsidR="00EE2983" w:rsidRPr="00C73B91" w:rsidRDefault="00EE2983" w:rsidP="002B2E4E">
      <w:pPr>
        <w:pStyle w:val="Prrafodelista"/>
        <w:numPr>
          <w:ilvl w:val="0"/>
          <w:numId w:val="10"/>
        </w:numPr>
        <w:spacing w:after="120" w:line="240" w:lineRule="auto"/>
        <w:jc w:val="both"/>
      </w:pPr>
      <w:r w:rsidRPr="00C73B91">
        <w:t>Puyehue / Elena Blanco / Pedro León Gallo / Marín (desde Antonio Varas hasta General</w:t>
      </w:r>
    </w:p>
    <w:p w14:paraId="2B42CA96" w14:textId="77777777" w:rsidR="00EE2983" w:rsidRPr="00C73B91" w:rsidRDefault="00EE2983" w:rsidP="002B2E4E">
      <w:pPr>
        <w:pStyle w:val="Prrafodelista"/>
        <w:numPr>
          <w:ilvl w:val="0"/>
          <w:numId w:val="10"/>
        </w:numPr>
        <w:spacing w:after="120" w:line="240" w:lineRule="auto"/>
        <w:jc w:val="both"/>
      </w:pPr>
      <w:r w:rsidRPr="00C73B91">
        <w:t>Bustamante)</w:t>
      </w:r>
    </w:p>
    <w:p w14:paraId="3C62B1B0" w14:textId="77777777" w:rsidR="00EE2983" w:rsidRPr="00C73B91" w:rsidRDefault="00EE2983" w:rsidP="002B2E4E">
      <w:pPr>
        <w:pStyle w:val="Prrafodelista"/>
        <w:numPr>
          <w:ilvl w:val="0"/>
          <w:numId w:val="10"/>
        </w:numPr>
        <w:spacing w:after="120" w:line="240" w:lineRule="auto"/>
        <w:jc w:val="both"/>
      </w:pPr>
      <w:r w:rsidRPr="00C73B91">
        <w:t>Pedro de Valdivia Norte (desde Santa María hasta El Cerro)</w:t>
      </w:r>
    </w:p>
    <w:p w14:paraId="31477492" w14:textId="77777777" w:rsidR="00EE2983" w:rsidRPr="00C73B91" w:rsidRDefault="00EE2983" w:rsidP="002B2E4E">
      <w:pPr>
        <w:pStyle w:val="Prrafodelista"/>
        <w:numPr>
          <w:ilvl w:val="0"/>
          <w:numId w:val="10"/>
        </w:numPr>
        <w:spacing w:after="120" w:line="240" w:lineRule="auto"/>
        <w:jc w:val="both"/>
      </w:pPr>
      <w:r w:rsidRPr="00C73B91">
        <w:t>Parque Balmaceda / Uruguay (desde Pío Nono hasta Nueva Tajamar)</w:t>
      </w:r>
    </w:p>
    <w:p w14:paraId="1D4FD165" w14:textId="77777777" w:rsidR="00EE2983" w:rsidRPr="00C73B91" w:rsidRDefault="00EE2983" w:rsidP="002B2E4E">
      <w:pPr>
        <w:pStyle w:val="Prrafodelista"/>
        <w:numPr>
          <w:ilvl w:val="0"/>
          <w:numId w:val="10"/>
        </w:numPr>
        <w:spacing w:after="120" w:line="240" w:lineRule="auto"/>
        <w:jc w:val="both"/>
      </w:pPr>
      <w:r w:rsidRPr="00C73B91">
        <w:t>Parque Santa María (desde El Cerro hasta La Concepción)</w:t>
      </w:r>
    </w:p>
    <w:p w14:paraId="1A20C6B1" w14:textId="77777777" w:rsidR="00EE2983" w:rsidRPr="00C73B91" w:rsidRDefault="00EE2983" w:rsidP="002B2E4E">
      <w:pPr>
        <w:pStyle w:val="Prrafodelista"/>
        <w:numPr>
          <w:ilvl w:val="0"/>
          <w:numId w:val="10"/>
        </w:numPr>
        <w:spacing w:after="120" w:line="240" w:lineRule="auto"/>
        <w:jc w:val="both"/>
      </w:pPr>
      <w:r w:rsidRPr="00C73B91">
        <w:t>General Bustamante (desde Santa Isabel hasta Providencia)</w:t>
      </w:r>
    </w:p>
    <w:p w14:paraId="76733436" w14:textId="77777777" w:rsidR="00EE2983" w:rsidRDefault="00EE2983" w:rsidP="002B2E4E">
      <w:pPr>
        <w:pStyle w:val="Prrafodelista"/>
        <w:numPr>
          <w:ilvl w:val="0"/>
          <w:numId w:val="10"/>
        </w:numPr>
        <w:spacing w:after="120" w:line="240" w:lineRule="auto"/>
        <w:jc w:val="both"/>
      </w:pPr>
      <w:r w:rsidRPr="00C73B91">
        <w:t>Ricardo Lyon (Desde Diagonal Oriente hasta Providencia)</w:t>
      </w:r>
    </w:p>
    <w:p w14:paraId="3CA6F97F" w14:textId="77777777" w:rsidR="00EE2983" w:rsidRPr="002F3878" w:rsidRDefault="00EE2983" w:rsidP="002B2E4E">
      <w:pPr>
        <w:pStyle w:val="Prrafodelista"/>
        <w:numPr>
          <w:ilvl w:val="0"/>
          <w:numId w:val="10"/>
        </w:numPr>
        <w:spacing w:after="120" w:line="240" w:lineRule="auto"/>
        <w:jc w:val="both"/>
      </w:pPr>
      <w:r w:rsidRPr="00C73B91">
        <w:t>Miguel Claro</w:t>
      </w:r>
      <w:r w:rsidRPr="00C73B91">
        <w:rPr>
          <w:rFonts w:cs="Calibri"/>
        </w:rPr>
        <w:t xml:space="preserve"> (Desde Providencia hasta Rengo)</w:t>
      </w:r>
    </w:p>
    <w:p w14:paraId="6CBE5CF8" w14:textId="77777777" w:rsidR="00EE2983" w:rsidRPr="00C73B91" w:rsidRDefault="00EE2983" w:rsidP="00EE2983">
      <w:pPr>
        <w:pStyle w:val="Prrafodelista"/>
        <w:spacing w:after="120" w:line="240" w:lineRule="auto"/>
        <w:jc w:val="both"/>
      </w:pPr>
    </w:p>
    <w:p w14:paraId="5E017C25" w14:textId="77777777" w:rsidR="00EE2983" w:rsidRPr="009E4B49" w:rsidRDefault="00EE2983" w:rsidP="002B2E4E">
      <w:pPr>
        <w:pStyle w:val="Ttulo3"/>
        <w:numPr>
          <w:ilvl w:val="2"/>
          <w:numId w:val="7"/>
        </w:numPr>
        <w:rPr>
          <w:rStyle w:val="SubttuloCar"/>
          <w:rFonts w:ascii="Calibri" w:hAnsi="Calibri"/>
          <w:color w:val="auto"/>
          <w:sz w:val="22"/>
        </w:rPr>
      </w:pPr>
      <w:bookmarkStart w:id="42" w:name="_Toc497907892"/>
      <w:r w:rsidRPr="009E4B49">
        <w:rPr>
          <w:rStyle w:val="SubttuloCar"/>
          <w:rFonts w:ascii="Calibri" w:hAnsi="Calibri"/>
          <w:color w:val="auto"/>
          <w:sz w:val="22"/>
        </w:rPr>
        <w:t>Seguridad</w:t>
      </w:r>
      <w:bookmarkEnd w:id="42"/>
    </w:p>
    <w:p w14:paraId="7A048090" w14:textId="77777777" w:rsidR="00EE2983" w:rsidRPr="00D12888" w:rsidRDefault="00EE2983" w:rsidP="002B2E4E">
      <w:pPr>
        <w:pStyle w:val="Prrafodelista"/>
        <w:numPr>
          <w:ilvl w:val="0"/>
          <w:numId w:val="10"/>
        </w:numPr>
        <w:spacing w:after="120" w:line="240" w:lineRule="auto"/>
        <w:jc w:val="both"/>
      </w:pPr>
      <w:r w:rsidRPr="00D12888">
        <w:t>Cuerpo de Bomberos de Santiago</w:t>
      </w:r>
    </w:p>
    <w:p w14:paraId="19C50E73" w14:textId="77777777" w:rsidR="00EE2983" w:rsidRPr="00D12888" w:rsidRDefault="00EE2983" w:rsidP="002B2E4E">
      <w:pPr>
        <w:pStyle w:val="Prrafodelista"/>
        <w:numPr>
          <w:ilvl w:val="0"/>
          <w:numId w:val="10"/>
        </w:numPr>
        <w:spacing w:after="120" w:line="240" w:lineRule="auto"/>
        <w:jc w:val="both"/>
      </w:pPr>
      <w:r w:rsidRPr="00D12888">
        <w:t>19 ava Comisaria de Providencia de Carabineros de Chile</w:t>
      </w:r>
    </w:p>
    <w:p w14:paraId="37C80840" w14:textId="77777777" w:rsidR="00EE2983" w:rsidRDefault="00EE2983" w:rsidP="002B2E4E">
      <w:pPr>
        <w:pStyle w:val="Prrafodelista"/>
        <w:numPr>
          <w:ilvl w:val="0"/>
          <w:numId w:val="10"/>
        </w:numPr>
        <w:spacing w:after="120" w:line="240" w:lineRule="auto"/>
        <w:jc w:val="both"/>
      </w:pPr>
      <w:r w:rsidRPr="00D12888">
        <w:t>Brigada de Homicidios, Condell 264</w:t>
      </w:r>
      <w:r>
        <w:t>.</w:t>
      </w:r>
    </w:p>
    <w:p w14:paraId="0FF15B1E" w14:textId="77777777" w:rsidR="00EE2983" w:rsidRDefault="00EE2983" w:rsidP="00EE2983">
      <w:pPr>
        <w:pStyle w:val="Prrafodelista"/>
        <w:spacing w:after="120" w:line="240" w:lineRule="auto"/>
        <w:jc w:val="both"/>
      </w:pPr>
    </w:p>
    <w:p w14:paraId="15AFA5FC" w14:textId="77777777" w:rsidR="00EE2983" w:rsidRDefault="00EE2983" w:rsidP="002B2E4E">
      <w:pPr>
        <w:pStyle w:val="Ttulo3"/>
        <w:numPr>
          <w:ilvl w:val="2"/>
          <w:numId w:val="7"/>
        </w:numPr>
        <w:rPr>
          <w:rStyle w:val="SubttuloCar"/>
          <w:rFonts w:ascii="Calibri" w:hAnsi="Calibri"/>
          <w:color w:val="auto"/>
          <w:sz w:val="22"/>
        </w:rPr>
      </w:pPr>
      <w:bookmarkStart w:id="43" w:name="_Toc497907893"/>
      <w:r w:rsidRPr="009E4B49">
        <w:rPr>
          <w:rStyle w:val="SubttuloCar"/>
          <w:rFonts w:ascii="Calibri" w:hAnsi="Calibri"/>
          <w:color w:val="auto"/>
          <w:sz w:val="22"/>
        </w:rPr>
        <w:t>Servicios y recursos según Centros de Salud Familiar</w:t>
      </w:r>
      <w:bookmarkEnd w:id="43"/>
    </w:p>
    <w:p w14:paraId="664E64A6" w14:textId="169541CC" w:rsidR="002E4581" w:rsidRDefault="00EE2983" w:rsidP="00604D60">
      <w:pPr>
        <w:spacing w:after="120" w:line="240" w:lineRule="auto"/>
        <w:jc w:val="both"/>
      </w:pPr>
      <w:r>
        <w:t xml:space="preserve">A continuación, se presenta </w:t>
      </w:r>
      <w:r w:rsidR="00604D60">
        <w:t xml:space="preserve">tabla respecto de </w:t>
      </w:r>
      <w:r>
        <w:t>la cantidad de servicios</w:t>
      </w:r>
      <w:r w:rsidR="002B18A0">
        <w:t xml:space="preserve"> y recursos</w:t>
      </w:r>
      <w:r>
        <w:t xml:space="preserve"> </w:t>
      </w:r>
      <w:r w:rsidR="002B18A0">
        <w:t>asociados a</w:t>
      </w:r>
      <w:r>
        <w:t xml:space="preserve"> cada establecimiento de salud según la sectorización geográfica. </w:t>
      </w:r>
    </w:p>
    <w:p w14:paraId="7E4AED08" w14:textId="77777777" w:rsidR="00EE47BD" w:rsidRDefault="00EE47BD" w:rsidP="00604D60">
      <w:pPr>
        <w:spacing w:after="120" w:line="240" w:lineRule="auto"/>
        <w:jc w:val="both"/>
      </w:pPr>
    </w:p>
    <w:p w14:paraId="49B1325C" w14:textId="77777777" w:rsidR="00317B1A" w:rsidRDefault="00317B1A" w:rsidP="00604D60">
      <w:pPr>
        <w:spacing w:after="120" w:line="240" w:lineRule="auto"/>
        <w:jc w:val="both"/>
      </w:pPr>
    </w:p>
    <w:p w14:paraId="1CB3ACD6" w14:textId="77777777" w:rsidR="001802A0" w:rsidRDefault="001802A0" w:rsidP="00604D60">
      <w:pPr>
        <w:spacing w:after="120" w:line="240" w:lineRule="auto"/>
        <w:jc w:val="both"/>
      </w:pPr>
    </w:p>
    <w:tbl>
      <w:tblPr>
        <w:tblW w:w="9167"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769"/>
        <w:gridCol w:w="2347"/>
        <w:gridCol w:w="2122"/>
        <w:gridCol w:w="2929"/>
      </w:tblGrid>
      <w:tr w:rsidR="004E17F5" w:rsidRPr="00C2720B" w14:paraId="50DB613F" w14:textId="77777777" w:rsidTr="00317B1A">
        <w:trPr>
          <w:trHeight w:val="542"/>
        </w:trPr>
        <w:tc>
          <w:tcPr>
            <w:tcW w:w="1769" w:type="dxa"/>
            <w:shd w:val="clear" w:color="auto" w:fill="365F91" w:themeFill="accent1" w:themeFillShade="BF"/>
          </w:tcPr>
          <w:p w14:paraId="6AEAAFA9" w14:textId="77777777" w:rsidR="00604D60" w:rsidRPr="00C2720B" w:rsidRDefault="00604D60" w:rsidP="004E66CD">
            <w:pPr>
              <w:spacing w:after="0" w:line="240" w:lineRule="auto"/>
              <w:jc w:val="center"/>
              <w:rPr>
                <w:rFonts w:eastAsia="Times New Roman"/>
                <w:b/>
                <w:bCs/>
                <w:color w:val="FFFFFF" w:themeColor="background1"/>
                <w:sz w:val="20"/>
                <w:szCs w:val="20"/>
              </w:rPr>
            </w:pPr>
            <w:r w:rsidRPr="00C2720B">
              <w:rPr>
                <w:rFonts w:eastAsia="Times New Roman"/>
                <w:b/>
                <w:bCs/>
                <w:color w:val="FFFFFF" w:themeColor="background1"/>
                <w:sz w:val="20"/>
                <w:szCs w:val="20"/>
              </w:rPr>
              <w:t xml:space="preserve">Servicios y Recursos </w:t>
            </w:r>
          </w:p>
        </w:tc>
        <w:tc>
          <w:tcPr>
            <w:tcW w:w="2347" w:type="dxa"/>
            <w:shd w:val="clear" w:color="auto" w:fill="365F91" w:themeFill="accent1" w:themeFillShade="BF"/>
          </w:tcPr>
          <w:p w14:paraId="4861D237" w14:textId="77777777" w:rsidR="00604D60" w:rsidRPr="00C2720B" w:rsidRDefault="00604D60" w:rsidP="004E66CD">
            <w:pPr>
              <w:spacing w:after="0" w:line="240" w:lineRule="auto"/>
              <w:jc w:val="center"/>
              <w:rPr>
                <w:rFonts w:eastAsia="Times New Roman"/>
                <w:b/>
                <w:bCs/>
                <w:color w:val="FFFFFF" w:themeColor="background1"/>
                <w:sz w:val="20"/>
                <w:szCs w:val="20"/>
              </w:rPr>
            </w:pPr>
            <w:r w:rsidRPr="00C2720B">
              <w:rPr>
                <w:rFonts w:eastAsia="Times New Roman"/>
                <w:b/>
                <w:bCs/>
                <w:color w:val="FFFFFF" w:themeColor="background1"/>
                <w:sz w:val="20"/>
                <w:szCs w:val="20"/>
              </w:rPr>
              <w:t>CESFAM Alessandri/</w:t>
            </w:r>
          </w:p>
          <w:p w14:paraId="6BCA7081" w14:textId="77777777" w:rsidR="00604D60" w:rsidRPr="00C2720B" w:rsidRDefault="00604D60" w:rsidP="004E66CD">
            <w:pPr>
              <w:spacing w:after="0" w:line="240" w:lineRule="auto"/>
              <w:jc w:val="center"/>
              <w:rPr>
                <w:rFonts w:eastAsia="Times New Roman"/>
                <w:b/>
                <w:bCs/>
                <w:color w:val="FFFFFF" w:themeColor="background1"/>
                <w:sz w:val="20"/>
                <w:szCs w:val="20"/>
              </w:rPr>
            </w:pPr>
            <w:r w:rsidRPr="00C2720B">
              <w:rPr>
                <w:rFonts w:eastAsia="Times New Roman"/>
                <w:b/>
                <w:bCs/>
                <w:color w:val="FFFFFF" w:themeColor="background1"/>
                <w:sz w:val="20"/>
                <w:szCs w:val="20"/>
              </w:rPr>
              <w:t xml:space="preserve">CECOSF Marín </w:t>
            </w:r>
          </w:p>
        </w:tc>
        <w:tc>
          <w:tcPr>
            <w:tcW w:w="2122" w:type="dxa"/>
            <w:shd w:val="clear" w:color="auto" w:fill="365F91" w:themeFill="accent1" w:themeFillShade="BF"/>
          </w:tcPr>
          <w:p w14:paraId="504AED9D" w14:textId="77777777" w:rsidR="00604D60" w:rsidRPr="00C2720B" w:rsidRDefault="00604D60" w:rsidP="004E66CD">
            <w:pPr>
              <w:spacing w:after="0" w:line="240" w:lineRule="auto"/>
              <w:jc w:val="center"/>
              <w:rPr>
                <w:rFonts w:eastAsia="Times New Roman"/>
                <w:b/>
                <w:bCs/>
                <w:color w:val="FFFFFF" w:themeColor="background1"/>
                <w:sz w:val="20"/>
                <w:szCs w:val="20"/>
              </w:rPr>
            </w:pPr>
            <w:r w:rsidRPr="00C2720B">
              <w:rPr>
                <w:rFonts w:eastAsia="Times New Roman"/>
                <w:b/>
                <w:bCs/>
                <w:color w:val="FFFFFF" w:themeColor="background1"/>
                <w:sz w:val="20"/>
                <w:szCs w:val="20"/>
              </w:rPr>
              <w:t>CESFAM Dr. Alfonso Leng</w:t>
            </w:r>
          </w:p>
        </w:tc>
        <w:tc>
          <w:tcPr>
            <w:tcW w:w="2929" w:type="dxa"/>
            <w:shd w:val="clear" w:color="auto" w:fill="365F91" w:themeFill="accent1" w:themeFillShade="BF"/>
          </w:tcPr>
          <w:p w14:paraId="658A7779" w14:textId="77777777" w:rsidR="00604D60" w:rsidRPr="00C2720B" w:rsidRDefault="00604D60" w:rsidP="004E66CD">
            <w:pPr>
              <w:spacing w:after="0" w:line="240" w:lineRule="auto"/>
              <w:jc w:val="center"/>
              <w:rPr>
                <w:rFonts w:eastAsia="Times New Roman"/>
                <w:b/>
                <w:bCs/>
                <w:color w:val="FFFFFF" w:themeColor="background1"/>
                <w:sz w:val="20"/>
                <w:szCs w:val="20"/>
              </w:rPr>
            </w:pPr>
            <w:r w:rsidRPr="00C2720B">
              <w:rPr>
                <w:rFonts w:eastAsia="Times New Roman"/>
                <w:b/>
                <w:bCs/>
                <w:color w:val="FFFFFF" w:themeColor="background1"/>
                <w:sz w:val="20"/>
                <w:szCs w:val="20"/>
              </w:rPr>
              <w:t>CESFAM El Aguilucho/</w:t>
            </w:r>
          </w:p>
          <w:p w14:paraId="0C165C30" w14:textId="77777777" w:rsidR="00604D60" w:rsidRPr="00C2720B" w:rsidRDefault="00604D60" w:rsidP="004E66CD">
            <w:pPr>
              <w:spacing w:after="0" w:line="240" w:lineRule="auto"/>
              <w:jc w:val="center"/>
              <w:rPr>
                <w:rFonts w:eastAsia="Times New Roman"/>
                <w:b/>
                <w:bCs/>
                <w:color w:val="FFFFFF" w:themeColor="background1"/>
                <w:sz w:val="20"/>
                <w:szCs w:val="20"/>
              </w:rPr>
            </w:pPr>
            <w:r w:rsidRPr="00C2720B">
              <w:rPr>
                <w:rFonts w:eastAsia="Times New Roman"/>
                <w:b/>
                <w:bCs/>
                <w:color w:val="FFFFFF" w:themeColor="background1"/>
                <w:sz w:val="20"/>
                <w:szCs w:val="20"/>
              </w:rPr>
              <w:t xml:space="preserve">CECOSF Andacollo </w:t>
            </w:r>
          </w:p>
        </w:tc>
      </w:tr>
      <w:tr w:rsidR="00733057" w:rsidRPr="00C2720B" w14:paraId="657F4745" w14:textId="77777777" w:rsidTr="00317B1A">
        <w:tc>
          <w:tcPr>
            <w:tcW w:w="1769" w:type="dxa"/>
            <w:shd w:val="clear" w:color="auto" w:fill="FFFFFF" w:themeFill="background1"/>
            <w:vAlign w:val="center"/>
          </w:tcPr>
          <w:p w14:paraId="0B2E967D" w14:textId="77777777" w:rsidR="00604D60" w:rsidRPr="00C2720B" w:rsidRDefault="00604D60" w:rsidP="004E66CD">
            <w:pPr>
              <w:spacing w:after="0" w:line="240" w:lineRule="auto"/>
              <w:jc w:val="center"/>
              <w:rPr>
                <w:rFonts w:eastAsia="Times New Roman"/>
                <w:b/>
                <w:sz w:val="20"/>
                <w:szCs w:val="20"/>
              </w:rPr>
            </w:pPr>
            <w:r w:rsidRPr="00C2720B">
              <w:rPr>
                <w:rFonts w:eastAsia="Times New Roman"/>
                <w:b/>
                <w:sz w:val="20"/>
                <w:szCs w:val="20"/>
              </w:rPr>
              <w:t>Plazas y Parques</w:t>
            </w:r>
          </w:p>
        </w:tc>
        <w:tc>
          <w:tcPr>
            <w:tcW w:w="2347" w:type="dxa"/>
            <w:shd w:val="clear" w:color="auto" w:fill="FFFFFF" w:themeFill="background1"/>
          </w:tcPr>
          <w:p w14:paraId="155002C5"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Parque Bustamante</w:t>
            </w:r>
          </w:p>
          <w:p w14:paraId="3986EC60"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Parque Inés de Suárez</w:t>
            </w:r>
          </w:p>
        </w:tc>
        <w:tc>
          <w:tcPr>
            <w:tcW w:w="2122" w:type="dxa"/>
            <w:shd w:val="clear" w:color="auto" w:fill="FFFFFF" w:themeFill="background1"/>
          </w:tcPr>
          <w:p w14:paraId="0826EA2F"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 xml:space="preserve">Parque República del Ecuador </w:t>
            </w:r>
          </w:p>
          <w:p w14:paraId="57F2AF3E"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Parque de las Esculturas</w:t>
            </w:r>
          </w:p>
          <w:p w14:paraId="1439B0C6"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Parque Uruguay</w:t>
            </w:r>
          </w:p>
          <w:p w14:paraId="043F47D7"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Parque Metropolitano de Santiago (sector suroriente)</w:t>
            </w:r>
          </w:p>
          <w:p w14:paraId="0AB3C785"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Parque Balmaceda</w:t>
            </w:r>
          </w:p>
          <w:p w14:paraId="2DF9E693"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Plaza Camilo Mori</w:t>
            </w:r>
          </w:p>
          <w:p w14:paraId="670F6426"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Plaza Juan XXIII</w:t>
            </w:r>
          </w:p>
          <w:p w14:paraId="54820256"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Plaza Elías IV</w:t>
            </w:r>
          </w:p>
          <w:p w14:paraId="1AA072BD"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Plaza Cardenal Samoré</w:t>
            </w:r>
          </w:p>
          <w:p w14:paraId="185E79CE"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Plaza de la Aviación</w:t>
            </w:r>
          </w:p>
        </w:tc>
        <w:tc>
          <w:tcPr>
            <w:tcW w:w="2929" w:type="dxa"/>
            <w:shd w:val="clear" w:color="auto" w:fill="FFFFFF" w:themeFill="background1"/>
          </w:tcPr>
          <w:p w14:paraId="7B738FB3" w14:textId="77777777" w:rsidR="00604D60" w:rsidRPr="00C2720B" w:rsidRDefault="00604D60" w:rsidP="001C007C">
            <w:pPr>
              <w:pStyle w:val="Prrafodelista"/>
              <w:numPr>
                <w:ilvl w:val="0"/>
                <w:numId w:val="29"/>
              </w:numPr>
              <w:shd w:val="clear" w:color="auto" w:fill="FFFFFF" w:themeFill="background1"/>
              <w:spacing w:after="0" w:line="240" w:lineRule="auto"/>
              <w:ind w:left="176" w:hanging="142"/>
              <w:rPr>
                <w:sz w:val="20"/>
                <w:szCs w:val="20"/>
              </w:rPr>
            </w:pPr>
            <w:r w:rsidRPr="00C2720B">
              <w:rPr>
                <w:sz w:val="20"/>
                <w:szCs w:val="20"/>
              </w:rPr>
              <w:t xml:space="preserve">Parque Augusto Errázuriz </w:t>
            </w:r>
          </w:p>
          <w:p w14:paraId="1B5CCB41" w14:textId="77777777" w:rsidR="00604D60" w:rsidRPr="00C2720B" w:rsidRDefault="00604D60" w:rsidP="001C007C">
            <w:pPr>
              <w:pStyle w:val="Prrafodelista"/>
              <w:numPr>
                <w:ilvl w:val="0"/>
                <w:numId w:val="29"/>
              </w:numPr>
              <w:shd w:val="clear" w:color="auto" w:fill="FFFFFF" w:themeFill="background1"/>
              <w:spacing w:after="0" w:line="240" w:lineRule="auto"/>
              <w:ind w:left="176" w:hanging="142"/>
              <w:rPr>
                <w:sz w:val="20"/>
                <w:szCs w:val="20"/>
              </w:rPr>
            </w:pPr>
            <w:r w:rsidRPr="00C2720B">
              <w:rPr>
                <w:sz w:val="20"/>
                <w:szCs w:val="20"/>
              </w:rPr>
              <w:t xml:space="preserve">Parque Tobalaba </w:t>
            </w:r>
          </w:p>
          <w:p w14:paraId="51EE2E97"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Plaza Las Lilas</w:t>
            </w:r>
          </w:p>
          <w:p w14:paraId="397E369D"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 xml:space="preserve">Plaza El Bosque </w:t>
            </w:r>
          </w:p>
          <w:p w14:paraId="3A02041F"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Plaza de la Alcaldesa</w:t>
            </w:r>
          </w:p>
          <w:p w14:paraId="7A64DFFE"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Plaza Pedro de Valdivia</w:t>
            </w:r>
          </w:p>
          <w:p w14:paraId="0AF1FF19"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Plazoletas Las Amapolas y Las Flores</w:t>
            </w:r>
          </w:p>
          <w:p w14:paraId="00D4243F"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Plazuelas Las Dalias y Diego de Velásquez</w:t>
            </w:r>
          </w:p>
        </w:tc>
      </w:tr>
      <w:tr w:rsidR="004E17F5" w:rsidRPr="00C2720B" w14:paraId="603ECD84" w14:textId="77777777" w:rsidTr="00317B1A">
        <w:tc>
          <w:tcPr>
            <w:tcW w:w="1769" w:type="dxa"/>
            <w:shd w:val="clear" w:color="auto" w:fill="FFFFFF" w:themeFill="background1"/>
            <w:vAlign w:val="center"/>
          </w:tcPr>
          <w:p w14:paraId="5EDE1FB9" w14:textId="77777777" w:rsidR="00604D60" w:rsidRPr="00C2720B" w:rsidRDefault="00604D60" w:rsidP="004E66CD">
            <w:pPr>
              <w:spacing w:after="0" w:line="240" w:lineRule="auto"/>
              <w:jc w:val="center"/>
              <w:rPr>
                <w:rFonts w:eastAsia="Times New Roman"/>
                <w:b/>
                <w:sz w:val="20"/>
                <w:szCs w:val="20"/>
              </w:rPr>
            </w:pPr>
            <w:r w:rsidRPr="00C2720B">
              <w:rPr>
                <w:rFonts w:eastAsia="Times New Roman"/>
                <w:b/>
                <w:sz w:val="20"/>
                <w:szCs w:val="20"/>
              </w:rPr>
              <w:t>Establecimientos Educacionales Municipales</w:t>
            </w:r>
          </w:p>
        </w:tc>
        <w:tc>
          <w:tcPr>
            <w:tcW w:w="2347" w:type="dxa"/>
            <w:shd w:val="clear" w:color="auto" w:fill="FFFFFF" w:themeFill="background1"/>
          </w:tcPr>
          <w:p w14:paraId="0A73D29A"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Liceo Carmela Carvajal de Prat</w:t>
            </w:r>
          </w:p>
          <w:p w14:paraId="186321FC"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Liceo Arturo Alessandri Palma</w:t>
            </w:r>
          </w:p>
          <w:p w14:paraId="2E1B7154"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Colegio Juan Pablo Duarte</w:t>
            </w:r>
          </w:p>
          <w:p w14:paraId="6DD76081"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Escuela de Párvulos Caupolicán</w:t>
            </w:r>
          </w:p>
          <w:p w14:paraId="7A9E2F85" w14:textId="77777777" w:rsidR="00604D60" w:rsidRPr="00C2720B" w:rsidRDefault="00604D60" w:rsidP="004E66CD">
            <w:pPr>
              <w:spacing w:after="0" w:line="240" w:lineRule="auto"/>
              <w:ind w:left="176" w:hanging="142"/>
              <w:rPr>
                <w:sz w:val="20"/>
                <w:szCs w:val="20"/>
              </w:rPr>
            </w:pPr>
          </w:p>
        </w:tc>
        <w:tc>
          <w:tcPr>
            <w:tcW w:w="2122" w:type="dxa"/>
            <w:shd w:val="clear" w:color="auto" w:fill="FFFFFF" w:themeFill="background1"/>
          </w:tcPr>
          <w:p w14:paraId="2191E87F"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Liceo José Victorino Lastarria</w:t>
            </w:r>
          </w:p>
          <w:p w14:paraId="75910841"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Liceo Siete de Niñas</w:t>
            </w:r>
          </w:p>
          <w:p w14:paraId="57F6A7B0"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Colegio Providencia</w:t>
            </w:r>
          </w:p>
        </w:tc>
        <w:tc>
          <w:tcPr>
            <w:tcW w:w="2929" w:type="dxa"/>
            <w:shd w:val="clear" w:color="auto" w:fill="FFFFFF" w:themeFill="background1"/>
          </w:tcPr>
          <w:p w14:paraId="2C8BF15E"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Liceo Tajamar</w:t>
            </w:r>
          </w:p>
          <w:p w14:paraId="0FB7623E"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Colegio El Vergel</w:t>
            </w:r>
          </w:p>
          <w:p w14:paraId="094095C1"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Colegio Mercedes Marín del Solar</w:t>
            </w:r>
          </w:p>
          <w:p w14:paraId="0DBDCD8E"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 xml:space="preserve">Escuela de Lenguaje Abelardo Iturriaga Jamett </w:t>
            </w:r>
          </w:p>
          <w:p w14:paraId="45837C27" w14:textId="77777777" w:rsidR="00604D60" w:rsidRPr="00C2720B" w:rsidRDefault="00604D60" w:rsidP="001C007C">
            <w:pPr>
              <w:pStyle w:val="Prrafodelista"/>
              <w:numPr>
                <w:ilvl w:val="0"/>
                <w:numId w:val="29"/>
              </w:numPr>
              <w:spacing w:after="0" w:line="240" w:lineRule="auto"/>
              <w:ind w:left="176" w:hanging="142"/>
              <w:rPr>
                <w:sz w:val="20"/>
                <w:szCs w:val="20"/>
              </w:rPr>
            </w:pPr>
            <w:r w:rsidRPr="00C2720B">
              <w:rPr>
                <w:sz w:val="20"/>
                <w:szCs w:val="20"/>
              </w:rPr>
              <w:t>Escuela de Párvulos El Aguilucho</w:t>
            </w:r>
          </w:p>
        </w:tc>
      </w:tr>
      <w:tr w:rsidR="00733057" w:rsidRPr="00C2720B" w14:paraId="4E337461" w14:textId="77777777" w:rsidTr="00317B1A">
        <w:tc>
          <w:tcPr>
            <w:tcW w:w="1769" w:type="dxa"/>
            <w:tcBorders>
              <w:bottom w:val="single" w:sz="4" w:space="0" w:color="auto"/>
            </w:tcBorders>
            <w:shd w:val="clear" w:color="auto" w:fill="FFFFFF" w:themeFill="background1"/>
            <w:vAlign w:val="center"/>
          </w:tcPr>
          <w:p w14:paraId="645F29A0" w14:textId="77777777" w:rsidR="00733057" w:rsidRPr="00C2720B" w:rsidRDefault="00733057" w:rsidP="004E66CD">
            <w:pPr>
              <w:spacing w:after="0" w:line="240" w:lineRule="auto"/>
              <w:jc w:val="center"/>
              <w:rPr>
                <w:rFonts w:eastAsia="Times New Roman"/>
                <w:b/>
                <w:sz w:val="20"/>
                <w:szCs w:val="20"/>
              </w:rPr>
            </w:pPr>
            <w:r w:rsidRPr="00C2720B">
              <w:rPr>
                <w:rFonts w:eastAsia="Times New Roman"/>
                <w:b/>
                <w:sz w:val="20"/>
                <w:szCs w:val="20"/>
              </w:rPr>
              <w:t>Establecimientos Educacionales Particulares</w:t>
            </w:r>
          </w:p>
        </w:tc>
        <w:tc>
          <w:tcPr>
            <w:tcW w:w="2347" w:type="dxa"/>
            <w:tcBorders>
              <w:bottom w:val="single" w:sz="4" w:space="0" w:color="auto"/>
            </w:tcBorders>
            <w:shd w:val="clear" w:color="auto" w:fill="FFFFFF" w:themeFill="background1"/>
          </w:tcPr>
          <w:p w14:paraId="31CCD5D0"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Instituto de Humanidades Luis Campino</w:t>
            </w:r>
          </w:p>
          <w:p w14:paraId="1A335B9D"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Compañía de María Seminario</w:t>
            </w:r>
          </w:p>
          <w:p w14:paraId="3F4E61B7" w14:textId="77777777" w:rsidR="00733057" w:rsidRPr="00C2720B" w:rsidRDefault="00E73436" w:rsidP="001C007C">
            <w:pPr>
              <w:pStyle w:val="Prrafodelista"/>
              <w:numPr>
                <w:ilvl w:val="0"/>
                <w:numId w:val="29"/>
              </w:numPr>
              <w:spacing w:after="0" w:line="240" w:lineRule="auto"/>
              <w:ind w:left="176" w:hanging="142"/>
              <w:rPr>
                <w:sz w:val="20"/>
                <w:szCs w:val="20"/>
              </w:rPr>
            </w:pPr>
            <w:r w:rsidRPr="00C2720B">
              <w:rPr>
                <w:sz w:val="20"/>
                <w:szCs w:val="20"/>
              </w:rPr>
              <w:t>Superior Camb</w:t>
            </w:r>
            <w:r w:rsidR="00733057" w:rsidRPr="00C2720B">
              <w:rPr>
                <w:sz w:val="20"/>
                <w:szCs w:val="20"/>
              </w:rPr>
              <w:t>ridge</w:t>
            </w:r>
          </w:p>
          <w:p w14:paraId="3D076E7D"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Pasteur</w:t>
            </w:r>
          </w:p>
          <w:p w14:paraId="61269669"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Superior Cambridge Anexo</w:t>
            </w:r>
          </w:p>
          <w:p w14:paraId="206534A8"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Colegio Particular de Adultos Punto de Contacto</w:t>
            </w:r>
          </w:p>
          <w:p w14:paraId="65A1C3D5"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Queen Victory College</w:t>
            </w:r>
          </w:p>
          <w:p w14:paraId="09E2A211"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Campus College</w:t>
            </w:r>
          </w:p>
          <w:p w14:paraId="567017ED"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John John</w:t>
            </w:r>
          </w:p>
          <w:p w14:paraId="2552D051"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Granville’s College</w:t>
            </w:r>
          </w:p>
          <w:p w14:paraId="750E7882"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Casa Estudios Futuro Providencia</w:t>
            </w:r>
          </w:p>
          <w:p w14:paraId="4731FF33"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Mampato</w:t>
            </w:r>
          </w:p>
          <w:p w14:paraId="641817A0"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Centro Educacional Omega</w:t>
            </w:r>
          </w:p>
          <w:p w14:paraId="0B4F35A3"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Instituto San Sebastián de Providencia</w:t>
            </w:r>
          </w:p>
        </w:tc>
        <w:tc>
          <w:tcPr>
            <w:tcW w:w="2122" w:type="dxa"/>
            <w:tcBorders>
              <w:bottom w:val="single" w:sz="4" w:space="0" w:color="auto"/>
            </w:tcBorders>
            <w:shd w:val="clear" w:color="auto" w:fill="FFFFFF" w:themeFill="background1"/>
          </w:tcPr>
          <w:p w14:paraId="78C95FE4"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María Inmaculada</w:t>
            </w:r>
          </w:p>
          <w:p w14:paraId="60709813"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Alemán Sankt Thomas Morus</w:t>
            </w:r>
          </w:p>
          <w:p w14:paraId="5A87009E"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Cambridge College</w:t>
            </w:r>
          </w:p>
          <w:p w14:paraId="082FA6F0"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Universitario Ingles</w:t>
            </w:r>
          </w:p>
        </w:tc>
        <w:tc>
          <w:tcPr>
            <w:tcW w:w="2929" w:type="dxa"/>
            <w:tcBorders>
              <w:bottom w:val="single" w:sz="4" w:space="0" w:color="auto"/>
            </w:tcBorders>
            <w:shd w:val="clear" w:color="auto" w:fill="FFFFFF" w:themeFill="background1"/>
          </w:tcPr>
          <w:p w14:paraId="2723EA21"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Colegios Manantiales</w:t>
            </w:r>
          </w:p>
          <w:p w14:paraId="27D9BC85"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 xml:space="preserve">Colegios Las </w:t>
            </w:r>
            <w:r w:rsidR="00E73436" w:rsidRPr="00C2720B">
              <w:rPr>
                <w:sz w:val="20"/>
                <w:szCs w:val="20"/>
              </w:rPr>
              <w:t>Américas</w:t>
            </w:r>
          </w:p>
          <w:p w14:paraId="67220D8F"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Saint Gabriel’s</w:t>
            </w:r>
          </w:p>
          <w:p w14:paraId="206F1F96"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Latinoamericano de Integración</w:t>
            </w:r>
          </w:p>
          <w:p w14:paraId="621B81E6"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Carmen Mc Phee</w:t>
            </w:r>
          </w:p>
          <w:p w14:paraId="54534E89"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Sagrado Corazones</w:t>
            </w:r>
          </w:p>
          <w:p w14:paraId="1AF8D2E3"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Trewhela ‘s English School</w:t>
            </w:r>
          </w:p>
          <w:p w14:paraId="56BEFE45"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 xml:space="preserve">Mariano </w:t>
            </w:r>
            <w:r w:rsidR="00E73436" w:rsidRPr="00C2720B">
              <w:rPr>
                <w:sz w:val="20"/>
                <w:szCs w:val="20"/>
              </w:rPr>
              <w:t>de Schoensttat</w:t>
            </w:r>
          </w:p>
          <w:p w14:paraId="782D728E"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Santiago College</w:t>
            </w:r>
          </w:p>
          <w:p w14:paraId="0290BB75" w14:textId="77777777" w:rsidR="00733057" w:rsidRPr="00C2720B" w:rsidRDefault="00E73436" w:rsidP="001C007C">
            <w:pPr>
              <w:pStyle w:val="Prrafodelista"/>
              <w:numPr>
                <w:ilvl w:val="0"/>
                <w:numId w:val="29"/>
              </w:numPr>
              <w:spacing w:after="0" w:line="240" w:lineRule="auto"/>
              <w:ind w:left="176" w:hanging="142"/>
              <w:rPr>
                <w:sz w:val="20"/>
                <w:szCs w:val="20"/>
              </w:rPr>
            </w:pPr>
            <w:r w:rsidRPr="00C2720B">
              <w:rPr>
                <w:sz w:val="20"/>
                <w:szCs w:val="20"/>
              </w:rPr>
              <w:t>San Ignacio E</w:t>
            </w:r>
            <w:r w:rsidR="00733057" w:rsidRPr="00C2720B">
              <w:rPr>
                <w:sz w:val="20"/>
                <w:szCs w:val="20"/>
              </w:rPr>
              <w:t>l Bosque</w:t>
            </w:r>
          </w:p>
          <w:p w14:paraId="05743360"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The Kent School</w:t>
            </w:r>
          </w:p>
          <w:p w14:paraId="55E3A25F"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Fayol English School</w:t>
            </w:r>
          </w:p>
          <w:p w14:paraId="18D905B3"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John Dewey College</w:t>
            </w:r>
          </w:p>
          <w:p w14:paraId="58BC5D7F"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Pedro de Valdivia</w:t>
            </w:r>
          </w:p>
          <w:p w14:paraId="4D5BB730"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Filólogo Luis Thayer Ojeda</w:t>
            </w:r>
          </w:p>
          <w:p w14:paraId="528F9569"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Kendal English School</w:t>
            </w:r>
          </w:p>
          <w:p w14:paraId="6963C957"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The English Institute</w:t>
            </w:r>
          </w:p>
          <w:p w14:paraId="342FF389"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Instituto C</w:t>
            </w:r>
            <w:r w:rsidR="00E73436" w:rsidRPr="00C2720B">
              <w:rPr>
                <w:sz w:val="20"/>
                <w:szCs w:val="20"/>
              </w:rPr>
              <w:t>EAC</w:t>
            </w:r>
          </w:p>
          <w:p w14:paraId="2E9E9BF2"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Instituto Tabancura Sede Pedro de Valdivia</w:t>
            </w:r>
          </w:p>
          <w:p w14:paraId="15D17034"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Escuela Básica Railen</w:t>
            </w:r>
          </w:p>
          <w:p w14:paraId="1ECA33D7"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Escuela de Párvulo House Garden</w:t>
            </w:r>
          </w:p>
        </w:tc>
      </w:tr>
      <w:tr w:rsidR="00733057" w:rsidRPr="00C2720B" w14:paraId="474A8C09" w14:textId="77777777" w:rsidTr="00317B1A">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48CB3" w14:textId="77777777" w:rsidR="00733057" w:rsidRPr="00C2720B" w:rsidRDefault="00733057" w:rsidP="004E66CD">
            <w:pPr>
              <w:spacing w:after="0" w:line="240" w:lineRule="auto"/>
              <w:jc w:val="center"/>
              <w:rPr>
                <w:rFonts w:eastAsia="Times New Roman"/>
                <w:b/>
                <w:sz w:val="20"/>
                <w:szCs w:val="20"/>
              </w:rPr>
            </w:pPr>
            <w:r w:rsidRPr="00C2720B">
              <w:rPr>
                <w:rFonts w:eastAsia="Times New Roman"/>
                <w:b/>
                <w:sz w:val="20"/>
                <w:szCs w:val="20"/>
              </w:rPr>
              <w:t>Universidades e Institutos de Formación Técnica</w:t>
            </w: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tcPr>
          <w:p w14:paraId="7496723C"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Escuela de Carabineros del General Carlos Ibáñez del Campo</w:t>
            </w:r>
          </w:p>
          <w:p w14:paraId="4AA96560"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Tecnológica Metropolitana (Facultad de Administración y Economía)</w:t>
            </w:r>
          </w:p>
          <w:p w14:paraId="5FA2FE32"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de Talca (Sede Santiago)</w:t>
            </w:r>
          </w:p>
          <w:p w14:paraId="0AFEBAB4"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Academia de Humanismo Cristiano</w:t>
            </w:r>
          </w:p>
          <w:p w14:paraId="694D4C80"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Finís Terrae</w:t>
            </w:r>
          </w:p>
          <w:p w14:paraId="557CC4C8"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UNIACC</w:t>
            </w:r>
          </w:p>
          <w:p w14:paraId="2E961748"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Instituto Profesional DUOC UC</w:t>
            </w:r>
          </w:p>
          <w:p w14:paraId="4F07EAD7"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Instituto Superior de Artes y Ciencias de la Comunicación</w:t>
            </w:r>
          </w:p>
          <w:p w14:paraId="7DC91118"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EATRI Instituto Profesional</w:t>
            </w:r>
          </w:p>
          <w:p w14:paraId="25A1C181"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Instituto PROJAZZ</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2809"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 xml:space="preserve">Pontificia Universidad Católica de Chile (Facultad de Arquitectura, Diseño y Estudios Urbanos </w:t>
            </w:r>
          </w:p>
          <w:p w14:paraId="2DD1C79F"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de Chile (Facultad de Derecho)</w:t>
            </w:r>
          </w:p>
          <w:p w14:paraId="63E3FD3F"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Nacional Andrés Bello (Facultad de Derecho )</w:t>
            </w:r>
          </w:p>
          <w:p w14:paraId="3C773599"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Internacional SEK Chile (Facultad de Derecho)</w:t>
            </w:r>
          </w:p>
          <w:p w14:paraId="44501502"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de las Américas</w:t>
            </w:r>
          </w:p>
          <w:p w14:paraId="4F42D32E"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Autónoma de Chile</w:t>
            </w:r>
          </w:p>
          <w:p w14:paraId="51AC634D"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de Aconcagua</w:t>
            </w:r>
          </w:p>
          <w:p w14:paraId="5D6A67C6"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Instituto AIEP (Dependiente de la Universidad Andrés Bello)</w:t>
            </w: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tcPr>
          <w:p w14:paraId="561BF8DC"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Gabriela Mistral</w:t>
            </w:r>
          </w:p>
          <w:p w14:paraId="0A26F946"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Pedro de Valdivia</w:t>
            </w:r>
          </w:p>
          <w:p w14:paraId="1435B4BF"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UCINF</w:t>
            </w:r>
          </w:p>
          <w:p w14:paraId="6B63AD58"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Universidad Mayor</w:t>
            </w:r>
          </w:p>
          <w:p w14:paraId="69FDFE61" w14:textId="77777777" w:rsidR="00733057" w:rsidRPr="00C2720B" w:rsidRDefault="00733057" w:rsidP="001C007C">
            <w:pPr>
              <w:pStyle w:val="Prrafodelista"/>
              <w:numPr>
                <w:ilvl w:val="0"/>
                <w:numId w:val="29"/>
              </w:numPr>
              <w:spacing w:after="0" w:line="240" w:lineRule="auto"/>
              <w:ind w:left="176" w:hanging="142"/>
              <w:rPr>
                <w:sz w:val="20"/>
                <w:szCs w:val="20"/>
              </w:rPr>
            </w:pPr>
            <w:r w:rsidRPr="00C2720B">
              <w:rPr>
                <w:sz w:val="20"/>
                <w:szCs w:val="20"/>
              </w:rPr>
              <w:t>Escuela de Contadores Auditores de Santiago</w:t>
            </w:r>
          </w:p>
          <w:p w14:paraId="5014C15A" w14:textId="77777777" w:rsidR="00E73436" w:rsidRPr="00C2720B" w:rsidRDefault="00E73436" w:rsidP="001C007C">
            <w:pPr>
              <w:pStyle w:val="Prrafodelista"/>
              <w:numPr>
                <w:ilvl w:val="0"/>
                <w:numId w:val="29"/>
              </w:numPr>
              <w:spacing w:after="0" w:line="240" w:lineRule="auto"/>
              <w:ind w:left="176" w:hanging="142"/>
              <w:rPr>
                <w:sz w:val="20"/>
                <w:szCs w:val="20"/>
              </w:rPr>
            </w:pPr>
            <w:r w:rsidRPr="00C2720B">
              <w:rPr>
                <w:sz w:val="20"/>
                <w:szCs w:val="20"/>
              </w:rPr>
              <w:t>Universidad San Sebastián</w:t>
            </w:r>
          </w:p>
        </w:tc>
      </w:tr>
      <w:tr w:rsidR="001802A0" w:rsidRPr="00C2720B" w14:paraId="46543759" w14:textId="77777777" w:rsidTr="00317B1A">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F5F8B" w14:textId="696E260B" w:rsidR="001802A0" w:rsidRPr="00C2720B" w:rsidRDefault="001802A0" w:rsidP="001802A0">
            <w:pPr>
              <w:spacing w:after="0" w:line="240" w:lineRule="auto"/>
              <w:jc w:val="center"/>
              <w:rPr>
                <w:rFonts w:eastAsia="Times New Roman"/>
                <w:b/>
                <w:sz w:val="20"/>
                <w:szCs w:val="20"/>
              </w:rPr>
            </w:pPr>
            <w:r w:rsidRPr="009E4B49">
              <w:rPr>
                <w:rFonts w:eastAsia="Times New Roman"/>
                <w:b/>
                <w:szCs w:val="20"/>
              </w:rPr>
              <w:t>Recreación y Cultura</w:t>
            </w: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tcPr>
          <w:p w14:paraId="41B662D1"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Museo de los Tajamares</w:t>
            </w:r>
          </w:p>
          <w:p w14:paraId="0CF9B835"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Teatro Universidad de Chile</w:t>
            </w:r>
          </w:p>
          <w:p w14:paraId="631C7948"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Fundación Telefónica</w:t>
            </w:r>
          </w:p>
          <w:p w14:paraId="5665A98E"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Instituto Italiano de Cultura en Chile</w:t>
            </w:r>
          </w:p>
          <w:p w14:paraId="152683BB"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Centro Cultural de España</w:t>
            </w:r>
          </w:p>
          <w:p w14:paraId="4C413335" w14:textId="019859EE" w:rsidR="001802A0" w:rsidRPr="00C2720B" w:rsidRDefault="001802A0" w:rsidP="001C007C">
            <w:pPr>
              <w:pStyle w:val="Prrafodelista"/>
              <w:numPr>
                <w:ilvl w:val="0"/>
                <w:numId w:val="29"/>
              </w:numPr>
              <w:spacing w:after="0" w:line="240" w:lineRule="auto"/>
              <w:ind w:left="176" w:hanging="142"/>
              <w:rPr>
                <w:sz w:val="20"/>
                <w:szCs w:val="20"/>
              </w:rPr>
            </w:pPr>
            <w:r w:rsidRPr="009E4B49">
              <w:rPr>
                <w:sz w:val="20"/>
                <w:szCs w:val="20"/>
              </w:rPr>
              <w:t>Instituto Cedora</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4CBEAD64"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Palacio Schacht</w:t>
            </w:r>
          </w:p>
          <w:p w14:paraId="4A0EBC6E"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La Casa de la Ciudadanía Monte Carmelo</w:t>
            </w:r>
          </w:p>
          <w:p w14:paraId="325FAADE"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Fundación Neruda</w:t>
            </w:r>
          </w:p>
          <w:p w14:paraId="1B2AD780"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The British Council Chile</w:t>
            </w:r>
          </w:p>
          <w:p w14:paraId="5599FC9A"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Corporación Amigos del Arte</w:t>
            </w:r>
          </w:p>
          <w:p w14:paraId="7C565EAD" w14:textId="0F7C7524" w:rsidR="001802A0" w:rsidRPr="00C2720B" w:rsidRDefault="001802A0" w:rsidP="001C007C">
            <w:pPr>
              <w:pStyle w:val="Prrafodelista"/>
              <w:numPr>
                <w:ilvl w:val="0"/>
                <w:numId w:val="29"/>
              </w:numPr>
              <w:spacing w:after="0" w:line="240" w:lineRule="auto"/>
              <w:ind w:left="176" w:hanging="142"/>
              <w:rPr>
                <w:sz w:val="20"/>
                <w:szCs w:val="20"/>
              </w:rPr>
            </w:pPr>
            <w:r>
              <w:rPr>
                <w:sz w:val="20"/>
                <w:szCs w:val="20"/>
              </w:rPr>
              <w:t>Teatro Nescafé</w:t>
            </w:r>
            <w:r w:rsidRPr="009E4B49">
              <w:rPr>
                <w:sz w:val="20"/>
                <w:szCs w:val="20"/>
              </w:rPr>
              <w:t xml:space="preserve"> de las Artes</w:t>
            </w: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tcPr>
          <w:p w14:paraId="34A6ADB6"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Parque de las Esculturas</w:t>
            </w:r>
          </w:p>
          <w:p w14:paraId="187B1EAB" w14:textId="7962EB77" w:rsidR="001802A0" w:rsidRPr="00C2720B" w:rsidRDefault="001802A0" w:rsidP="001C007C">
            <w:pPr>
              <w:pStyle w:val="Prrafodelista"/>
              <w:numPr>
                <w:ilvl w:val="0"/>
                <w:numId w:val="29"/>
              </w:numPr>
              <w:spacing w:after="0" w:line="240" w:lineRule="auto"/>
              <w:ind w:left="176" w:hanging="142"/>
              <w:rPr>
                <w:sz w:val="20"/>
                <w:szCs w:val="20"/>
              </w:rPr>
            </w:pPr>
            <w:r w:rsidRPr="009E4B49">
              <w:rPr>
                <w:sz w:val="20"/>
                <w:szCs w:val="20"/>
              </w:rPr>
              <w:t>Casa de la Cultura de México</w:t>
            </w:r>
          </w:p>
        </w:tc>
      </w:tr>
      <w:tr w:rsidR="001802A0" w:rsidRPr="00C2720B" w14:paraId="6647E07D" w14:textId="77777777" w:rsidTr="00317B1A">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F50A9" w14:textId="728241EB" w:rsidR="001802A0" w:rsidRPr="009E4B49" w:rsidRDefault="001802A0" w:rsidP="001802A0">
            <w:pPr>
              <w:spacing w:after="0" w:line="240" w:lineRule="auto"/>
              <w:jc w:val="center"/>
              <w:rPr>
                <w:rFonts w:eastAsia="Times New Roman"/>
                <w:b/>
                <w:szCs w:val="20"/>
              </w:rPr>
            </w:pPr>
            <w:r w:rsidRPr="009E4B49">
              <w:rPr>
                <w:rFonts w:eastAsia="Times New Roman"/>
                <w:b/>
                <w:szCs w:val="20"/>
              </w:rPr>
              <w:t>Religiosos</w:t>
            </w: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tcPr>
          <w:p w14:paraId="0A27BA34"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Iglesia Cristiana La Viña Providencia</w:t>
            </w:r>
          </w:p>
          <w:p w14:paraId="311F0AAC"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Iglesia Evangélica AC y M Providencia</w:t>
            </w:r>
          </w:p>
          <w:p w14:paraId="0EE941A7"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Seminario Teológico  Bautista</w:t>
            </w:r>
          </w:p>
          <w:p w14:paraId="25885CFD"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 xml:space="preserve"> Parroquia los Ángeles Custodios</w:t>
            </w:r>
          </w:p>
          <w:p w14:paraId="7B642E06"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Con</w:t>
            </w:r>
            <w:r>
              <w:rPr>
                <w:sz w:val="20"/>
                <w:szCs w:val="20"/>
              </w:rPr>
              <w:t xml:space="preserve">gregación </w:t>
            </w:r>
            <w:r w:rsidRPr="009E4B49">
              <w:rPr>
                <w:sz w:val="20"/>
                <w:szCs w:val="20"/>
              </w:rPr>
              <w:t>Siervas de Jesús De La Caridad</w:t>
            </w:r>
          </w:p>
          <w:p w14:paraId="4D468D65"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 xml:space="preserve"> Parroquia San Michael</w:t>
            </w:r>
          </w:p>
          <w:p w14:paraId="79764C5E" w14:textId="26AB473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Parroquia Santa Bernardita</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13D7D58F"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Iglesia Católica Ortodoxa de la Santísima Virgen María</w:t>
            </w:r>
          </w:p>
          <w:p w14:paraId="5A289ADA"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De la Divina Providencia</w:t>
            </w:r>
          </w:p>
          <w:p w14:paraId="62C9771C"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La Casa del Señor</w:t>
            </w:r>
          </w:p>
          <w:p w14:paraId="65EB45CF"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Nuestra Señora de la Victoria</w:t>
            </w:r>
          </w:p>
          <w:p w14:paraId="0DE211D6"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Parroquia La Sagrada Familia</w:t>
            </w:r>
          </w:p>
          <w:p w14:paraId="4A5C9E6B" w14:textId="34D2E6FB"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 xml:space="preserve"> Parroquia Jesús Nazareno</w:t>
            </w: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tcPr>
          <w:p w14:paraId="19F3F36B"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Iglesia Anglicana de Providencia</w:t>
            </w:r>
          </w:p>
          <w:p w14:paraId="3ECE073E"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Parroquia del Sagrado Corazón de Jesús</w:t>
            </w:r>
          </w:p>
          <w:p w14:paraId="00F8B848"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Iglesia Evangélica Luterana el Redentor ILCH</w:t>
            </w:r>
          </w:p>
          <w:p w14:paraId="60C26511"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Catedral Castrense</w:t>
            </w:r>
          </w:p>
          <w:p w14:paraId="1CAC1EE3"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 xml:space="preserve">Iglesia Católica, Centi </w:t>
            </w:r>
          </w:p>
          <w:p w14:paraId="1229A403"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Parroquia San Ramón</w:t>
            </w:r>
          </w:p>
          <w:p w14:paraId="5E365AD7" w14:textId="6285CDBF"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Santiago Community Church</w:t>
            </w:r>
          </w:p>
        </w:tc>
      </w:tr>
      <w:tr w:rsidR="001802A0" w:rsidRPr="00C2720B" w14:paraId="10582B44" w14:textId="77777777" w:rsidTr="00317B1A">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BC0A3" w14:textId="4062C6FB" w:rsidR="001802A0" w:rsidRPr="009E4B49" w:rsidRDefault="001802A0" w:rsidP="001802A0">
            <w:pPr>
              <w:spacing w:after="0" w:line="240" w:lineRule="auto"/>
              <w:jc w:val="center"/>
              <w:rPr>
                <w:rFonts w:eastAsia="Times New Roman"/>
                <w:b/>
                <w:szCs w:val="20"/>
              </w:rPr>
            </w:pPr>
            <w:r>
              <w:rPr>
                <w:rFonts w:eastAsia="Times New Roman"/>
                <w:b/>
                <w:szCs w:val="20"/>
              </w:rPr>
              <w:t>O N G</w:t>
            </w: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tcPr>
          <w:p w14:paraId="2878627A"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Ilarca S.A.</w:t>
            </w:r>
          </w:p>
          <w:p w14:paraId="6C7A118B" w14:textId="2D66AD40" w:rsidR="001802A0" w:rsidRPr="009E4B49" w:rsidRDefault="001802A0" w:rsidP="001C007C">
            <w:pPr>
              <w:pStyle w:val="Prrafodelista"/>
              <w:numPr>
                <w:ilvl w:val="0"/>
                <w:numId w:val="29"/>
              </w:numPr>
              <w:spacing w:after="0" w:line="240" w:lineRule="auto"/>
              <w:ind w:left="176" w:hanging="142"/>
              <w:rPr>
                <w:sz w:val="20"/>
                <w:szCs w:val="20"/>
              </w:rPr>
            </w:pPr>
            <w:r>
              <w:rPr>
                <w:sz w:val="20"/>
                <w:szCs w:val="20"/>
              </w:rPr>
              <w:t>ONG de d</w:t>
            </w:r>
            <w:r w:rsidRPr="009E4B49">
              <w:rPr>
                <w:sz w:val="20"/>
                <w:szCs w:val="20"/>
              </w:rPr>
              <w:t>esarrollo Casa de Acogida La Esperanza</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57113C4D"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Andinex Ltda.</w:t>
            </w:r>
          </w:p>
          <w:p w14:paraId="21FFE3A8" w14:textId="4B433DD3"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Orden de Predicadores Frailes Dominicos</w:t>
            </w: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tcPr>
          <w:p w14:paraId="6DA7980C"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Vía Sonrisa &amp; Estética</w:t>
            </w:r>
          </w:p>
          <w:p w14:paraId="518100BD"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Fundación Me Muevo</w:t>
            </w:r>
          </w:p>
          <w:p w14:paraId="5D064094"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Fundación Ford</w:t>
            </w:r>
          </w:p>
          <w:p w14:paraId="53E85983"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ONG De Desarrollo Simón De Cirene</w:t>
            </w:r>
          </w:p>
          <w:p w14:paraId="70CD558E" w14:textId="13BED813"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Proyecto Propio</w:t>
            </w:r>
          </w:p>
        </w:tc>
      </w:tr>
      <w:tr w:rsidR="001802A0" w:rsidRPr="00C2720B" w14:paraId="56B9B161" w14:textId="77777777" w:rsidTr="00317B1A">
        <w:tblPrEx>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Ex>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CEC8A" w14:textId="7E5E6EAC" w:rsidR="001802A0" w:rsidRDefault="001802A0" w:rsidP="001802A0">
            <w:pPr>
              <w:spacing w:after="0" w:line="240" w:lineRule="auto"/>
              <w:jc w:val="center"/>
              <w:rPr>
                <w:rFonts w:eastAsia="Times New Roman"/>
                <w:b/>
                <w:szCs w:val="20"/>
              </w:rPr>
            </w:pPr>
            <w:r w:rsidRPr="009E4B49">
              <w:rPr>
                <w:rFonts w:eastAsia="Times New Roman"/>
                <w:b/>
                <w:szCs w:val="20"/>
              </w:rPr>
              <w:t>Clubes de Adultos Mayores</w:t>
            </w: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tcPr>
          <w:p w14:paraId="07C8AED4"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Club de Adulto Mayor Plenitud</w:t>
            </w:r>
          </w:p>
          <w:p w14:paraId="38E7B589"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Club Mayor Tejedoras</w:t>
            </w:r>
          </w:p>
          <w:p w14:paraId="2C2C1D4A"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Club Las Voces Doradas</w:t>
            </w:r>
          </w:p>
          <w:p w14:paraId="336C7587"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Club Las Bordadoras</w:t>
            </w:r>
          </w:p>
          <w:p w14:paraId="62E5871F"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Club Parroquia San Crescente</w:t>
            </w:r>
          </w:p>
          <w:p w14:paraId="1A7D8A41"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Robles del Oriente</w:t>
            </w:r>
          </w:p>
          <w:p w14:paraId="473B41B9" w14:textId="5D2D98DB" w:rsidR="001802A0" w:rsidRPr="009E4B49" w:rsidRDefault="001802A0" w:rsidP="001C007C">
            <w:pPr>
              <w:pStyle w:val="Prrafodelista"/>
              <w:numPr>
                <w:ilvl w:val="0"/>
                <w:numId w:val="29"/>
              </w:numPr>
              <w:spacing w:after="0" w:line="240" w:lineRule="auto"/>
              <w:ind w:left="176" w:hanging="142"/>
              <w:rPr>
                <w:sz w:val="20"/>
                <w:szCs w:val="20"/>
              </w:rPr>
            </w:pPr>
            <w:r>
              <w:rPr>
                <w:sz w:val="20"/>
                <w:szCs w:val="20"/>
              </w:rPr>
              <w:t>Club de los Santos Ángeles Custodios</w:t>
            </w:r>
          </w:p>
        </w:tc>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tcPr>
          <w:p w14:paraId="394E0112"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Club de Adultos Mayores Redes</w:t>
            </w:r>
          </w:p>
          <w:p w14:paraId="008BDE85" w14:textId="77777777" w:rsidR="001802A0" w:rsidRPr="009E4B49" w:rsidRDefault="001802A0" w:rsidP="001C007C">
            <w:pPr>
              <w:pStyle w:val="Prrafodelista"/>
              <w:numPr>
                <w:ilvl w:val="0"/>
                <w:numId w:val="29"/>
              </w:numPr>
              <w:spacing w:after="0" w:line="240" w:lineRule="auto"/>
              <w:ind w:left="176" w:hanging="142"/>
              <w:rPr>
                <w:sz w:val="20"/>
                <w:szCs w:val="20"/>
              </w:rPr>
            </w:pPr>
            <w:r w:rsidRPr="009E4B49">
              <w:rPr>
                <w:sz w:val="20"/>
                <w:szCs w:val="20"/>
              </w:rPr>
              <w:t>Te Fraterno</w:t>
            </w:r>
          </w:p>
          <w:p w14:paraId="10E432AA" w14:textId="77777777" w:rsidR="001802A0" w:rsidRDefault="001802A0" w:rsidP="001C007C">
            <w:pPr>
              <w:pStyle w:val="Prrafodelista"/>
              <w:numPr>
                <w:ilvl w:val="0"/>
                <w:numId w:val="29"/>
              </w:numPr>
              <w:spacing w:after="0" w:line="240" w:lineRule="auto"/>
              <w:ind w:left="176" w:hanging="142"/>
              <w:rPr>
                <w:sz w:val="20"/>
                <w:szCs w:val="20"/>
              </w:rPr>
            </w:pPr>
            <w:r w:rsidRPr="009E4B49">
              <w:rPr>
                <w:sz w:val="20"/>
                <w:szCs w:val="20"/>
              </w:rPr>
              <w:t>Club Bellavista</w:t>
            </w:r>
          </w:p>
          <w:p w14:paraId="47553D02" w14:textId="77777777" w:rsidR="001802A0" w:rsidRPr="009E4B49" w:rsidRDefault="001802A0" w:rsidP="001C007C">
            <w:pPr>
              <w:pStyle w:val="Prrafodelista"/>
              <w:numPr>
                <w:ilvl w:val="0"/>
                <w:numId w:val="29"/>
              </w:numPr>
              <w:spacing w:after="0" w:line="240" w:lineRule="auto"/>
              <w:ind w:left="176" w:hanging="142"/>
              <w:rPr>
                <w:sz w:val="20"/>
                <w:szCs w:val="20"/>
              </w:rPr>
            </w:pPr>
          </w:p>
        </w:tc>
        <w:tc>
          <w:tcPr>
            <w:tcW w:w="2929" w:type="dxa"/>
            <w:tcBorders>
              <w:top w:val="single" w:sz="4" w:space="0" w:color="auto"/>
              <w:left w:val="single" w:sz="4" w:space="0" w:color="auto"/>
              <w:bottom w:val="single" w:sz="4" w:space="0" w:color="auto"/>
              <w:right w:val="single" w:sz="4" w:space="0" w:color="auto"/>
            </w:tcBorders>
            <w:shd w:val="clear" w:color="auto" w:fill="FFFFFF" w:themeFill="background1"/>
          </w:tcPr>
          <w:p w14:paraId="2C1257A9" w14:textId="1D786CE4" w:rsidR="001802A0" w:rsidRPr="009E4B49" w:rsidRDefault="001802A0" w:rsidP="001C007C">
            <w:pPr>
              <w:pStyle w:val="Prrafodelista"/>
              <w:numPr>
                <w:ilvl w:val="0"/>
                <w:numId w:val="29"/>
              </w:numPr>
              <w:spacing w:after="0" w:line="240" w:lineRule="auto"/>
              <w:ind w:left="176" w:hanging="142"/>
              <w:rPr>
                <w:sz w:val="20"/>
                <w:szCs w:val="20"/>
              </w:rPr>
            </w:pPr>
            <w:r>
              <w:rPr>
                <w:sz w:val="20"/>
                <w:szCs w:val="20"/>
              </w:rPr>
              <w:t>Club Profesores jubilados de Providencia</w:t>
            </w:r>
          </w:p>
        </w:tc>
      </w:tr>
    </w:tbl>
    <w:p w14:paraId="02BDAAB1" w14:textId="77777777" w:rsidR="00604D60" w:rsidRPr="00604D60" w:rsidRDefault="00604D60" w:rsidP="00604D60"/>
    <w:p w14:paraId="19B1AC26" w14:textId="70D848A9" w:rsidR="00DC5878" w:rsidRPr="009E4B49" w:rsidRDefault="003A2810" w:rsidP="002B2E4E">
      <w:pPr>
        <w:pStyle w:val="Ttulo3"/>
        <w:numPr>
          <w:ilvl w:val="1"/>
          <w:numId w:val="7"/>
        </w:numPr>
        <w:rPr>
          <w:rStyle w:val="SubttuloCar"/>
          <w:rFonts w:ascii="Calibri" w:hAnsi="Calibri"/>
          <w:i w:val="0"/>
          <w:color w:val="auto"/>
          <w:sz w:val="22"/>
        </w:rPr>
      </w:pPr>
      <w:bookmarkStart w:id="44" w:name="_Toc497907894"/>
      <w:r>
        <w:rPr>
          <w:rStyle w:val="SubttuloCar"/>
          <w:rFonts w:ascii="Calibri" w:hAnsi="Calibri"/>
          <w:i w:val="0"/>
          <w:color w:val="auto"/>
          <w:sz w:val="22"/>
        </w:rPr>
        <w:t>Características de la p</w:t>
      </w:r>
      <w:r w:rsidR="00DC5878" w:rsidRPr="009E4B49">
        <w:rPr>
          <w:rStyle w:val="SubttuloCar"/>
          <w:rFonts w:ascii="Calibri" w:hAnsi="Calibri"/>
          <w:i w:val="0"/>
          <w:color w:val="auto"/>
          <w:sz w:val="22"/>
        </w:rPr>
        <w:t>oblación.</w:t>
      </w:r>
      <w:bookmarkEnd w:id="44"/>
    </w:p>
    <w:p w14:paraId="5025DA50" w14:textId="77777777" w:rsidR="00DC5878" w:rsidRPr="009E4B49" w:rsidRDefault="00DC5878" w:rsidP="002B2E4E">
      <w:pPr>
        <w:pStyle w:val="Ttulo3"/>
        <w:numPr>
          <w:ilvl w:val="2"/>
          <w:numId w:val="7"/>
        </w:numPr>
        <w:rPr>
          <w:rStyle w:val="SubttuloCar"/>
          <w:rFonts w:ascii="Calibri" w:hAnsi="Calibri"/>
          <w:color w:val="auto"/>
          <w:sz w:val="22"/>
        </w:rPr>
      </w:pPr>
      <w:bookmarkStart w:id="45" w:name="_Toc497907895"/>
      <w:r w:rsidRPr="009E4B49">
        <w:rPr>
          <w:rStyle w:val="SubttuloCar"/>
          <w:rFonts w:ascii="Calibri" w:hAnsi="Calibri"/>
          <w:color w:val="auto"/>
          <w:sz w:val="22"/>
        </w:rPr>
        <w:t>Indicadores demográficos</w:t>
      </w:r>
      <w:bookmarkEnd w:id="45"/>
    </w:p>
    <w:p w14:paraId="573504DB" w14:textId="77777777" w:rsidR="00DF1241" w:rsidRDefault="00DF1241" w:rsidP="00D12888">
      <w:pPr>
        <w:spacing w:after="120" w:line="240" w:lineRule="auto"/>
        <w:jc w:val="both"/>
      </w:pPr>
      <w:r w:rsidRPr="005A0535">
        <w:t>Providencia acoge al 1,99% de la población total de la Región Metropo</w:t>
      </w:r>
      <w:r w:rsidR="005A0535" w:rsidRPr="005A0535">
        <w:t>litana. Pero es importante destacar que se estima una población flotante de alrededor de 1</w:t>
      </w:r>
      <w:r w:rsidR="00F344A6">
        <w:t>,8 millones</w:t>
      </w:r>
      <w:r w:rsidR="005A0535" w:rsidRPr="005A0535">
        <w:t xml:space="preserve"> de personas</w:t>
      </w:r>
      <w:r w:rsidRPr="005A0535">
        <w:t xml:space="preserve">. El comercio que se realiza en las principales avenidas, las tres líneas de metro que la atraviesan o terminan en ella, y las numerosas oficinas y edificios de empresas explican este fenómeno. </w:t>
      </w:r>
    </w:p>
    <w:p w14:paraId="5A89BF26" w14:textId="77777777" w:rsidR="00FD749A" w:rsidRPr="0055717A" w:rsidRDefault="00FD749A" w:rsidP="0055717A">
      <w:pPr>
        <w:spacing w:after="120" w:line="240" w:lineRule="auto"/>
        <w:jc w:val="both"/>
        <w:rPr>
          <w:u w:val="single"/>
        </w:rPr>
      </w:pPr>
      <w:r w:rsidRPr="0055717A">
        <w:rPr>
          <w:u w:val="single"/>
        </w:rPr>
        <w:t>Estructura P</w:t>
      </w:r>
      <w:r w:rsidR="0055717A">
        <w:rPr>
          <w:u w:val="single"/>
        </w:rPr>
        <w:t>oblacional por S</w:t>
      </w:r>
      <w:r w:rsidRPr="0055717A">
        <w:rPr>
          <w:u w:val="single"/>
        </w:rPr>
        <w:t>exo</w:t>
      </w:r>
    </w:p>
    <w:p w14:paraId="7176F529" w14:textId="77777777" w:rsidR="008F49FA" w:rsidRDefault="00146D90" w:rsidP="008F49FA">
      <w:pPr>
        <w:spacing w:after="120" w:line="240" w:lineRule="auto"/>
        <w:jc w:val="both"/>
      </w:pPr>
      <w:r w:rsidRPr="00146D90">
        <w:t>Según las nuevas proyecciones del Instituto Nacional de Estadistas (INE)*, para el año 2017 en la Comuna de Providencia habitarán 150.742 personas, de las cuales 66.734 serán hombres (44.3%) y 84.008 serán mujeres (55.7%), siguiendo un distribución similar a la nacional, la prop</w:t>
      </w:r>
      <w:r w:rsidR="008F49FA">
        <w:t>orción de hombres y mujeres varí</w:t>
      </w:r>
      <w:r w:rsidRPr="00146D90">
        <w:t>a en esta</w:t>
      </w:r>
      <w:r w:rsidR="008F49FA">
        <w:t xml:space="preserve"> comuna a partir de los 30 años, a partir de </w:t>
      </w:r>
      <w:r w:rsidRPr="00146D90">
        <w:t xml:space="preserve"> esta edad, </w:t>
      </w:r>
      <w:r w:rsidR="008F49FA">
        <w:t xml:space="preserve">aumenta la población femenina,  que se hace especialmente notoria a partir de los 60 años. </w:t>
      </w:r>
    </w:p>
    <w:p w14:paraId="7BA8165C" w14:textId="77777777" w:rsidR="00146D90" w:rsidRPr="00146D90" w:rsidRDefault="00146D90" w:rsidP="00146D90">
      <w:pPr>
        <w:spacing w:after="120" w:line="240" w:lineRule="auto"/>
        <w:jc w:val="both"/>
      </w:pPr>
      <w:r w:rsidRPr="00146D90">
        <w:t>Al realizar una comparación de la pirámide</w:t>
      </w:r>
      <w:r w:rsidR="008F49FA">
        <w:t xml:space="preserve"> de </w:t>
      </w:r>
      <w:r w:rsidRPr="00146D90">
        <w:t xml:space="preserve"> población de las dos últimas décadas, se puede observar el estrechamiento de la base, representada por la disminución paulatin</w:t>
      </w:r>
      <w:r w:rsidR="00305027">
        <w:t>a de población menor de 15 años. P</w:t>
      </w:r>
      <w:r w:rsidRPr="00146D90">
        <w:t xml:space="preserve">or otra parte, el ensanchamiento del vértice, representa el envejecimiento de la población, dinámica observada a nivel nacional.  </w:t>
      </w:r>
    </w:p>
    <w:p w14:paraId="7A6EB9FC" w14:textId="77777777" w:rsidR="00133A2E" w:rsidRDefault="00133A2E" w:rsidP="000E6704">
      <w:pPr>
        <w:spacing w:after="120" w:line="240" w:lineRule="auto"/>
        <w:jc w:val="both"/>
      </w:pPr>
    </w:p>
    <w:p w14:paraId="04E1EE6A" w14:textId="77777777" w:rsidR="00F55056" w:rsidRDefault="0077419A" w:rsidP="000E6704">
      <w:pPr>
        <w:spacing w:after="120" w:line="240" w:lineRule="auto"/>
        <w:jc w:val="both"/>
      </w:pPr>
      <w:r>
        <w:rPr>
          <w:noProof/>
          <w:lang w:val="es-ES" w:eastAsia="es-ES"/>
        </w:rPr>
        <mc:AlternateContent>
          <mc:Choice Requires="wps">
            <w:drawing>
              <wp:anchor distT="0" distB="0" distL="114300" distR="114300" simplePos="0" relativeHeight="251659264" behindDoc="0" locked="0" layoutInCell="1" allowOverlap="1" wp14:anchorId="59DB14CA" wp14:editId="44B97727">
                <wp:simplePos x="0" y="0"/>
                <wp:positionH relativeFrom="column">
                  <wp:posOffset>2931160</wp:posOffset>
                </wp:positionH>
                <wp:positionV relativeFrom="paragraph">
                  <wp:posOffset>119380</wp:posOffset>
                </wp:positionV>
                <wp:extent cx="2686050" cy="1651000"/>
                <wp:effectExtent l="0" t="0" r="0" b="635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651000"/>
                        </a:xfrm>
                        <a:prstGeom prst="rect">
                          <a:avLst/>
                        </a:prstGeom>
                        <a:solidFill>
                          <a:srgbClr val="FFFFFF"/>
                        </a:solidFill>
                        <a:ln w="9525">
                          <a:noFill/>
                          <a:miter lim="800000"/>
                          <a:headEnd/>
                          <a:tailEnd/>
                        </a:ln>
                      </wps:spPr>
                      <wps:txbx>
                        <w:txbxContent>
                          <w:p w14:paraId="215452DC" w14:textId="5054C7DD" w:rsidR="002C03AE" w:rsidRPr="003903C4" w:rsidRDefault="002C03AE" w:rsidP="00F344A6">
                            <w:pPr>
                              <w:jc w:val="both"/>
                              <w:rPr>
                                <w:lang w:val="es-ES_tradnl"/>
                              </w:rPr>
                            </w:pPr>
                            <w:r w:rsidRPr="00F344A6">
                              <w:rPr>
                                <w:lang w:val="es-ES_tradnl"/>
                              </w:rPr>
                              <w:t>En la pirámide poblacional del año 2002 se observa una estrechez en su base, característica de una pirámide regresiva en la cual, la poblaci</w:t>
                            </w:r>
                            <w:r>
                              <w:rPr>
                                <w:lang w:val="es-ES_tradnl"/>
                              </w:rPr>
                              <w:t>ón menor de 15 años representa</w:t>
                            </w:r>
                            <w:r w:rsidRPr="00F344A6">
                              <w:rPr>
                                <w:lang w:val="es-ES_tradnl"/>
                              </w:rPr>
                              <w:t xml:space="preserve"> un 14% y los  de  60  y más, el 20.3% del</w:t>
                            </w:r>
                            <w:r>
                              <w:rPr>
                                <w:lang w:val="es-ES_tradnl"/>
                              </w:rPr>
                              <w:t xml:space="preserve"> total de los habitantes.</w:t>
                            </w:r>
                          </w:p>
                          <w:p w14:paraId="3AFB7F37" w14:textId="77777777" w:rsidR="002C03AE" w:rsidRPr="003903C4" w:rsidRDefault="002C03AE" w:rsidP="0055717A">
                            <w:pPr>
                              <w:jc w:val="both"/>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DB14CA" id="_x0000_t202" coordsize="21600,21600" o:spt="202" path="m,l,21600r21600,l21600,xe">
                <v:stroke joinstyle="miter"/>
                <v:path gradientshapeok="t" o:connecttype="rect"/>
              </v:shapetype>
              <v:shape id="Cuadro de texto 2" o:spid="_x0000_s1026" type="#_x0000_t202" style="position:absolute;left:0;text-align:left;margin-left:230.8pt;margin-top:9.4pt;width:211.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" stroked="f">
                <v:textbox>
                  <w:txbxContent>
                    <w:p w14:paraId="215452DC" w14:textId="5054C7DD" w:rsidR="002C03AE" w:rsidRPr="003903C4" w:rsidRDefault="002C03AE" w:rsidP="00F344A6">
                      <w:pPr>
                        <w:jc w:val="both"/>
                        <w:rPr>
                          <w:lang w:val="es-ES_tradnl"/>
                        </w:rPr>
                      </w:pPr>
                      <w:r w:rsidRPr="00F344A6">
                        <w:rPr>
                          <w:lang w:val="es-ES_tradnl"/>
                        </w:rPr>
                        <w:t>En la pirámide poblacional del año 2002 se observa una estrechez en su base, característica de una pirámide regresiva en la cual, la poblaci</w:t>
                      </w:r>
                      <w:r>
                        <w:rPr>
                          <w:lang w:val="es-ES_tradnl"/>
                        </w:rPr>
                        <w:t>ón menor de 15 años representa</w:t>
                      </w:r>
                      <w:r w:rsidRPr="00F344A6">
                        <w:rPr>
                          <w:lang w:val="es-ES_tradnl"/>
                        </w:rPr>
                        <w:t xml:space="preserve"> un 14% y los  de  60  y más, el 20.3% del</w:t>
                      </w:r>
                      <w:r>
                        <w:rPr>
                          <w:lang w:val="es-ES_tradnl"/>
                        </w:rPr>
                        <w:t xml:space="preserve"> total de los habitantes.</w:t>
                      </w:r>
                    </w:p>
                    <w:p w14:paraId="3AFB7F37" w14:textId="77777777" w:rsidR="002C03AE" w:rsidRPr="003903C4" w:rsidRDefault="002C03AE" w:rsidP="0055717A">
                      <w:pPr>
                        <w:jc w:val="both"/>
                        <w:rPr>
                          <w:lang w:val="es-ES_tradnl"/>
                        </w:rPr>
                      </w:pPr>
                    </w:p>
                  </w:txbxContent>
                </v:textbox>
              </v:shape>
            </w:pict>
          </mc:Fallback>
        </mc:AlternateContent>
      </w:r>
      <w:r>
        <w:rPr>
          <w:noProof/>
          <w:lang w:val="es-ES" w:eastAsia="es-ES"/>
        </w:rPr>
        <w:drawing>
          <wp:inline distT="0" distB="0" distL="0" distR="0" wp14:anchorId="1A1CF0FB" wp14:editId="28991E41">
            <wp:extent cx="2778760" cy="2322286"/>
            <wp:effectExtent l="0" t="0" r="2540" b="1905"/>
            <wp:docPr id="5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457" cy="2323704"/>
                    </a:xfrm>
                    <a:prstGeom prst="rect">
                      <a:avLst/>
                    </a:prstGeom>
                    <a:noFill/>
                    <a:ln>
                      <a:noFill/>
                    </a:ln>
                  </pic:spPr>
                </pic:pic>
              </a:graphicData>
            </a:graphic>
          </wp:inline>
        </w:drawing>
      </w:r>
    </w:p>
    <w:p w14:paraId="6A840157" w14:textId="77777777" w:rsidR="00FD749A" w:rsidRPr="00FD749A" w:rsidRDefault="00305027" w:rsidP="000E6704">
      <w:pPr>
        <w:spacing w:after="120" w:line="240" w:lineRule="auto"/>
        <w:jc w:val="both"/>
        <w:rPr>
          <w:rFonts w:eastAsia="Times New Roman" w:cs="Arial"/>
          <w:color w:val="333333"/>
          <w:lang w:eastAsia="es-CL"/>
        </w:rPr>
      </w:pPr>
      <w:r>
        <w:rPr>
          <w:noProof/>
          <w:lang w:val="es-ES" w:eastAsia="es-ES"/>
        </w:rPr>
        <mc:AlternateContent>
          <mc:Choice Requires="wps">
            <w:drawing>
              <wp:anchor distT="0" distB="0" distL="114300" distR="114300" simplePos="0" relativeHeight="251677696" behindDoc="0" locked="0" layoutInCell="1" allowOverlap="1" wp14:anchorId="6BB36A02" wp14:editId="5CF6CDE1">
                <wp:simplePos x="0" y="0"/>
                <wp:positionH relativeFrom="column">
                  <wp:posOffset>2910840</wp:posOffset>
                </wp:positionH>
                <wp:positionV relativeFrom="paragraph">
                  <wp:posOffset>127000</wp:posOffset>
                </wp:positionV>
                <wp:extent cx="2922905" cy="1819275"/>
                <wp:effectExtent l="0" t="0" r="0" b="952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1819275"/>
                        </a:xfrm>
                        <a:prstGeom prst="rect">
                          <a:avLst/>
                        </a:prstGeom>
                        <a:solidFill>
                          <a:srgbClr val="FFFFFF"/>
                        </a:solidFill>
                        <a:ln w="9525">
                          <a:noFill/>
                          <a:miter lim="800000"/>
                          <a:headEnd/>
                          <a:tailEnd/>
                        </a:ln>
                      </wps:spPr>
                      <wps:txbx>
                        <w:txbxContent>
                          <w:p w14:paraId="4E1237A3" w14:textId="19E7DF25" w:rsidR="002C03AE" w:rsidRPr="00305027" w:rsidRDefault="002C03AE" w:rsidP="00F344A6">
                            <w:pPr>
                              <w:jc w:val="both"/>
                            </w:pPr>
                            <w:r w:rsidRPr="00F344A6">
                              <w:rPr>
                                <w:lang w:val="es-ES_tradnl"/>
                              </w:rPr>
                              <w:t>Para el año 2010, se mantiene la característica de pirámide regresiva, agudizándose estrechez en la base, lo que representa una disminución de 3 puntos porcentuales respecto al año 2002 en población menor de 15 años (11%). En el vértice superior se evidencia aumento</w:t>
                            </w:r>
                            <w:r>
                              <w:rPr>
                                <w:lang w:val="es-ES_tradnl"/>
                              </w:rPr>
                              <w:t xml:space="preserve"> en población de adultos entre 20 y </w:t>
                            </w:r>
                            <w:r w:rsidRPr="00F344A6">
                              <w:rPr>
                                <w:lang w:val="es-ES_tradnl"/>
                              </w:rPr>
                              <w:t xml:space="preserve"> 60 </w:t>
                            </w:r>
                            <w:r>
                              <w:rPr>
                                <w:lang w:val="es-ES_tradnl"/>
                              </w:rPr>
                              <w:t xml:space="preserve">años. </w:t>
                            </w:r>
                            <w:r>
                              <w:t>La población a partir de los 60 años, representa un 23.7% del total de los habitantes.</w:t>
                            </w:r>
                          </w:p>
                          <w:p w14:paraId="2BED4128" w14:textId="77777777" w:rsidR="002C03AE" w:rsidRPr="003903C4" w:rsidRDefault="002C03AE" w:rsidP="004879F0">
                            <w:pPr>
                              <w:jc w:val="both"/>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36A02" id="_x0000_s1027" type="#_x0000_t202" style="position:absolute;left:0;text-align:left;margin-left:229.2pt;margin-top:10pt;width:230.15pt;height:14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" stroked="f">
                <v:textbox>
                  <w:txbxContent>
                    <w:p w14:paraId="4E1237A3" w14:textId="19E7DF25" w:rsidR="002C03AE" w:rsidRPr="00305027" w:rsidRDefault="002C03AE" w:rsidP="00F344A6">
                      <w:pPr>
                        <w:jc w:val="both"/>
                      </w:pPr>
                      <w:r w:rsidRPr="00F344A6">
                        <w:rPr>
                          <w:lang w:val="es-ES_tradnl"/>
                        </w:rPr>
                        <w:t>Para el año 2010, se mantiene la característica de pirámide regresiva, agudizándose estrechez en la base, lo que representa una disminución de 3 puntos porcentuales respecto al año 2002 en población menor de 15 años (11%). En el vértice superior se evidencia aumento</w:t>
                      </w:r>
                      <w:r>
                        <w:rPr>
                          <w:lang w:val="es-ES_tradnl"/>
                        </w:rPr>
                        <w:t xml:space="preserve"> en población de adultos entre 20 y </w:t>
                      </w:r>
                      <w:r w:rsidRPr="00F344A6">
                        <w:rPr>
                          <w:lang w:val="es-ES_tradnl"/>
                        </w:rPr>
                        <w:t xml:space="preserve"> 60 </w:t>
                      </w:r>
                      <w:r>
                        <w:rPr>
                          <w:lang w:val="es-ES_tradnl"/>
                        </w:rPr>
                        <w:t xml:space="preserve">años. </w:t>
                      </w:r>
                      <w:r>
                        <w:t>La población a partir de los 60 años, representa un 23.7% del total de los habitantes.</w:t>
                      </w:r>
                    </w:p>
                    <w:p w14:paraId="2BED4128" w14:textId="77777777" w:rsidR="002C03AE" w:rsidRPr="003903C4" w:rsidRDefault="002C03AE" w:rsidP="004879F0">
                      <w:pPr>
                        <w:jc w:val="both"/>
                        <w:rPr>
                          <w:lang w:val="es-ES_tradnl"/>
                        </w:rPr>
                      </w:pPr>
                    </w:p>
                  </w:txbxContent>
                </v:textbox>
              </v:shape>
            </w:pict>
          </mc:Fallback>
        </mc:AlternateContent>
      </w:r>
      <w:r w:rsidR="00146D90">
        <w:rPr>
          <w:noProof/>
          <w:lang w:val="es-ES" w:eastAsia="es-ES"/>
        </w:rPr>
        <w:drawing>
          <wp:anchor distT="0" distB="0" distL="114300" distR="114300" simplePos="0" relativeHeight="251743232" behindDoc="0" locked="0" layoutInCell="1" allowOverlap="1" wp14:anchorId="5F84B4D6" wp14:editId="011A5ECC">
            <wp:simplePos x="0" y="0"/>
            <wp:positionH relativeFrom="column">
              <wp:posOffset>24765</wp:posOffset>
            </wp:positionH>
            <wp:positionV relativeFrom="paragraph">
              <wp:posOffset>118110</wp:posOffset>
            </wp:positionV>
            <wp:extent cx="2849880" cy="1816735"/>
            <wp:effectExtent l="0" t="0" r="7620" b="0"/>
            <wp:wrapTopAndBottom/>
            <wp:docPr id="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88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46695" w14:textId="77777777" w:rsidR="00EE2983" w:rsidRPr="00567FFE" w:rsidRDefault="0077419A" w:rsidP="00FD749A">
      <w:pPr>
        <w:rPr>
          <w:rFonts w:eastAsia="Times New Roman" w:cs="Arial"/>
          <w:color w:val="333333"/>
          <w:lang w:val="es-ES" w:eastAsia="es-CL"/>
        </w:rPr>
      </w:pPr>
      <w:r>
        <w:rPr>
          <w:noProof/>
          <w:lang w:val="es-ES" w:eastAsia="es-ES"/>
        </w:rPr>
        <mc:AlternateContent>
          <mc:Choice Requires="wps">
            <w:drawing>
              <wp:anchor distT="0" distB="0" distL="114300" distR="114300" simplePos="0" relativeHeight="251706368" behindDoc="0" locked="0" layoutInCell="1" allowOverlap="1" wp14:anchorId="6E8D95A0" wp14:editId="48B2097F">
                <wp:simplePos x="0" y="0"/>
                <wp:positionH relativeFrom="column">
                  <wp:posOffset>2943225</wp:posOffset>
                </wp:positionH>
                <wp:positionV relativeFrom="paragraph">
                  <wp:posOffset>20320</wp:posOffset>
                </wp:positionV>
                <wp:extent cx="2922905" cy="221361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213610"/>
                        </a:xfrm>
                        <a:prstGeom prst="rect">
                          <a:avLst/>
                        </a:prstGeom>
                        <a:solidFill>
                          <a:srgbClr val="FFFFFF"/>
                        </a:solidFill>
                        <a:ln w="9525">
                          <a:noFill/>
                          <a:miter lim="800000"/>
                          <a:headEnd/>
                          <a:tailEnd/>
                        </a:ln>
                      </wps:spPr>
                      <wps:txbx>
                        <w:txbxContent>
                          <w:p w14:paraId="6006C92D" w14:textId="77777777" w:rsidR="002C03AE" w:rsidRDefault="002C03AE" w:rsidP="00F344A6">
                            <w:pPr>
                              <w:jc w:val="both"/>
                              <w:rPr>
                                <w:lang w:val="es-ES_tradnl"/>
                              </w:rPr>
                            </w:pPr>
                            <w:r w:rsidRPr="00F344A6">
                              <w:rPr>
                                <w:lang w:val="es-ES_tradnl"/>
                              </w:rPr>
                              <w:t xml:space="preserve">Para el año 2018 el INE proyecta una población </w:t>
                            </w:r>
                            <w:r>
                              <w:rPr>
                                <w:lang w:val="es-ES_tradnl"/>
                              </w:rPr>
                              <w:t xml:space="preserve">en franca consolidación hacia los extremos de la vida, </w:t>
                            </w:r>
                            <w:r w:rsidRPr="00F344A6">
                              <w:rPr>
                                <w:lang w:val="es-ES_tradnl"/>
                              </w:rPr>
                              <w:t xml:space="preserve"> aumentando </w:t>
                            </w:r>
                            <w:r>
                              <w:rPr>
                                <w:lang w:val="es-ES_tradnl"/>
                              </w:rPr>
                              <w:t xml:space="preserve">la </w:t>
                            </w:r>
                            <w:r w:rsidRPr="00F344A6">
                              <w:rPr>
                                <w:lang w:val="es-ES_tradnl"/>
                              </w:rPr>
                              <w:t>población adulta a partir de los  60 años.</w:t>
                            </w:r>
                          </w:p>
                          <w:p w14:paraId="7F60B370" w14:textId="77777777" w:rsidR="002C03AE" w:rsidRPr="0055717A" w:rsidRDefault="002C03AE" w:rsidP="00F344A6">
                            <w:pPr>
                              <w:spacing w:after="120" w:line="240" w:lineRule="auto"/>
                              <w:jc w:val="both"/>
                            </w:pPr>
                            <w:r w:rsidRPr="00F344A6">
                              <w:t>Se mantiene la estrechez en la base piramidal, representando una disminución en población menores de 15 años  de un punto porcentual respecto al año 2010 (10%). La población de 60 y más años representa un 28.3% del total de habitantes  (4,6 puntos sobre el anterior)</w:t>
                            </w:r>
                          </w:p>
                          <w:p w14:paraId="3BD0C5B3" w14:textId="77777777" w:rsidR="002C03AE" w:rsidRPr="005C564F" w:rsidRDefault="002C03AE" w:rsidP="005C564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D95A0" id="_x0000_s1028" type="#_x0000_t202" style="position:absolute;margin-left:231.75pt;margin-top:1.6pt;width:230.15pt;height:17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" stroked="f">
                <v:textbox>
                  <w:txbxContent>
                    <w:p w14:paraId="6006C92D" w14:textId="77777777" w:rsidR="002C03AE" w:rsidRDefault="002C03AE" w:rsidP="00F344A6">
                      <w:pPr>
                        <w:jc w:val="both"/>
                        <w:rPr>
                          <w:lang w:val="es-ES_tradnl"/>
                        </w:rPr>
                      </w:pPr>
                      <w:r w:rsidRPr="00F344A6">
                        <w:rPr>
                          <w:lang w:val="es-ES_tradnl"/>
                        </w:rPr>
                        <w:t xml:space="preserve">Para el año 2018 el INE proyecta una población </w:t>
                      </w:r>
                      <w:r>
                        <w:rPr>
                          <w:lang w:val="es-ES_tradnl"/>
                        </w:rPr>
                        <w:t xml:space="preserve">en franca consolidación hacia los extremos de la vida, </w:t>
                      </w:r>
                      <w:r w:rsidRPr="00F344A6">
                        <w:rPr>
                          <w:lang w:val="es-ES_tradnl"/>
                        </w:rPr>
                        <w:t xml:space="preserve"> aumentando </w:t>
                      </w:r>
                      <w:r>
                        <w:rPr>
                          <w:lang w:val="es-ES_tradnl"/>
                        </w:rPr>
                        <w:t xml:space="preserve">la </w:t>
                      </w:r>
                      <w:r w:rsidRPr="00F344A6">
                        <w:rPr>
                          <w:lang w:val="es-ES_tradnl"/>
                        </w:rPr>
                        <w:t>población adulta a partir de los  60 años.</w:t>
                      </w:r>
                    </w:p>
                    <w:p w14:paraId="7F60B370" w14:textId="77777777" w:rsidR="002C03AE" w:rsidRPr="0055717A" w:rsidRDefault="002C03AE" w:rsidP="00F344A6">
                      <w:pPr>
                        <w:spacing w:after="120" w:line="240" w:lineRule="auto"/>
                        <w:jc w:val="both"/>
                      </w:pPr>
                      <w:r w:rsidRPr="00F344A6">
                        <w:t>Se mantiene la estrechez en la base piramidal, representando una disminución en población menores de 15 años  de un punto porcentual respecto al año 2010 (10%). La población de 60 y más años representa un 28.3% del total de habitantes  (4,6 puntos sobre el anterior)</w:t>
                      </w:r>
                    </w:p>
                    <w:p w14:paraId="3BD0C5B3" w14:textId="77777777" w:rsidR="002C03AE" w:rsidRPr="005C564F" w:rsidRDefault="002C03AE" w:rsidP="005C564F">
                      <w:pPr>
                        <w:jc w:val="both"/>
                      </w:pPr>
                    </w:p>
                  </w:txbxContent>
                </v:textbox>
              </v:shape>
            </w:pict>
          </mc:Fallback>
        </mc:AlternateContent>
      </w:r>
      <w:r w:rsidR="00FD749A" w:rsidRPr="00FD749A">
        <w:rPr>
          <w:rFonts w:eastAsia="Times New Roman" w:cs="Arial"/>
          <w:color w:val="333333"/>
          <w:lang w:eastAsia="es-CL"/>
        </w:rPr>
        <w:t xml:space="preserve"> </w:t>
      </w:r>
      <w:r>
        <w:rPr>
          <w:noProof/>
          <w:lang w:val="es-ES" w:eastAsia="es-ES"/>
        </w:rPr>
        <w:drawing>
          <wp:inline distT="0" distB="0" distL="0" distR="0" wp14:anchorId="7123160A" wp14:editId="6A1173B8">
            <wp:extent cx="2838450" cy="1959610"/>
            <wp:effectExtent l="0" t="0" r="0" b="254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959610"/>
                    </a:xfrm>
                    <a:prstGeom prst="rect">
                      <a:avLst/>
                    </a:prstGeom>
                    <a:noFill/>
                    <a:ln>
                      <a:noFill/>
                    </a:ln>
                  </pic:spPr>
                </pic:pic>
              </a:graphicData>
            </a:graphic>
          </wp:inline>
        </w:drawing>
      </w:r>
    </w:p>
    <w:p w14:paraId="2FF63099" w14:textId="77777777" w:rsidR="001802A0" w:rsidRDefault="001802A0" w:rsidP="00FD749A">
      <w:pPr>
        <w:rPr>
          <w:rFonts w:cs="Arial"/>
          <w:b/>
        </w:rPr>
      </w:pPr>
    </w:p>
    <w:p w14:paraId="12B31D89" w14:textId="77777777" w:rsidR="001802A0" w:rsidRDefault="001802A0" w:rsidP="00FD749A">
      <w:pPr>
        <w:rPr>
          <w:rFonts w:cs="Arial"/>
          <w:b/>
        </w:rPr>
      </w:pPr>
    </w:p>
    <w:p w14:paraId="26504543" w14:textId="2DFC4A78" w:rsidR="00FD749A" w:rsidRPr="00FD749A" w:rsidRDefault="00C7784F" w:rsidP="00FD749A">
      <w:pPr>
        <w:rPr>
          <w:rFonts w:cs="Arial"/>
          <w:b/>
        </w:rPr>
      </w:pPr>
      <w:r>
        <w:rPr>
          <w:rFonts w:cs="Arial"/>
          <w:b/>
        </w:rPr>
        <w:t>Proyección d</w:t>
      </w:r>
      <w:r w:rsidR="00343738">
        <w:rPr>
          <w:rFonts w:cs="Arial"/>
          <w:b/>
        </w:rPr>
        <w:t>emográfica</w:t>
      </w:r>
    </w:p>
    <w:p w14:paraId="707DDABA" w14:textId="77777777" w:rsidR="00146D90" w:rsidRDefault="00146D90" w:rsidP="00146D90">
      <w:pPr>
        <w:spacing w:after="120" w:line="240" w:lineRule="auto"/>
        <w:jc w:val="both"/>
      </w:pPr>
      <w:r w:rsidRPr="00146D90">
        <w:t>Según  la última proyección INE, desde el Censo 2002,</w:t>
      </w:r>
      <w:r w:rsidR="000E71A2">
        <w:t xml:space="preserve"> la curva de crecimiento de la c</w:t>
      </w:r>
      <w:r w:rsidRPr="00146D90">
        <w:t>omuna de Providencia muestra un aumento constante de un punto porcentual anual en la última década.</w:t>
      </w:r>
    </w:p>
    <w:p w14:paraId="4CB82669" w14:textId="4DA34CA0" w:rsidR="00C7784F" w:rsidRPr="00C7784F" w:rsidRDefault="00C7784F" w:rsidP="00146D90">
      <w:pPr>
        <w:spacing w:after="120" w:line="240" w:lineRule="auto"/>
        <w:jc w:val="both"/>
        <w:rPr>
          <w:rFonts w:cstheme="minorHAnsi"/>
        </w:rPr>
      </w:pPr>
      <w:r>
        <w:rPr>
          <w:rFonts w:cstheme="minorHAnsi"/>
        </w:rPr>
        <w:t xml:space="preserve">En </w:t>
      </w:r>
      <w:r w:rsidRPr="00D62114">
        <w:rPr>
          <w:rFonts w:cstheme="minorHAnsi"/>
        </w:rPr>
        <w:t xml:space="preserve"> informe del INE de julio 2003, la comuna de </w:t>
      </w:r>
      <w:r w:rsidRPr="00D62114">
        <w:rPr>
          <w:rFonts w:cstheme="minorHAnsi"/>
          <w:u w:val="single"/>
        </w:rPr>
        <w:t xml:space="preserve">Providencia es la que presenta mayor porcentaje de adultos mayores en la Región Metropolitana, </w:t>
      </w:r>
      <w:r w:rsidRPr="00D62114">
        <w:rPr>
          <w:rFonts w:cstheme="minorHAnsi"/>
        </w:rPr>
        <w:t>con un 21,51%, de la población total. A su vez, es la comuna con mayor porc</w:t>
      </w:r>
      <w:r>
        <w:rPr>
          <w:rFonts w:cstheme="minorHAnsi"/>
        </w:rPr>
        <w:t xml:space="preserve">entaje a nivel nacional. </w:t>
      </w:r>
    </w:p>
    <w:p w14:paraId="273D0509" w14:textId="77777777" w:rsidR="00146D90" w:rsidRDefault="00146D90" w:rsidP="00146D90">
      <w:pPr>
        <w:spacing w:after="120" w:line="240" w:lineRule="auto"/>
        <w:jc w:val="both"/>
      </w:pPr>
      <w:r w:rsidRPr="00146D90">
        <w:t xml:space="preserve">Las características de nuestra población, Indican que si bien ha aumentado en número de personas, los rangos etarios que representan a nuestra población corresponden a una población envejecida, por lo que la proyección al 2020 podría ser menor  que la esperada. </w:t>
      </w:r>
    </w:p>
    <w:p w14:paraId="6AF700A9" w14:textId="77777777" w:rsidR="00567FFE" w:rsidRPr="00146D90" w:rsidRDefault="00567FFE" w:rsidP="00567FFE">
      <w:pPr>
        <w:spacing w:after="120" w:line="240" w:lineRule="auto"/>
        <w:jc w:val="both"/>
        <w:rPr>
          <w:rFonts w:cs="Verdana"/>
        </w:rPr>
      </w:pPr>
      <w:r w:rsidRPr="00146D90">
        <w:rPr>
          <w:rFonts w:cs="Verdana"/>
        </w:rPr>
        <w:t xml:space="preserve">Para </w:t>
      </w:r>
      <w:r>
        <w:rPr>
          <w:rFonts w:cs="Verdana"/>
        </w:rPr>
        <w:t>la</w:t>
      </w:r>
      <w:r w:rsidRPr="00146D90">
        <w:rPr>
          <w:rFonts w:cs="Verdana"/>
        </w:rPr>
        <w:t xml:space="preserve">  proyección de población a nivel comunal es necesario tener en cuenta factores más complejos como  vivienda, nivel de ocupación de la población, factor económico entre otras… con los resultados del Censo abreviado año 2017 podremos trabajar y adecuar las cifras de la población de nuestra comuna.</w:t>
      </w:r>
    </w:p>
    <w:p w14:paraId="20E13DCC" w14:textId="77777777" w:rsidR="00146D90" w:rsidRDefault="00146D90" w:rsidP="00146D90">
      <w:pPr>
        <w:rPr>
          <w:rFonts w:ascii="Arial" w:hAnsi="Arial" w:cs="Arial"/>
          <w:b/>
          <w:sz w:val="24"/>
          <w:szCs w:val="24"/>
        </w:rPr>
      </w:pPr>
    </w:p>
    <w:p w14:paraId="7C0C6BE2" w14:textId="0D42AB38" w:rsidR="000435CF" w:rsidRPr="00146D90" w:rsidRDefault="00153310" w:rsidP="002B2E4E">
      <w:pPr>
        <w:pStyle w:val="Ttulo3"/>
        <w:numPr>
          <w:ilvl w:val="2"/>
          <w:numId w:val="7"/>
        </w:numPr>
        <w:rPr>
          <w:rStyle w:val="SubttuloCar"/>
          <w:rFonts w:ascii="Calibri" w:hAnsi="Calibri"/>
          <w:color w:val="auto"/>
          <w:sz w:val="22"/>
        </w:rPr>
      </w:pPr>
      <w:bookmarkStart w:id="46" w:name="_Toc497907896"/>
      <w:r>
        <w:rPr>
          <w:rStyle w:val="SubttuloCar"/>
          <w:rFonts w:ascii="Calibri" w:hAnsi="Calibri"/>
          <w:color w:val="auto"/>
          <w:sz w:val="22"/>
        </w:rPr>
        <w:t>Indicadores s</w:t>
      </w:r>
      <w:r w:rsidR="00DC5878" w:rsidRPr="00146D90">
        <w:rPr>
          <w:rStyle w:val="SubttuloCar"/>
          <w:rFonts w:ascii="Calibri" w:hAnsi="Calibri"/>
          <w:color w:val="auto"/>
          <w:sz w:val="22"/>
        </w:rPr>
        <w:t>ociales</w:t>
      </w:r>
      <w:bookmarkEnd w:id="46"/>
      <w:r w:rsidR="00DC5878" w:rsidRPr="00146D90">
        <w:rPr>
          <w:rStyle w:val="SubttuloCar"/>
          <w:rFonts w:ascii="Calibri" w:hAnsi="Calibri"/>
          <w:color w:val="auto"/>
          <w:sz w:val="22"/>
        </w:rPr>
        <w:t xml:space="preserve"> </w:t>
      </w:r>
    </w:p>
    <w:p w14:paraId="573F3ABB" w14:textId="233E3FB3" w:rsidR="00BE2614" w:rsidRDefault="00BE2614" w:rsidP="000435CF">
      <w:pPr>
        <w:spacing w:after="120" w:line="240" w:lineRule="auto"/>
        <w:jc w:val="both"/>
        <w:rPr>
          <w:rFonts w:cs="Tahoma"/>
          <w:shd w:val="clear" w:color="auto" w:fill="FFFFFF"/>
        </w:rPr>
      </w:pPr>
      <w:r w:rsidRPr="000435CF">
        <w:rPr>
          <w:rFonts w:cs="Tahoma"/>
          <w:shd w:val="clear" w:color="auto" w:fill="FFFFFF"/>
        </w:rPr>
        <w:t xml:space="preserve">De acuerdo a la encuesta Casen 2015, realizada entre los meses de noviembre de 2015 y enero de 2016, y habiendo sido encuestados a más de 83 mil hogares de todo el país, nos revela que la población total habitante </w:t>
      </w:r>
      <w:r w:rsidR="00B603F8">
        <w:rPr>
          <w:rFonts w:cs="Tahoma"/>
          <w:shd w:val="clear" w:color="auto" w:fill="FFFFFF"/>
        </w:rPr>
        <w:t>en nuestra comuna alcanza 125.82</w:t>
      </w:r>
      <w:r w:rsidRPr="000435CF">
        <w:rPr>
          <w:rFonts w:cs="Tahoma"/>
          <w:shd w:val="clear" w:color="auto" w:fill="FFFFFF"/>
        </w:rPr>
        <w:t>1 personas, con una distribución porcentual  entre hombres y mujeres de 47.6 y 52.4 por ciento respectivamente</w:t>
      </w:r>
    </w:p>
    <w:p w14:paraId="2FBD0CF9" w14:textId="77777777" w:rsidR="00DC3645" w:rsidRDefault="00DC3645" w:rsidP="000435CF">
      <w:pPr>
        <w:spacing w:after="120" w:line="240" w:lineRule="auto"/>
        <w:jc w:val="both"/>
        <w:rPr>
          <w:rFonts w:cs="Tahoma"/>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49"/>
        <w:gridCol w:w="1242"/>
        <w:gridCol w:w="1276"/>
        <w:gridCol w:w="1243"/>
        <w:gridCol w:w="1242"/>
        <w:gridCol w:w="1303"/>
      </w:tblGrid>
      <w:tr w:rsidR="00FF2B69" w:rsidRPr="009E4B49" w14:paraId="0272F916" w14:textId="77777777" w:rsidTr="00C2720B">
        <w:trPr>
          <w:jc w:val="center"/>
        </w:trPr>
        <w:tc>
          <w:tcPr>
            <w:tcW w:w="1285" w:type="dxa"/>
            <w:vMerge w:val="restart"/>
            <w:shd w:val="clear" w:color="auto" w:fill="365F91" w:themeFill="accent1" w:themeFillShade="BF"/>
            <w:vAlign w:val="center"/>
          </w:tcPr>
          <w:p w14:paraId="02A77BA9" w14:textId="77777777" w:rsidR="00DC3645" w:rsidRPr="00C2720B" w:rsidRDefault="00DC3645" w:rsidP="009E4B49">
            <w:pPr>
              <w:spacing w:after="120" w:line="240" w:lineRule="auto"/>
              <w:jc w:val="center"/>
              <w:rPr>
                <w:rFonts w:eastAsia="Times New Roman"/>
                <w:b/>
                <w:bCs/>
                <w:color w:val="FFFFFF" w:themeColor="background1"/>
                <w:sz w:val="20"/>
              </w:rPr>
            </w:pPr>
            <w:r w:rsidRPr="00C2720B">
              <w:rPr>
                <w:rFonts w:eastAsia="Times New Roman"/>
                <w:b/>
                <w:bCs/>
                <w:color w:val="FFFFFF" w:themeColor="background1"/>
                <w:sz w:val="20"/>
              </w:rPr>
              <w:t>Nivel territorial</w:t>
            </w:r>
          </w:p>
        </w:tc>
        <w:tc>
          <w:tcPr>
            <w:tcW w:w="2564" w:type="dxa"/>
            <w:gridSpan w:val="2"/>
            <w:shd w:val="clear" w:color="auto" w:fill="365F91" w:themeFill="accent1" w:themeFillShade="BF"/>
            <w:vAlign w:val="center"/>
          </w:tcPr>
          <w:p w14:paraId="6E3FB5A5" w14:textId="77777777" w:rsidR="00DC3645" w:rsidRPr="00C2720B" w:rsidRDefault="00DC3645" w:rsidP="009E4B49">
            <w:pPr>
              <w:spacing w:after="120" w:line="240" w:lineRule="auto"/>
              <w:jc w:val="center"/>
              <w:rPr>
                <w:rFonts w:eastAsia="Times New Roman"/>
                <w:b/>
                <w:bCs/>
                <w:color w:val="FFFFFF" w:themeColor="background1"/>
                <w:sz w:val="20"/>
              </w:rPr>
            </w:pPr>
            <w:r w:rsidRPr="00C2720B">
              <w:rPr>
                <w:rFonts w:eastAsia="Times New Roman"/>
                <w:b/>
                <w:bCs/>
                <w:color w:val="FFFFFF" w:themeColor="background1"/>
                <w:sz w:val="20"/>
              </w:rPr>
              <w:t>Frecuencia (nº)</w:t>
            </w:r>
          </w:p>
        </w:tc>
        <w:tc>
          <w:tcPr>
            <w:tcW w:w="2595" w:type="dxa"/>
            <w:gridSpan w:val="2"/>
            <w:shd w:val="clear" w:color="auto" w:fill="365F91" w:themeFill="accent1" w:themeFillShade="BF"/>
            <w:vAlign w:val="center"/>
          </w:tcPr>
          <w:p w14:paraId="1D285E14" w14:textId="77777777" w:rsidR="00DC3645" w:rsidRPr="00C2720B" w:rsidRDefault="00DC3645" w:rsidP="009E4B49">
            <w:pPr>
              <w:spacing w:after="120" w:line="240" w:lineRule="auto"/>
              <w:jc w:val="center"/>
              <w:rPr>
                <w:rFonts w:eastAsia="Times New Roman"/>
                <w:b/>
                <w:bCs/>
                <w:color w:val="FFFFFF" w:themeColor="background1"/>
                <w:sz w:val="20"/>
              </w:rPr>
            </w:pPr>
            <w:r w:rsidRPr="00C2720B">
              <w:rPr>
                <w:rFonts w:eastAsia="Times New Roman"/>
                <w:b/>
                <w:bCs/>
                <w:color w:val="FFFFFF" w:themeColor="background1"/>
                <w:sz w:val="20"/>
              </w:rPr>
              <w:t>Distribución porcentual (%)</w:t>
            </w:r>
          </w:p>
        </w:tc>
        <w:tc>
          <w:tcPr>
            <w:tcW w:w="1283" w:type="dxa"/>
            <w:vMerge w:val="restart"/>
            <w:shd w:val="clear" w:color="auto" w:fill="365F91" w:themeFill="accent1" w:themeFillShade="BF"/>
            <w:vAlign w:val="center"/>
          </w:tcPr>
          <w:p w14:paraId="30ADD54C" w14:textId="77777777" w:rsidR="00DC3645" w:rsidRPr="00C2720B" w:rsidRDefault="00DC3645" w:rsidP="009E4B49">
            <w:pPr>
              <w:spacing w:after="120" w:line="240" w:lineRule="auto"/>
              <w:jc w:val="center"/>
              <w:rPr>
                <w:rFonts w:eastAsia="Times New Roman"/>
                <w:b/>
                <w:bCs/>
                <w:color w:val="FFFFFF" w:themeColor="background1"/>
                <w:sz w:val="20"/>
              </w:rPr>
            </w:pPr>
            <w:r w:rsidRPr="00C2720B">
              <w:rPr>
                <w:rFonts w:eastAsia="Times New Roman"/>
                <w:b/>
                <w:bCs/>
                <w:color w:val="FFFFFF" w:themeColor="background1"/>
                <w:sz w:val="20"/>
              </w:rPr>
              <w:t>Total (nº)</w:t>
            </w:r>
          </w:p>
        </w:tc>
        <w:tc>
          <w:tcPr>
            <w:tcW w:w="1312" w:type="dxa"/>
            <w:vMerge w:val="restart"/>
            <w:shd w:val="clear" w:color="auto" w:fill="365F91" w:themeFill="accent1" w:themeFillShade="BF"/>
            <w:vAlign w:val="center"/>
          </w:tcPr>
          <w:p w14:paraId="17DC88A6" w14:textId="77777777" w:rsidR="00DC3645" w:rsidRPr="00C2720B" w:rsidRDefault="00DC3645" w:rsidP="009E4B49">
            <w:pPr>
              <w:spacing w:after="120" w:line="240" w:lineRule="auto"/>
              <w:jc w:val="center"/>
              <w:rPr>
                <w:rFonts w:eastAsia="Times New Roman"/>
                <w:b/>
                <w:bCs/>
                <w:color w:val="FFFFFF" w:themeColor="background1"/>
                <w:sz w:val="20"/>
              </w:rPr>
            </w:pPr>
            <w:r w:rsidRPr="00C2720B">
              <w:rPr>
                <w:rFonts w:eastAsia="Times New Roman"/>
                <w:b/>
                <w:bCs/>
                <w:color w:val="FFFFFF" w:themeColor="background1"/>
                <w:sz w:val="20"/>
              </w:rPr>
              <w:t>Distribución del total, comunas y región (%)</w:t>
            </w:r>
          </w:p>
        </w:tc>
      </w:tr>
      <w:tr w:rsidR="00FF2B69" w:rsidRPr="009E4B49" w14:paraId="22E5C8C3" w14:textId="77777777" w:rsidTr="00C2720B">
        <w:trPr>
          <w:jc w:val="center"/>
        </w:trPr>
        <w:tc>
          <w:tcPr>
            <w:tcW w:w="1285" w:type="dxa"/>
            <w:vMerge/>
            <w:shd w:val="clear" w:color="auto" w:fill="FDE4D0"/>
            <w:vAlign w:val="center"/>
          </w:tcPr>
          <w:p w14:paraId="0FCA7DFD" w14:textId="77777777" w:rsidR="00DC3645" w:rsidRPr="009E4B49" w:rsidRDefault="00DC3645" w:rsidP="009E4B49">
            <w:pPr>
              <w:spacing w:after="120" w:line="240" w:lineRule="auto"/>
              <w:jc w:val="center"/>
              <w:rPr>
                <w:rFonts w:eastAsia="Times New Roman"/>
                <w:bCs/>
                <w:sz w:val="20"/>
              </w:rPr>
            </w:pPr>
          </w:p>
        </w:tc>
        <w:tc>
          <w:tcPr>
            <w:tcW w:w="1282" w:type="dxa"/>
            <w:shd w:val="clear" w:color="auto" w:fill="365F91" w:themeFill="accent1" w:themeFillShade="BF"/>
            <w:vAlign w:val="center"/>
          </w:tcPr>
          <w:p w14:paraId="665000D7" w14:textId="77777777" w:rsidR="00DC3645" w:rsidRPr="00C2720B" w:rsidRDefault="00DC3645" w:rsidP="009E4B49">
            <w:pPr>
              <w:spacing w:after="120" w:line="240" w:lineRule="auto"/>
              <w:jc w:val="center"/>
              <w:rPr>
                <w:color w:val="FFFFFF" w:themeColor="background1"/>
                <w:sz w:val="20"/>
              </w:rPr>
            </w:pPr>
            <w:r w:rsidRPr="00C2720B">
              <w:rPr>
                <w:color w:val="FFFFFF" w:themeColor="background1"/>
                <w:sz w:val="20"/>
              </w:rPr>
              <w:t>Hombres</w:t>
            </w:r>
          </w:p>
        </w:tc>
        <w:tc>
          <w:tcPr>
            <w:tcW w:w="1282" w:type="dxa"/>
            <w:shd w:val="clear" w:color="auto" w:fill="365F91" w:themeFill="accent1" w:themeFillShade="BF"/>
            <w:vAlign w:val="center"/>
          </w:tcPr>
          <w:p w14:paraId="263D3636" w14:textId="77777777" w:rsidR="00DC3645" w:rsidRPr="00C2720B" w:rsidRDefault="00DC3645" w:rsidP="009E4B49">
            <w:pPr>
              <w:spacing w:after="120" w:line="240" w:lineRule="auto"/>
              <w:jc w:val="center"/>
              <w:rPr>
                <w:color w:val="FFFFFF" w:themeColor="background1"/>
                <w:sz w:val="20"/>
              </w:rPr>
            </w:pPr>
            <w:r w:rsidRPr="00C2720B">
              <w:rPr>
                <w:color w:val="FFFFFF" w:themeColor="background1"/>
                <w:sz w:val="20"/>
              </w:rPr>
              <w:t>Mujeres</w:t>
            </w:r>
          </w:p>
        </w:tc>
        <w:tc>
          <w:tcPr>
            <w:tcW w:w="1312" w:type="dxa"/>
            <w:shd w:val="clear" w:color="auto" w:fill="365F91" w:themeFill="accent1" w:themeFillShade="BF"/>
            <w:vAlign w:val="center"/>
          </w:tcPr>
          <w:p w14:paraId="155583FF" w14:textId="77777777" w:rsidR="00DC3645" w:rsidRPr="00C2720B" w:rsidRDefault="00DC3645" w:rsidP="009E4B49">
            <w:pPr>
              <w:spacing w:after="120" w:line="240" w:lineRule="auto"/>
              <w:jc w:val="center"/>
              <w:rPr>
                <w:color w:val="FFFFFF" w:themeColor="background1"/>
                <w:sz w:val="20"/>
              </w:rPr>
            </w:pPr>
            <w:r w:rsidRPr="00C2720B">
              <w:rPr>
                <w:color w:val="FFFFFF" w:themeColor="background1"/>
                <w:sz w:val="20"/>
              </w:rPr>
              <w:t>Hombres</w:t>
            </w:r>
          </w:p>
        </w:tc>
        <w:tc>
          <w:tcPr>
            <w:tcW w:w="1283" w:type="dxa"/>
            <w:shd w:val="clear" w:color="auto" w:fill="365F91" w:themeFill="accent1" w:themeFillShade="BF"/>
            <w:vAlign w:val="center"/>
          </w:tcPr>
          <w:p w14:paraId="0CB580F7" w14:textId="77777777" w:rsidR="00DC3645" w:rsidRPr="00C2720B" w:rsidRDefault="00DC3645" w:rsidP="009E4B49">
            <w:pPr>
              <w:spacing w:after="120" w:line="240" w:lineRule="auto"/>
              <w:jc w:val="center"/>
              <w:rPr>
                <w:color w:val="FFFFFF" w:themeColor="background1"/>
                <w:sz w:val="20"/>
              </w:rPr>
            </w:pPr>
            <w:r w:rsidRPr="00C2720B">
              <w:rPr>
                <w:color w:val="FFFFFF" w:themeColor="background1"/>
                <w:sz w:val="20"/>
              </w:rPr>
              <w:t>Mujeres</w:t>
            </w:r>
          </w:p>
        </w:tc>
        <w:tc>
          <w:tcPr>
            <w:tcW w:w="1283" w:type="dxa"/>
            <w:vMerge/>
            <w:shd w:val="clear" w:color="auto" w:fill="FDE4D0"/>
            <w:vAlign w:val="center"/>
          </w:tcPr>
          <w:p w14:paraId="2A214778" w14:textId="77777777" w:rsidR="00DC3645" w:rsidRPr="009E4B49" w:rsidRDefault="00DC3645" w:rsidP="009E4B49">
            <w:pPr>
              <w:spacing w:after="120" w:line="240" w:lineRule="auto"/>
              <w:jc w:val="center"/>
              <w:rPr>
                <w:sz w:val="20"/>
              </w:rPr>
            </w:pPr>
          </w:p>
        </w:tc>
        <w:tc>
          <w:tcPr>
            <w:tcW w:w="1312" w:type="dxa"/>
            <w:vMerge/>
            <w:shd w:val="clear" w:color="auto" w:fill="FDE4D0"/>
            <w:vAlign w:val="center"/>
          </w:tcPr>
          <w:p w14:paraId="59BF81DC" w14:textId="77777777" w:rsidR="00DC3645" w:rsidRPr="009E4B49" w:rsidRDefault="00DC3645" w:rsidP="009E4B49">
            <w:pPr>
              <w:spacing w:after="120" w:line="240" w:lineRule="auto"/>
              <w:jc w:val="center"/>
              <w:rPr>
                <w:sz w:val="20"/>
              </w:rPr>
            </w:pPr>
          </w:p>
        </w:tc>
      </w:tr>
      <w:tr w:rsidR="00FF2B69" w:rsidRPr="009E4B49" w14:paraId="17498848" w14:textId="77777777" w:rsidTr="007B3B55">
        <w:trPr>
          <w:jc w:val="center"/>
        </w:trPr>
        <w:tc>
          <w:tcPr>
            <w:tcW w:w="1285" w:type="dxa"/>
            <w:shd w:val="clear" w:color="auto" w:fill="auto"/>
            <w:vAlign w:val="center"/>
          </w:tcPr>
          <w:p w14:paraId="6453B3A2" w14:textId="77777777" w:rsidR="00DC3645" w:rsidRPr="009E4B49" w:rsidRDefault="00DC3645" w:rsidP="009E4B49">
            <w:pPr>
              <w:spacing w:after="120" w:line="240" w:lineRule="auto"/>
              <w:jc w:val="center"/>
              <w:rPr>
                <w:rFonts w:eastAsia="Times New Roman"/>
                <w:bCs/>
                <w:sz w:val="20"/>
              </w:rPr>
            </w:pPr>
            <w:r w:rsidRPr="009E4B49">
              <w:rPr>
                <w:rFonts w:eastAsia="Times New Roman"/>
                <w:bCs/>
                <w:sz w:val="20"/>
              </w:rPr>
              <w:t>Providencia</w:t>
            </w:r>
          </w:p>
        </w:tc>
        <w:tc>
          <w:tcPr>
            <w:tcW w:w="1282" w:type="dxa"/>
            <w:shd w:val="clear" w:color="auto" w:fill="auto"/>
            <w:vAlign w:val="center"/>
          </w:tcPr>
          <w:p w14:paraId="7A1F4309" w14:textId="77777777" w:rsidR="00DC3645" w:rsidRPr="009E4B49" w:rsidRDefault="00DC3645" w:rsidP="009E4B49">
            <w:pPr>
              <w:spacing w:after="120" w:line="240" w:lineRule="auto"/>
              <w:jc w:val="center"/>
              <w:rPr>
                <w:sz w:val="20"/>
              </w:rPr>
            </w:pPr>
            <w:r w:rsidRPr="009E4B49">
              <w:rPr>
                <w:sz w:val="20"/>
              </w:rPr>
              <w:t>59.864</w:t>
            </w:r>
          </w:p>
        </w:tc>
        <w:tc>
          <w:tcPr>
            <w:tcW w:w="1282" w:type="dxa"/>
            <w:shd w:val="clear" w:color="auto" w:fill="auto"/>
            <w:vAlign w:val="center"/>
          </w:tcPr>
          <w:p w14:paraId="1C5BB3C5" w14:textId="77777777" w:rsidR="00DC3645" w:rsidRPr="009E4B49" w:rsidRDefault="00DC3645" w:rsidP="009E4B49">
            <w:pPr>
              <w:spacing w:after="120" w:line="240" w:lineRule="auto"/>
              <w:jc w:val="center"/>
              <w:rPr>
                <w:sz w:val="20"/>
              </w:rPr>
            </w:pPr>
            <w:r w:rsidRPr="009E4B49">
              <w:rPr>
                <w:sz w:val="20"/>
              </w:rPr>
              <w:t>65.937</w:t>
            </w:r>
          </w:p>
        </w:tc>
        <w:tc>
          <w:tcPr>
            <w:tcW w:w="1312" w:type="dxa"/>
            <w:shd w:val="clear" w:color="auto" w:fill="auto"/>
            <w:vAlign w:val="center"/>
          </w:tcPr>
          <w:p w14:paraId="050C5E04" w14:textId="77777777" w:rsidR="00DC3645" w:rsidRPr="009E4B49" w:rsidRDefault="00DC3645" w:rsidP="009E4B49">
            <w:pPr>
              <w:spacing w:after="120" w:line="240" w:lineRule="auto"/>
              <w:jc w:val="center"/>
              <w:rPr>
                <w:sz w:val="20"/>
              </w:rPr>
            </w:pPr>
            <w:r w:rsidRPr="009E4B49">
              <w:rPr>
                <w:sz w:val="20"/>
              </w:rPr>
              <w:t>47,6</w:t>
            </w:r>
          </w:p>
        </w:tc>
        <w:tc>
          <w:tcPr>
            <w:tcW w:w="1283" w:type="dxa"/>
            <w:shd w:val="clear" w:color="auto" w:fill="auto"/>
            <w:vAlign w:val="center"/>
          </w:tcPr>
          <w:p w14:paraId="467F83F0" w14:textId="77777777" w:rsidR="00DC3645" w:rsidRPr="009E4B49" w:rsidRDefault="00DC3645" w:rsidP="009E4B49">
            <w:pPr>
              <w:spacing w:after="120" w:line="240" w:lineRule="auto"/>
              <w:jc w:val="center"/>
              <w:rPr>
                <w:sz w:val="20"/>
              </w:rPr>
            </w:pPr>
            <w:r w:rsidRPr="009E4B49">
              <w:rPr>
                <w:sz w:val="20"/>
              </w:rPr>
              <w:t>52,4</w:t>
            </w:r>
          </w:p>
        </w:tc>
        <w:tc>
          <w:tcPr>
            <w:tcW w:w="1283" w:type="dxa"/>
            <w:shd w:val="clear" w:color="auto" w:fill="auto"/>
            <w:vAlign w:val="center"/>
          </w:tcPr>
          <w:p w14:paraId="24F568C7" w14:textId="77777777" w:rsidR="00DC3645" w:rsidRPr="009E4B49" w:rsidRDefault="00DC3645" w:rsidP="009E4B49">
            <w:pPr>
              <w:spacing w:after="120" w:line="240" w:lineRule="auto"/>
              <w:jc w:val="center"/>
              <w:rPr>
                <w:sz w:val="20"/>
              </w:rPr>
            </w:pPr>
            <w:r w:rsidRPr="009E4B49">
              <w:rPr>
                <w:sz w:val="20"/>
              </w:rPr>
              <w:t>125.821</w:t>
            </w:r>
          </w:p>
        </w:tc>
        <w:tc>
          <w:tcPr>
            <w:tcW w:w="1312" w:type="dxa"/>
            <w:shd w:val="clear" w:color="auto" w:fill="auto"/>
            <w:vAlign w:val="center"/>
          </w:tcPr>
          <w:p w14:paraId="75C164EB" w14:textId="77777777" w:rsidR="00DC3645" w:rsidRPr="009E4B49" w:rsidRDefault="00DC3645" w:rsidP="009E4B49">
            <w:pPr>
              <w:spacing w:after="120" w:line="240" w:lineRule="auto"/>
              <w:jc w:val="center"/>
              <w:rPr>
                <w:sz w:val="20"/>
              </w:rPr>
            </w:pPr>
            <w:r w:rsidRPr="009E4B49">
              <w:rPr>
                <w:sz w:val="20"/>
              </w:rPr>
              <w:t>1,7</w:t>
            </w:r>
          </w:p>
        </w:tc>
      </w:tr>
    </w:tbl>
    <w:p w14:paraId="47273181" w14:textId="6C68244E" w:rsidR="00BE445D" w:rsidRPr="00E35BF5" w:rsidRDefault="00BE2614" w:rsidP="00E35BF5">
      <w:pPr>
        <w:spacing w:after="120" w:line="240" w:lineRule="auto"/>
        <w:jc w:val="center"/>
        <w:rPr>
          <w:rFonts w:cs="Calibri"/>
        </w:rPr>
      </w:pPr>
      <w:r w:rsidRPr="009B4111">
        <w:rPr>
          <w:rFonts w:cs="Calibri"/>
        </w:rPr>
        <w:t>Fuente: Indicadores Estadísticos, Biblioteca del Congreso Nacional. CASEN 2015</w:t>
      </w:r>
    </w:p>
    <w:p w14:paraId="0AF96E98" w14:textId="77777777" w:rsidR="00DC3938" w:rsidRDefault="00DC3938" w:rsidP="00DC3938">
      <w:pPr>
        <w:spacing w:after="120" w:line="240" w:lineRule="auto"/>
        <w:jc w:val="both"/>
      </w:pPr>
      <w:r>
        <w:rPr>
          <w:rFonts w:cs="Verdana"/>
        </w:rPr>
        <w:t>Respecto del indicador</w:t>
      </w:r>
      <w:r w:rsidRPr="009B4111">
        <w:rPr>
          <w:rFonts w:cs="Verdana"/>
        </w:rPr>
        <w:t xml:space="preserve"> de pobreza de </w:t>
      </w:r>
      <w:r>
        <w:rPr>
          <w:rFonts w:cs="Verdana"/>
        </w:rPr>
        <w:t xml:space="preserve">los </w:t>
      </w:r>
      <w:r w:rsidRPr="009B4111">
        <w:rPr>
          <w:rFonts w:cs="Verdana"/>
        </w:rPr>
        <w:t xml:space="preserve">habitante en nuestra comuna,  alcanzaríamos un 0.6% desde </w:t>
      </w:r>
      <w:r>
        <w:rPr>
          <w:rFonts w:cs="Verdana"/>
        </w:rPr>
        <w:t xml:space="preserve">la mirada de los </w:t>
      </w:r>
      <w:r w:rsidRPr="009B4111">
        <w:rPr>
          <w:rFonts w:cs="Verdana"/>
        </w:rPr>
        <w:t>ingresos. Sin embarg</w:t>
      </w:r>
      <w:r>
        <w:rPr>
          <w:rFonts w:cs="Verdana"/>
        </w:rPr>
        <w:t xml:space="preserve">o, desde el punto de vista de la </w:t>
      </w:r>
      <w:r w:rsidRPr="009B4111">
        <w:rPr>
          <w:rFonts w:cs="Verdana"/>
        </w:rPr>
        <w:t xml:space="preserve">pobreza multidimensional, entendiendo que </w:t>
      </w:r>
      <w:r w:rsidRPr="009B4111">
        <w:t xml:space="preserve">el fenómeno de la pobreza </w:t>
      </w:r>
      <w:r>
        <w:t xml:space="preserve">como mucho más amplio, como </w:t>
      </w:r>
      <w:r w:rsidRPr="009B4111">
        <w:t>las condicione</w:t>
      </w:r>
      <w:r>
        <w:t>s de vida, vivienda, escolaridad, situación de salud, trabajo y seguridad social, la comuna llega al 2,9%</w:t>
      </w:r>
      <w:r w:rsidRPr="009B4111">
        <w:t xml:space="preserve"> (Observatorio, Ministerio de Desarrollo Social</w:t>
      </w:r>
      <w:r>
        <w:t>).</w:t>
      </w:r>
      <w:r w:rsidRPr="009B4111">
        <w:t xml:space="preserve"> </w:t>
      </w:r>
    </w:p>
    <w:p w14:paraId="1E14727F" w14:textId="77777777" w:rsidR="00DC3938" w:rsidRDefault="00DC3938" w:rsidP="00BE2614">
      <w:pPr>
        <w:spacing w:after="12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43"/>
        <w:gridCol w:w="2693"/>
      </w:tblGrid>
      <w:tr w:rsidR="00FF2B69" w:rsidRPr="00D34461" w14:paraId="26B01EE0" w14:textId="77777777" w:rsidTr="00C2720B">
        <w:trPr>
          <w:jc w:val="center"/>
        </w:trPr>
        <w:tc>
          <w:tcPr>
            <w:tcW w:w="2055" w:type="dxa"/>
            <w:shd w:val="clear" w:color="auto" w:fill="365F91" w:themeFill="accent1" w:themeFillShade="BF"/>
            <w:vAlign w:val="center"/>
          </w:tcPr>
          <w:p w14:paraId="11792B3C" w14:textId="77777777" w:rsidR="00DC3645" w:rsidRPr="00C2720B" w:rsidRDefault="00DC3645" w:rsidP="009E4B49">
            <w:pPr>
              <w:spacing w:after="120" w:line="240" w:lineRule="auto"/>
              <w:jc w:val="center"/>
              <w:rPr>
                <w:rFonts w:asciiTheme="minorHAnsi" w:eastAsia="Times New Roman" w:hAnsiTheme="minorHAnsi"/>
                <w:bCs/>
                <w:color w:val="FFFFFF" w:themeColor="background1"/>
                <w:sz w:val="20"/>
              </w:rPr>
            </w:pPr>
            <w:r w:rsidRPr="00C2720B">
              <w:rPr>
                <w:rFonts w:asciiTheme="minorHAnsi" w:eastAsia="Times New Roman" w:hAnsiTheme="minorHAnsi"/>
                <w:bCs/>
                <w:color w:val="FFFFFF" w:themeColor="background1"/>
                <w:sz w:val="20"/>
              </w:rPr>
              <w:t>Nivel territorial</w:t>
            </w:r>
          </w:p>
        </w:tc>
        <w:tc>
          <w:tcPr>
            <w:tcW w:w="1843" w:type="dxa"/>
            <w:shd w:val="clear" w:color="auto" w:fill="365F91" w:themeFill="accent1" w:themeFillShade="BF"/>
            <w:vAlign w:val="center"/>
          </w:tcPr>
          <w:p w14:paraId="707C6001" w14:textId="77777777" w:rsidR="00DC3645" w:rsidRPr="00C2720B" w:rsidRDefault="00DC3645" w:rsidP="009E4B49">
            <w:pPr>
              <w:spacing w:after="120" w:line="240" w:lineRule="auto"/>
              <w:jc w:val="center"/>
              <w:rPr>
                <w:rFonts w:asciiTheme="minorHAnsi" w:eastAsia="Times New Roman" w:hAnsiTheme="minorHAnsi"/>
                <w:bCs/>
                <w:color w:val="FFFFFF" w:themeColor="background1"/>
                <w:sz w:val="20"/>
              </w:rPr>
            </w:pPr>
            <w:r w:rsidRPr="00C2720B">
              <w:rPr>
                <w:rFonts w:asciiTheme="minorHAnsi" w:eastAsia="Times New Roman" w:hAnsiTheme="minorHAnsi"/>
                <w:bCs/>
                <w:color w:val="FFFFFF" w:themeColor="background1"/>
                <w:sz w:val="20"/>
              </w:rPr>
              <w:t>Tasa de pobreza por ingresos de los hogares (%)</w:t>
            </w:r>
          </w:p>
        </w:tc>
        <w:tc>
          <w:tcPr>
            <w:tcW w:w="2693" w:type="dxa"/>
            <w:shd w:val="clear" w:color="auto" w:fill="365F91" w:themeFill="accent1" w:themeFillShade="BF"/>
            <w:vAlign w:val="center"/>
          </w:tcPr>
          <w:p w14:paraId="6E7C03F1" w14:textId="77777777" w:rsidR="00DC3645" w:rsidRPr="00C2720B" w:rsidRDefault="00DC3645" w:rsidP="009E4B49">
            <w:pPr>
              <w:spacing w:after="120" w:line="240" w:lineRule="auto"/>
              <w:jc w:val="center"/>
              <w:rPr>
                <w:rFonts w:asciiTheme="minorHAnsi" w:eastAsia="Times New Roman" w:hAnsiTheme="minorHAnsi"/>
                <w:bCs/>
                <w:color w:val="FFFFFF" w:themeColor="background1"/>
                <w:sz w:val="20"/>
              </w:rPr>
            </w:pPr>
            <w:r w:rsidRPr="00C2720B">
              <w:rPr>
                <w:rFonts w:asciiTheme="minorHAnsi" w:eastAsia="Times New Roman" w:hAnsiTheme="minorHAnsi"/>
                <w:bCs/>
                <w:color w:val="FFFFFF" w:themeColor="background1"/>
                <w:sz w:val="20"/>
              </w:rPr>
              <w:t>Tasa de pobreza multidimensional de los hogares (%)</w:t>
            </w:r>
          </w:p>
        </w:tc>
      </w:tr>
      <w:tr w:rsidR="00FF2B69" w:rsidRPr="00D34461" w14:paraId="1FDFAFB9" w14:textId="77777777" w:rsidTr="00C2720B">
        <w:trPr>
          <w:jc w:val="center"/>
        </w:trPr>
        <w:tc>
          <w:tcPr>
            <w:tcW w:w="2055" w:type="dxa"/>
            <w:shd w:val="clear" w:color="auto" w:fill="auto"/>
            <w:vAlign w:val="center"/>
          </w:tcPr>
          <w:p w14:paraId="4D9D479F" w14:textId="77777777" w:rsidR="00DC3645" w:rsidRPr="00815D0B" w:rsidRDefault="00DC3645" w:rsidP="009E4B49">
            <w:pPr>
              <w:spacing w:after="120" w:line="240" w:lineRule="auto"/>
              <w:jc w:val="center"/>
              <w:rPr>
                <w:rFonts w:asciiTheme="minorHAnsi" w:eastAsia="Times New Roman" w:hAnsiTheme="minorHAnsi"/>
                <w:b/>
                <w:bCs/>
                <w:sz w:val="20"/>
              </w:rPr>
            </w:pPr>
            <w:r w:rsidRPr="00815D0B">
              <w:rPr>
                <w:rFonts w:asciiTheme="minorHAnsi" w:eastAsia="Times New Roman" w:hAnsiTheme="minorHAnsi"/>
                <w:b/>
                <w:bCs/>
                <w:sz w:val="20"/>
              </w:rPr>
              <w:t>Providencia</w:t>
            </w:r>
          </w:p>
        </w:tc>
        <w:tc>
          <w:tcPr>
            <w:tcW w:w="1843" w:type="dxa"/>
            <w:shd w:val="clear" w:color="auto" w:fill="auto"/>
            <w:vAlign w:val="center"/>
          </w:tcPr>
          <w:p w14:paraId="25D18D35" w14:textId="77777777" w:rsidR="00DC3645" w:rsidRPr="00D34461" w:rsidRDefault="00DC3645" w:rsidP="009E4B49">
            <w:pPr>
              <w:spacing w:after="120" w:line="240" w:lineRule="auto"/>
              <w:jc w:val="center"/>
              <w:rPr>
                <w:rFonts w:asciiTheme="minorHAnsi" w:hAnsiTheme="minorHAnsi"/>
                <w:sz w:val="20"/>
              </w:rPr>
            </w:pPr>
            <w:r w:rsidRPr="00D34461">
              <w:rPr>
                <w:rFonts w:asciiTheme="minorHAnsi" w:hAnsiTheme="minorHAnsi"/>
                <w:sz w:val="20"/>
              </w:rPr>
              <w:t>0,6</w:t>
            </w:r>
          </w:p>
        </w:tc>
        <w:tc>
          <w:tcPr>
            <w:tcW w:w="2693" w:type="dxa"/>
            <w:shd w:val="clear" w:color="auto" w:fill="auto"/>
            <w:vAlign w:val="center"/>
          </w:tcPr>
          <w:p w14:paraId="7322FA0D" w14:textId="77777777" w:rsidR="00DC3645" w:rsidRPr="00D34461" w:rsidRDefault="00DC3645" w:rsidP="009E4B49">
            <w:pPr>
              <w:spacing w:after="120" w:line="240" w:lineRule="auto"/>
              <w:jc w:val="center"/>
              <w:rPr>
                <w:rFonts w:asciiTheme="minorHAnsi" w:hAnsiTheme="minorHAnsi"/>
                <w:sz w:val="20"/>
              </w:rPr>
            </w:pPr>
            <w:r w:rsidRPr="00D34461">
              <w:rPr>
                <w:rFonts w:asciiTheme="minorHAnsi" w:hAnsiTheme="minorHAnsi"/>
                <w:sz w:val="20"/>
              </w:rPr>
              <w:t>2,9</w:t>
            </w:r>
          </w:p>
        </w:tc>
      </w:tr>
    </w:tbl>
    <w:p w14:paraId="36E514E6" w14:textId="17D89F68" w:rsidR="00146D90" w:rsidRPr="009B4111" w:rsidRDefault="00BE2614" w:rsidP="00E35BF5">
      <w:pPr>
        <w:spacing w:after="120" w:line="240" w:lineRule="auto"/>
        <w:jc w:val="center"/>
        <w:rPr>
          <w:rFonts w:cs="Calibri"/>
        </w:rPr>
      </w:pPr>
      <w:r w:rsidRPr="009B4111">
        <w:rPr>
          <w:rFonts w:cs="Calibri"/>
        </w:rPr>
        <w:t>Fuente: Indicadores Estadísticos, Biblioteca del Congreso Nacional. CASEN 2015</w:t>
      </w:r>
    </w:p>
    <w:p w14:paraId="0D5F92D9" w14:textId="4B8054D2" w:rsidR="005C7045" w:rsidRPr="009E4B49" w:rsidRDefault="00153310" w:rsidP="002B2E4E">
      <w:pPr>
        <w:pStyle w:val="Ttulo3"/>
        <w:numPr>
          <w:ilvl w:val="2"/>
          <w:numId w:val="7"/>
        </w:numPr>
        <w:rPr>
          <w:rStyle w:val="SubttuloCar"/>
          <w:rFonts w:ascii="Calibri" w:hAnsi="Calibri"/>
          <w:color w:val="auto"/>
          <w:sz w:val="22"/>
        </w:rPr>
      </w:pPr>
      <w:bookmarkStart w:id="47" w:name="_Toc497907897"/>
      <w:r>
        <w:rPr>
          <w:rStyle w:val="SubttuloCar"/>
          <w:rFonts w:ascii="Calibri" w:hAnsi="Calibri"/>
          <w:color w:val="auto"/>
          <w:sz w:val="22"/>
        </w:rPr>
        <w:t>Nivel e</w:t>
      </w:r>
      <w:r w:rsidR="003A2810">
        <w:rPr>
          <w:rStyle w:val="SubttuloCar"/>
          <w:rFonts w:ascii="Calibri" w:hAnsi="Calibri"/>
          <w:color w:val="auto"/>
          <w:sz w:val="22"/>
        </w:rPr>
        <w:t>ducacional de la p</w:t>
      </w:r>
      <w:r w:rsidR="005C7045" w:rsidRPr="009E4B49">
        <w:rPr>
          <w:rStyle w:val="SubttuloCar"/>
          <w:rFonts w:ascii="Calibri" w:hAnsi="Calibri"/>
          <w:color w:val="auto"/>
          <w:sz w:val="22"/>
        </w:rPr>
        <w:t>oblación</w:t>
      </w:r>
      <w:bookmarkEnd w:id="47"/>
    </w:p>
    <w:p w14:paraId="42FEDAA6" w14:textId="77777777" w:rsidR="002E4581" w:rsidRDefault="00DC3938" w:rsidP="00EE47BD">
      <w:pPr>
        <w:spacing w:after="120" w:line="240" w:lineRule="auto"/>
        <w:jc w:val="both"/>
        <w:rPr>
          <w:rFonts w:cs="Verdana"/>
        </w:rPr>
      </w:pPr>
      <w:r w:rsidRPr="00DC3938">
        <w:rPr>
          <w:rFonts w:cs="Verdana"/>
        </w:rPr>
        <w:t>Providencia cuenta con una población que destaca por su ni</w:t>
      </w:r>
      <w:r w:rsidR="006E74A6">
        <w:rPr>
          <w:rFonts w:cs="Verdana"/>
        </w:rPr>
        <w:t>vel educativo, toda vez que el 4</w:t>
      </w:r>
      <w:r w:rsidRPr="00DC3938">
        <w:rPr>
          <w:rFonts w:cs="Verdana"/>
        </w:rPr>
        <w:t xml:space="preserve">8% de los habitantes de la comuna cuenta con educación superior completa o incompleta, superando </w:t>
      </w:r>
      <w:r w:rsidR="006E74A6">
        <w:rPr>
          <w:rFonts w:cs="Verdana"/>
        </w:rPr>
        <w:t>ampliamente al 13% regional y 10</w:t>
      </w:r>
      <w:r w:rsidRPr="00DC3938">
        <w:rPr>
          <w:rFonts w:cs="Verdana"/>
        </w:rPr>
        <w:t>% nacional, más de tres veces más bajo</w:t>
      </w:r>
      <w:r w:rsidR="002E4581">
        <w:rPr>
          <w:rFonts w:cs="Verdana"/>
        </w:rPr>
        <w:t>.</w:t>
      </w:r>
      <w:r w:rsidRPr="00DC3938">
        <w:rPr>
          <w:rFonts w:cs="Verdana"/>
        </w:rPr>
        <w:t xml:space="preserve"> </w:t>
      </w:r>
    </w:p>
    <w:p w14:paraId="312D59E5" w14:textId="07684037" w:rsidR="00DC3938" w:rsidRPr="00DC3938" w:rsidRDefault="00DC3938" w:rsidP="00EE47BD">
      <w:pPr>
        <w:spacing w:after="120" w:line="240" w:lineRule="auto"/>
        <w:jc w:val="both"/>
        <w:rPr>
          <w:rFonts w:cs="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795"/>
        <w:gridCol w:w="1619"/>
        <w:gridCol w:w="1670"/>
      </w:tblGrid>
      <w:tr w:rsidR="00FF2B69" w:rsidRPr="009E4B49" w14:paraId="594CA24E" w14:textId="77777777" w:rsidTr="00C2720B">
        <w:trPr>
          <w:jc w:val="center"/>
        </w:trPr>
        <w:tc>
          <w:tcPr>
            <w:tcW w:w="2244" w:type="dxa"/>
            <w:shd w:val="clear" w:color="auto" w:fill="365F91" w:themeFill="accent1" w:themeFillShade="BF"/>
            <w:vAlign w:val="center"/>
          </w:tcPr>
          <w:p w14:paraId="33DE67AE" w14:textId="77777777" w:rsidR="005C564F" w:rsidRPr="00C2720B" w:rsidRDefault="00866255" w:rsidP="009E4B49">
            <w:pPr>
              <w:autoSpaceDE w:val="0"/>
              <w:autoSpaceDN w:val="0"/>
              <w:adjustRightInd w:val="0"/>
              <w:spacing w:after="120" w:line="240" w:lineRule="auto"/>
              <w:jc w:val="center"/>
              <w:rPr>
                <w:rFonts w:eastAsia="Times New Roman" w:cs="Verdana"/>
                <w:b/>
                <w:bCs/>
                <w:color w:val="FFFFFF" w:themeColor="background1"/>
                <w:sz w:val="20"/>
              </w:rPr>
            </w:pPr>
            <w:r w:rsidRPr="00C2720B">
              <w:rPr>
                <w:rFonts w:eastAsia="Times New Roman" w:cs="Verdana"/>
                <w:b/>
                <w:bCs/>
                <w:color w:val="FFFFFF" w:themeColor="background1"/>
                <w:sz w:val="20"/>
              </w:rPr>
              <w:t>Nivel Educacional</w:t>
            </w:r>
          </w:p>
        </w:tc>
        <w:tc>
          <w:tcPr>
            <w:tcW w:w="1795" w:type="dxa"/>
            <w:shd w:val="clear" w:color="auto" w:fill="365F91" w:themeFill="accent1" w:themeFillShade="BF"/>
            <w:vAlign w:val="center"/>
          </w:tcPr>
          <w:p w14:paraId="763C4E9B" w14:textId="77777777" w:rsidR="005C564F" w:rsidRPr="00C2720B" w:rsidRDefault="005C564F" w:rsidP="009E4B49">
            <w:pPr>
              <w:autoSpaceDE w:val="0"/>
              <w:autoSpaceDN w:val="0"/>
              <w:adjustRightInd w:val="0"/>
              <w:spacing w:after="120" w:line="240" w:lineRule="auto"/>
              <w:jc w:val="center"/>
              <w:rPr>
                <w:rFonts w:eastAsia="Times New Roman" w:cs="Verdana"/>
                <w:b/>
                <w:bCs/>
                <w:color w:val="FFFFFF" w:themeColor="background1"/>
                <w:sz w:val="20"/>
              </w:rPr>
            </w:pPr>
            <w:r w:rsidRPr="00C2720B">
              <w:rPr>
                <w:rFonts w:eastAsia="Times New Roman" w:cs="Verdana"/>
                <w:b/>
                <w:bCs/>
                <w:color w:val="FFFFFF" w:themeColor="background1"/>
                <w:sz w:val="20"/>
              </w:rPr>
              <w:t>Providencia</w:t>
            </w:r>
          </w:p>
        </w:tc>
        <w:tc>
          <w:tcPr>
            <w:tcW w:w="1619" w:type="dxa"/>
            <w:shd w:val="clear" w:color="auto" w:fill="365F91" w:themeFill="accent1" w:themeFillShade="BF"/>
            <w:vAlign w:val="center"/>
          </w:tcPr>
          <w:p w14:paraId="02A08CB2" w14:textId="77777777" w:rsidR="005C564F" w:rsidRPr="00C2720B" w:rsidRDefault="005C564F" w:rsidP="009E4B49">
            <w:pPr>
              <w:autoSpaceDE w:val="0"/>
              <w:autoSpaceDN w:val="0"/>
              <w:adjustRightInd w:val="0"/>
              <w:spacing w:after="120" w:line="240" w:lineRule="auto"/>
              <w:jc w:val="center"/>
              <w:rPr>
                <w:rFonts w:eastAsia="Times New Roman" w:cs="Verdana"/>
                <w:b/>
                <w:bCs/>
                <w:color w:val="FFFFFF" w:themeColor="background1"/>
                <w:sz w:val="20"/>
              </w:rPr>
            </w:pPr>
            <w:r w:rsidRPr="00C2720B">
              <w:rPr>
                <w:rFonts w:eastAsia="Times New Roman" w:cs="Verdana"/>
                <w:b/>
                <w:bCs/>
                <w:color w:val="FFFFFF" w:themeColor="background1"/>
                <w:sz w:val="20"/>
              </w:rPr>
              <w:t>RM</w:t>
            </w:r>
          </w:p>
        </w:tc>
        <w:tc>
          <w:tcPr>
            <w:tcW w:w="1670" w:type="dxa"/>
            <w:shd w:val="clear" w:color="auto" w:fill="365F91" w:themeFill="accent1" w:themeFillShade="BF"/>
            <w:vAlign w:val="center"/>
          </w:tcPr>
          <w:p w14:paraId="644229DB" w14:textId="77777777" w:rsidR="005C564F" w:rsidRPr="00C2720B" w:rsidRDefault="00C35092" w:rsidP="009E4B49">
            <w:pPr>
              <w:autoSpaceDE w:val="0"/>
              <w:autoSpaceDN w:val="0"/>
              <w:adjustRightInd w:val="0"/>
              <w:spacing w:after="120" w:line="240" w:lineRule="auto"/>
              <w:jc w:val="center"/>
              <w:rPr>
                <w:rFonts w:eastAsia="Times New Roman" w:cs="Verdana"/>
                <w:b/>
                <w:bCs/>
                <w:color w:val="FFFFFF" w:themeColor="background1"/>
                <w:sz w:val="20"/>
              </w:rPr>
            </w:pPr>
            <w:r w:rsidRPr="00C2720B">
              <w:rPr>
                <w:rFonts w:eastAsia="Times New Roman" w:cs="Verdana"/>
                <w:b/>
                <w:bCs/>
                <w:color w:val="FFFFFF" w:themeColor="background1"/>
                <w:sz w:val="20"/>
              </w:rPr>
              <w:t>País</w:t>
            </w:r>
          </w:p>
        </w:tc>
      </w:tr>
      <w:tr w:rsidR="00FF2B69" w:rsidRPr="009E4B49" w14:paraId="473DB23F" w14:textId="77777777" w:rsidTr="00C2720B">
        <w:trPr>
          <w:jc w:val="center"/>
        </w:trPr>
        <w:tc>
          <w:tcPr>
            <w:tcW w:w="2244" w:type="dxa"/>
            <w:shd w:val="clear" w:color="auto" w:fill="auto"/>
            <w:vAlign w:val="center"/>
          </w:tcPr>
          <w:p w14:paraId="6BFB82D1" w14:textId="77777777" w:rsidR="005C564F" w:rsidRPr="009E4B49" w:rsidRDefault="005C564F" w:rsidP="009E4B49">
            <w:pPr>
              <w:autoSpaceDE w:val="0"/>
              <w:autoSpaceDN w:val="0"/>
              <w:adjustRightInd w:val="0"/>
              <w:spacing w:after="120" w:line="240" w:lineRule="auto"/>
              <w:jc w:val="center"/>
              <w:rPr>
                <w:rFonts w:eastAsia="Times New Roman" w:cs="Verdana"/>
                <w:b/>
                <w:bCs/>
                <w:sz w:val="20"/>
              </w:rPr>
            </w:pPr>
            <w:r w:rsidRPr="009E4B49">
              <w:rPr>
                <w:rFonts w:eastAsia="Times New Roman" w:cs="Verdana"/>
                <w:b/>
                <w:bCs/>
                <w:sz w:val="20"/>
              </w:rPr>
              <w:t>Pre escolar o menos</w:t>
            </w:r>
          </w:p>
        </w:tc>
        <w:tc>
          <w:tcPr>
            <w:tcW w:w="1795" w:type="dxa"/>
            <w:shd w:val="clear" w:color="auto" w:fill="auto"/>
            <w:vAlign w:val="center"/>
          </w:tcPr>
          <w:p w14:paraId="2AD68F20"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2,5%</w:t>
            </w:r>
          </w:p>
        </w:tc>
        <w:tc>
          <w:tcPr>
            <w:tcW w:w="1619" w:type="dxa"/>
            <w:shd w:val="clear" w:color="auto" w:fill="auto"/>
            <w:vAlign w:val="center"/>
          </w:tcPr>
          <w:p w14:paraId="043D9A91"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6,1%</w:t>
            </w:r>
          </w:p>
        </w:tc>
        <w:tc>
          <w:tcPr>
            <w:tcW w:w="1670" w:type="dxa"/>
            <w:shd w:val="clear" w:color="auto" w:fill="auto"/>
            <w:vAlign w:val="center"/>
          </w:tcPr>
          <w:p w14:paraId="4A5F5B48"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7,2%</w:t>
            </w:r>
          </w:p>
        </w:tc>
      </w:tr>
      <w:tr w:rsidR="00FF2B69" w:rsidRPr="009E4B49" w14:paraId="35415204" w14:textId="77777777" w:rsidTr="00C2720B">
        <w:trPr>
          <w:jc w:val="center"/>
        </w:trPr>
        <w:tc>
          <w:tcPr>
            <w:tcW w:w="2244" w:type="dxa"/>
            <w:shd w:val="clear" w:color="auto" w:fill="auto"/>
            <w:vAlign w:val="center"/>
          </w:tcPr>
          <w:p w14:paraId="24EBF39B" w14:textId="77777777" w:rsidR="005C564F" w:rsidRPr="009E4B49" w:rsidRDefault="005C564F" w:rsidP="009E4B49">
            <w:pPr>
              <w:autoSpaceDE w:val="0"/>
              <w:autoSpaceDN w:val="0"/>
              <w:adjustRightInd w:val="0"/>
              <w:spacing w:after="120" w:line="240" w:lineRule="auto"/>
              <w:jc w:val="center"/>
              <w:rPr>
                <w:rFonts w:eastAsia="Times New Roman" w:cs="Verdana"/>
                <w:b/>
                <w:bCs/>
                <w:sz w:val="20"/>
              </w:rPr>
            </w:pPr>
            <w:r w:rsidRPr="009E4B49">
              <w:rPr>
                <w:rFonts w:eastAsia="Times New Roman" w:cs="Verdana"/>
                <w:b/>
                <w:bCs/>
                <w:sz w:val="20"/>
              </w:rPr>
              <w:t>Básica</w:t>
            </w:r>
          </w:p>
        </w:tc>
        <w:tc>
          <w:tcPr>
            <w:tcW w:w="1795" w:type="dxa"/>
            <w:shd w:val="clear" w:color="auto" w:fill="auto"/>
            <w:vAlign w:val="center"/>
          </w:tcPr>
          <w:p w14:paraId="0AED3730"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11,3%</w:t>
            </w:r>
          </w:p>
        </w:tc>
        <w:tc>
          <w:tcPr>
            <w:tcW w:w="1619" w:type="dxa"/>
            <w:shd w:val="clear" w:color="auto" w:fill="auto"/>
            <w:vAlign w:val="center"/>
          </w:tcPr>
          <w:p w14:paraId="496AD08D"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33,7%</w:t>
            </w:r>
          </w:p>
        </w:tc>
        <w:tc>
          <w:tcPr>
            <w:tcW w:w="1670" w:type="dxa"/>
            <w:shd w:val="clear" w:color="auto" w:fill="auto"/>
            <w:vAlign w:val="center"/>
          </w:tcPr>
          <w:p w14:paraId="21CFA032"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39,0%</w:t>
            </w:r>
          </w:p>
        </w:tc>
      </w:tr>
      <w:tr w:rsidR="00FF2B69" w:rsidRPr="009E4B49" w14:paraId="2E40485E" w14:textId="77777777" w:rsidTr="00C2720B">
        <w:trPr>
          <w:jc w:val="center"/>
        </w:trPr>
        <w:tc>
          <w:tcPr>
            <w:tcW w:w="2244" w:type="dxa"/>
            <w:shd w:val="clear" w:color="auto" w:fill="auto"/>
            <w:vAlign w:val="center"/>
          </w:tcPr>
          <w:p w14:paraId="25F4319B" w14:textId="77777777" w:rsidR="005C564F" w:rsidRPr="009E4B49" w:rsidRDefault="005C564F" w:rsidP="009E4B49">
            <w:pPr>
              <w:autoSpaceDE w:val="0"/>
              <w:autoSpaceDN w:val="0"/>
              <w:adjustRightInd w:val="0"/>
              <w:spacing w:after="120" w:line="240" w:lineRule="auto"/>
              <w:jc w:val="center"/>
              <w:rPr>
                <w:rFonts w:eastAsia="Times New Roman" w:cs="Verdana"/>
                <w:b/>
                <w:bCs/>
                <w:sz w:val="20"/>
              </w:rPr>
            </w:pPr>
            <w:r w:rsidRPr="009E4B49">
              <w:rPr>
                <w:rFonts w:eastAsia="Times New Roman" w:cs="Verdana"/>
                <w:b/>
                <w:bCs/>
                <w:sz w:val="20"/>
              </w:rPr>
              <w:t>Media</w:t>
            </w:r>
          </w:p>
        </w:tc>
        <w:tc>
          <w:tcPr>
            <w:tcW w:w="1795" w:type="dxa"/>
            <w:shd w:val="clear" w:color="auto" w:fill="auto"/>
            <w:vAlign w:val="center"/>
          </w:tcPr>
          <w:p w14:paraId="241FCC18"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27,8%</w:t>
            </w:r>
          </w:p>
        </w:tc>
        <w:tc>
          <w:tcPr>
            <w:tcW w:w="1619" w:type="dxa"/>
            <w:shd w:val="clear" w:color="auto" w:fill="auto"/>
            <w:vAlign w:val="center"/>
          </w:tcPr>
          <w:p w14:paraId="72E584D0"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40,0%</w:t>
            </w:r>
          </w:p>
        </w:tc>
        <w:tc>
          <w:tcPr>
            <w:tcW w:w="1670" w:type="dxa"/>
            <w:shd w:val="clear" w:color="auto" w:fill="auto"/>
            <w:vAlign w:val="center"/>
          </w:tcPr>
          <w:p w14:paraId="6A25266E"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37,5%</w:t>
            </w:r>
          </w:p>
        </w:tc>
      </w:tr>
      <w:tr w:rsidR="00FF2B69" w:rsidRPr="009E4B49" w14:paraId="1C9679E6" w14:textId="77777777" w:rsidTr="00C2720B">
        <w:trPr>
          <w:jc w:val="center"/>
        </w:trPr>
        <w:tc>
          <w:tcPr>
            <w:tcW w:w="2244" w:type="dxa"/>
            <w:shd w:val="clear" w:color="auto" w:fill="auto"/>
            <w:vAlign w:val="center"/>
          </w:tcPr>
          <w:p w14:paraId="73250208" w14:textId="77777777" w:rsidR="005C564F" w:rsidRPr="009E4B49" w:rsidRDefault="005C564F" w:rsidP="0077419A">
            <w:pPr>
              <w:autoSpaceDE w:val="0"/>
              <w:autoSpaceDN w:val="0"/>
              <w:adjustRightInd w:val="0"/>
              <w:spacing w:after="120" w:line="240" w:lineRule="auto"/>
              <w:jc w:val="center"/>
              <w:rPr>
                <w:rFonts w:eastAsia="Times New Roman" w:cs="Verdana"/>
                <w:b/>
                <w:bCs/>
                <w:sz w:val="20"/>
              </w:rPr>
            </w:pPr>
            <w:r w:rsidRPr="009E4B49">
              <w:rPr>
                <w:rFonts w:eastAsia="Times New Roman" w:cs="Verdana"/>
                <w:b/>
                <w:bCs/>
                <w:sz w:val="20"/>
              </w:rPr>
              <w:t>Téc</w:t>
            </w:r>
            <w:r w:rsidR="0077419A">
              <w:rPr>
                <w:rFonts w:eastAsia="Times New Roman" w:cs="Verdana"/>
                <w:b/>
                <w:bCs/>
                <w:sz w:val="20"/>
              </w:rPr>
              <w:t>nico</w:t>
            </w:r>
            <w:r w:rsidRPr="009E4B49">
              <w:rPr>
                <w:rFonts w:eastAsia="Times New Roman" w:cs="Verdana"/>
                <w:b/>
                <w:bCs/>
                <w:sz w:val="20"/>
              </w:rPr>
              <w:t xml:space="preserve"> Superior</w:t>
            </w:r>
          </w:p>
        </w:tc>
        <w:tc>
          <w:tcPr>
            <w:tcW w:w="1795" w:type="dxa"/>
            <w:shd w:val="clear" w:color="auto" w:fill="auto"/>
            <w:vAlign w:val="center"/>
          </w:tcPr>
          <w:p w14:paraId="6DCBDC79"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10,6%</w:t>
            </w:r>
          </w:p>
        </w:tc>
        <w:tc>
          <w:tcPr>
            <w:tcW w:w="1619" w:type="dxa"/>
            <w:shd w:val="clear" w:color="auto" w:fill="auto"/>
            <w:vAlign w:val="center"/>
          </w:tcPr>
          <w:p w14:paraId="40D5F9A1"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7,6%</w:t>
            </w:r>
          </w:p>
        </w:tc>
        <w:tc>
          <w:tcPr>
            <w:tcW w:w="1670" w:type="dxa"/>
            <w:shd w:val="clear" w:color="auto" w:fill="auto"/>
            <w:vAlign w:val="center"/>
          </w:tcPr>
          <w:p w14:paraId="6BD67013"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6,3%</w:t>
            </w:r>
          </w:p>
        </w:tc>
      </w:tr>
      <w:tr w:rsidR="00FF2B69" w:rsidRPr="009E4B49" w14:paraId="03ABA8FF" w14:textId="77777777" w:rsidTr="00C2720B">
        <w:trPr>
          <w:jc w:val="center"/>
        </w:trPr>
        <w:tc>
          <w:tcPr>
            <w:tcW w:w="2244" w:type="dxa"/>
            <w:shd w:val="clear" w:color="auto" w:fill="auto"/>
            <w:vAlign w:val="center"/>
          </w:tcPr>
          <w:p w14:paraId="53CF1CBC" w14:textId="77777777" w:rsidR="005C564F" w:rsidRPr="009E4B49" w:rsidRDefault="005C564F" w:rsidP="009E4B49">
            <w:pPr>
              <w:autoSpaceDE w:val="0"/>
              <w:autoSpaceDN w:val="0"/>
              <w:adjustRightInd w:val="0"/>
              <w:spacing w:after="120" w:line="240" w:lineRule="auto"/>
              <w:jc w:val="center"/>
              <w:rPr>
                <w:rFonts w:eastAsia="Times New Roman" w:cs="Verdana"/>
                <w:b/>
                <w:bCs/>
                <w:sz w:val="20"/>
              </w:rPr>
            </w:pPr>
            <w:r w:rsidRPr="009E4B49">
              <w:rPr>
                <w:rFonts w:eastAsia="Times New Roman" w:cs="Verdana"/>
                <w:b/>
                <w:bCs/>
                <w:sz w:val="20"/>
              </w:rPr>
              <w:t>Universitaria</w:t>
            </w:r>
          </w:p>
        </w:tc>
        <w:tc>
          <w:tcPr>
            <w:tcW w:w="1795" w:type="dxa"/>
            <w:shd w:val="clear" w:color="auto" w:fill="auto"/>
            <w:vAlign w:val="center"/>
          </w:tcPr>
          <w:p w14:paraId="4B8E2A45"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47,8%</w:t>
            </w:r>
          </w:p>
        </w:tc>
        <w:tc>
          <w:tcPr>
            <w:tcW w:w="1619" w:type="dxa"/>
            <w:shd w:val="clear" w:color="auto" w:fill="auto"/>
            <w:vAlign w:val="center"/>
          </w:tcPr>
          <w:p w14:paraId="27F867F8"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12,6%</w:t>
            </w:r>
          </w:p>
        </w:tc>
        <w:tc>
          <w:tcPr>
            <w:tcW w:w="1670" w:type="dxa"/>
            <w:shd w:val="clear" w:color="auto" w:fill="auto"/>
            <w:vAlign w:val="center"/>
          </w:tcPr>
          <w:p w14:paraId="7FB952D5" w14:textId="77777777" w:rsidR="005C564F" w:rsidRPr="009E4B49" w:rsidRDefault="005C564F" w:rsidP="009E4B49">
            <w:pPr>
              <w:autoSpaceDE w:val="0"/>
              <w:autoSpaceDN w:val="0"/>
              <w:adjustRightInd w:val="0"/>
              <w:spacing w:after="120" w:line="240" w:lineRule="auto"/>
              <w:jc w:val="center"/>
              <w:rPr>
                <w:rFonts w:cs="Verdana"/>
                <w:sz w:val="20"/>
              </w:rPr>
            </w:pPr>
            <w:r w:rsidRPr="009E4B49">
              <w:rPr>
                <w:rFonts w:cs="Verdana"/>
                <w:sz w:val="20"/>
              </w:rPr>
              <w:t>10,1%</w:t>
            </w:r>
          </w:p>
        </w:tc>
      </w:tr>
    </w:tbl>
    <w:p w14:paraId="25F00E4F" w14:textId="1835092D" w:rsidR="00EE47BD" w:rsidRDefault="002E4581" w:rsidP="00815D0B">
      <w:pPr>
        <w:autoSpaceDE w:val="0"/>
        <w:autoSpaceDN w:val="0"/>
        <w:adjustRightInd w:val="0"/>
        <w:spacing w:after="120" w:line="240" w:lineRule="auto"/>
        <w:rPr>
          <w:rFonts w:cs="Verdana"/>
        </w:rPr>
      </w:pPr>
      <w:r>
        <w:rPr>
          <w:rFonts w:cs="Verdana"/>
        </w:rPr>
        <w:t xml:space="preserve">                                                                                                </w:t>
      </w:r>
      <w:r w:rsidRPr="00DC3938">
        <w:rPr>
          <w:rFonts w:cs="Verdana"/>
        </w:rPr>
        <w:t>(Censo 2002 en PLADECO 2013-2021)</w:t>
      </w:r>
    </w:p>
    <w:p w14:paraId="39EDEDAB" w14:textId="6878152F" w:rsidR="00427967" w:rsidRDefault="00427967" w:rsidP="002E4581">
      <w:pPr>
        <w:spacing w:after="120" w:line="240" w:lineRule="auto"/>
        <w:rPr>
          <w:rFonts w:cs="Verdana"/>
        </w:rPr>
      </w:pPr>
    </w:p>
    <w:p w14:paraId="77C39EDF" w14:textId="77777777" w:rsidR="005C7045" w:rsidRPr="009E4B49" w:rsidRDefault="005C7045" w:rsidP="002B2E4E">
      <w:pPr>
        <w:pStyle w:val="Ttulo3"/>
        <w:numPr>
          <w:ilvl w:val="2"/>
          <w:numId w:val="7"/>
        </w:numPr>
        <w:rPr>
          <w:rStyle w:val="SubttuloCar"/>
          <w:rFonts w:ascii="Calibri" w:hAnsi="Calibri"/>
          <w:color w:val="auto"/>
          <w:sz w:val="22"/>
        </w:rPr>
      </w:pPr>
      <w:bookmarkStart w:id="48" w:name="_Toc497907898"/>
      <w:r w:rsidRPr="009E4B49">
        <w:rPr>
          <w:rStyle w:val="SubttuloCar"/>
          <w:rFonts w:ascii="Calibri" w:hAnsi="Calibri"/>
          <w:color w:val="auto"/>
          <w:sz w:val="22"/>
        </w:rPr>
        <w:t>Antecedentes ocupacionales</w:t>
      </w:r>
      <w:bookmarkEnd w:id="48"/>
    </w:p>
    <w:p w14:paraId="332852B7" w14:textId="7245C822" w:rsidR="000A02E9" w:rsidRDefault="00DC3938" w:rsidP="005C7045">
      <w:pPr>
        <w:autoSpaceDE w:val="0"/>
        <w:autoSpaceDN w:val="0"/>
        <w:adjustRightInd w:val="0"/>
        <w:spacing w:after="120" w:line="240" w:lineRule="auto"/>
        <w:jc w:val="both"/>
        <w:rPr>
          <w:rFonts w:cs="Verdana"/>
        </w:rPr>
      </w:pPr>
      <w:r w:rsidRPr="00DC3938">
        <w:rPr>
          <w:rFonts w:cs="Verdana"/>
        </w:rPr>
        <w:t>De acuerdo a la distribución de la población proyectada para  el año 2017 por grupos programáticos de edad, el 70% de nuestra población (entre 15 y 64 años) se encuentra en edad de trabajar.</w:t>
      </w:r>
    </w:p>
    <w:tbl>
      <w:tblPr>
        <w:tblStyle w:val="Cuadrculaclara-nfasis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2206"/>
        <w:gridCol w:w="2207"/>
        <w:gridCol w:w="2204"/>
      </w:tblGrid>
      <w:tr w:rsidR="0077419A" w:rsidRPr="0077419A" w14:paraId="315B8913" w14:textId="77777777" w:rsidTr="00C272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vMerge w:val="restart"/>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2CF9FA84" w14:textId="77777777" w:rsidR="0077419A" w:rsidRPr="00C2720B" w:rsidRDefault="0077419A" w:rsidP="0077419A">
            <w:pPr>
              <w:autoSpaceDE w:val="0"/>
              <w:autoSpaceDN w:val="0"/>
              <w:adjustRightInd w:val="0"/>
              <w:spacing w:after="120" w:line="240" w:lineRule="auto"/>
              <w:jc w:val="center"/>
              <w:rPr>
                <w:rFonts w:asciiTheme="minorHAnsi" w:hAnsiTheme="minorHAnsi" w:cs="Verdana"/>
                <w:color w:val="FFFFFF" w:themeColor="background1"/>
                <w:sz w:val="20"/>
              </w:rPr>
            </w:pPr>
            <w:r w:rsidRPr="00C2720B">
              <w:rPr>
                <w:rFonts w:asciiTheme="minorHAnsi" w:hAnsiTheme="minorHAnsi" w:cs="Verdana"/>
                <w:color w:val="FFFFFF" w:themeColor="background1"/>
                <w:sz w:val="20"/>
              </w:rPr>
              <w:t>Nivel Territorial</w:t>
            </w:r>
          </w:p>
        </w:tc>
        <w:tc>
          <w:tcPr>
            <w:tcW w:w="6734" w:type="dxa"/>
            <w:gridSpan w:val="3"/>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0D0C7119" w14:textId="77777777" w:rsidR="0077419A" w:rsidRPr="00C2720B" w:rsidRDefault="0077419A" w:rsidP="0077419A">
            <w:pPr>
              <w:autoSpaceDE w:val="0"/>
              <w:autoSpaceDN w:val="0"/>
              <w:adjustRightInd w:val="0"/>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Verdana"/>
                <w:color w:val="FFFFFF" w:themeColor="background1"/>
                <w:sz w:val="20"/>
              </w:rPr>
            </w:pPr>
            <w:r w:rsidRPr="00C2720B">
              <w:rPr>
                <w:rFonts w:asciiTheme="minorHAnsi" w:hAnsiTheme="minorHAnsi" w:cs="Verdana"/>
                <w:color w:val="FFFFFF" w:themeColor="background1"/>
                <w:sz w:val="20"/>
              </w:rPr>
              <w:t>Edades programáticas (%)</w:t>
            </w:r>
          </w:p>
        </w:tc>
      </w:tr>
      <w:tr w:rsidR="0077419A" w:rsidRPr="0077419A" w14:paraId="2DAB4183" w14:textId="77777777" w:rsidTr="00C272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vMerge/>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1FA67233" w14:textId="77777777" w:rsidR="0077419A" w:rsidRPr="00C2720B" w:rsidRDefault="0077419A" w:rsidP="0077419A">
            <w:pPr>
              <w:autoSpaceDE w:val="0"/>
              <w:autoSpaceDN w:val="0"/>
              <w:adjustRightInd w:val="0"/>
              <w:spacing w:after="120" w:line="240" w:lineRule="auto"/>
              <w:jc w:val="center"/>
              <w:rPr>
                <w:rFonts w:asciiTheme="minorHAnsi" w:hAnsiTheme="minorHAnsi" w:cs="Verdana"/>
                <w:color w:val="FFFFFF" w:themeColor="background1"/>
                <w:sz w:val="20"/>
              </w:rPr>
            </w:pPr>
          </w:p>
        </w:tc>
        <w:tc>
          <w:tcPr>
            <w:tcW w:w="2244"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4F77CF44" w14:textId="77777777" w:rsidR="0077419A" w:rsidRPr="00C2720B" w:rsidRDefault="0077419A" w:rsidP="0077419A">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FFFFFF" w:themeColor="background1"/>
                <w:sz w:val="20"/>
              </w:rPr>
            </w:pPr>
            <w:r w:rsidRPr="00C2720B">
              <w:rPr>
                <w:rFonts w:asciiTheme="minorHAnsi" w:hAnsiTheme="minorHAnsi" w:cs="Verdana"/>
                <w:color w:val="FFFFFF" w:themeColor="background1"/>
                <w:sz w:val="20"/>
              </w:rPr>
              <w:t>Población Infantil (0 a 14 años)</w:t>
            </w:r>
          </w:p>
        </w:tc>
        <w:tc>
          <w:tcPr>
            <w:tcW w:w="2245"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42573B25" w14:textId="77777777" w:rsidR="0077419A" w:rsidRPr="00C2720B" w:rsidRDefault="0077419A" w:rsidP="0077419A">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FFFFFF" w:themeColor="background1"/>
                <w:sz w:val="20"/>
              </w:rPr>
            </w:pPr>
            <w:r w:rsidRPr="00C2720B">
              <w:rPr>
                <w:rFonts w:asciiTheme="minorHAnsi" w:hAnsiTheme="minorHAnsi" w:cs="Verdana"/>
                <w:color w:val="FFFFFF" w:themeColor="background1"/>
                <w:sz w:val="20"/>
              </w:rPr>
              <w:t>Población en edad de trabajar (15 a 64 años)</w:t>
            </w:r>
          </w:p>
        </w:tc>
        <w:tc>
          <w:tcPr>
            <w:tcW w:w="2245"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tcPr>
          <w:p w14:paraId="2784D34F" w14:textId="77777777" w:rsidR="0077419A" w:rsidRPr="00C2720B" w:rsidRDefault="0077419A" w:rsidP="0077419A">
            <w:pPr>
              <w:autoSpaceDE w:val="0"/>
              <w:autoSpaceDN w:val="0"/>
              <w:adjustRightInd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Verdana"/>
                <w:color w:val="FFFFFF" w:themeColor="background1"/>
                <w:sz w:val="20"/>
              </w:rPr>
            </w:pPr>
            <w:r w:rsidRPr="00C2720B">
              <w:rPr>
                <w:rFonts w:asciiTheme="minorHAnsi" w:hAnsiTheme="minorHAnsi" w:cs="Verdana"/>
                <w:color w:val="FFFFFF" w:themeColor="background1"/>
                <w:sz w:val="20"/>
              </w:rPr>
              <w:t>Adultos Mayores (65 años o más)</w:t>
            </w:r>
          </w:p>
        </w:tc>
      </w:tr>
      <w:tr w:rsidR="0077419A" w:rsidRPr="0077419A" w14:paraId="5DA08158" w14:textId="77777777" w:rsidTr="00E9687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4" w:type="dxa"/>
            <w:tcBorders>
              <w:top w:val="none" w:sz="0" w:space="0" w:color="auto"/>
              <w:left w:val="none" w:sz="0" w:space="0" w:color="auto"/>
              <w:bottom w:val="none" w:sz="0" w:space="0" w:color="auto"/>
              <w:right w:val="none" w:sz="0" w:space="0" w:color="auto"/>
            </w:tcBorders>
            <w:vAlign w:val="center"/>
          </w:tcPr>
          <w:p w14:paraId="1DFD00D4" w14:textId="77777777" w:rsidR="0077419A" w:rsidRPr="0077419A" w:rsidRDefault="0077419A" w:rsidP="0077419A">
            <w:pPr>
              <w:autoSpaceDE w:val="0"/>
              <w:autoSpaceDN w:val="0"/>
              <w:adjustRightInd w:val="0"/>
              <w:spacing w:after="120" w:line="240" w:lineRule="auto"/>
              <w:jc w:val="center"/>
              <w:rPr>
                <w:rFonts w:asciiTheme="minorHAnsi" w:hAnsiTheme="minorHAnsi" w:cs="Verdana"/>
                <w:sz w:val="20"/>
              </w:rPr>
            </w:pPr>
            <w:r w:rsidRPr="0077419A">
              <w:rPr>
                <w:rFonts w:asciiTheme="minorHAnsi" w:hAnsiTheme="minorHAnsi" w:cs="Verdana"/>
                <w:sz w:val="20"/>
              </w:rPr>
              <w:t>Providencia</w:t>
            </w:r>
          </w:p>
        </w:tc>
        <w:tc>
          <w:tcPr>
            <w:tcW w:w="2244" w:type="dxa"/>
            <w:tcBorders>
              <w:top w:val="none" w:sz="0" w:space="0" w:color="auto"/>
              <w:left w:val="none" w:sz="0" w:space="0" w:color="auto"/>
              <w:bottom w:val="none" w:sz="0" w:space="0" w:color="auto"/>
              <w:right w:val="none" w:sz="0" w:space="0" w:color="auto"/>
            </w:tcBorders>
            <w:vAlign w:val="center"/>
          </w:tcPr>
          <w:p w14:paraId="0E158E60" w14:textId="77777777" w:rsidR="0077419A" w:rsidRPr="0077419A" w:rsidRDefault="0077419A" w:rsidP="0077419A">
            <w:pPr>
              <w:autoSpaceDE w:val="0"/>
              <w:autoSpaceDN w:val="0"/>
              <w:adjustRightInd w:val="0"/>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Verdana"/>
                <w:sz w:val="20"/>
              </w:rPr>
            </w:pPr>
            <w:r w:rsidRPr="0077419A">
              <w:rPr>
                <w:rFonts w:asciiTheme="minorHAnsi" w:hAnsiTheme="minorHAnsi" w:cs="Verdana"/>
                <w:sz w:val="20"/>
              </w:rPr>
              <w:t>12,6</w:t>
            </w:r>
          </w:p>
        </w:tc>
        <w:tc>
          <w:tcPr>
            <w:tcW w:w="2245" w:type="dxa"/>
            <w:tcBorders>
              <w:top w:val="none" w:sz="0" w:space="0" w:color="auto"/>
              <w:left w:val="none" w:sz="0" w:space="0" w:color="auto"/>
              <w:bottom w:val="none" w:sz="0" w:space="0" w:color="auto"/>
              <w:right w:val="none" w:sz="0" w:space="0" w:color="auto"/>
            </w:tcBorders>
            <w:vAlign w:val="center"/>
          </w:tcPr>
          <w:p w14:paraId="6C03A5AE" w14:textId="77777777" w:rsidR="0077419A" w:rsidRPr="0077419A" w:rsidRDefault="0077419A" w:rsidP="0077419A">
            <w:pPr>
              <w:autoSpaceDE w:val="0"/>
              <w:autoSpaceDN w:val="0"/>
              <w:adjustRightInd w:val="0"/>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Verdana"/>
                <w:sz w:val="20"/>
              </w:rPr>
            </w:pPr>
            <w:r w:rsidRPr="0077419A">
              <w:rPr>
                <w:rFonts w:asciiTheme="minorHAnsi" w:hAnsiTheme="minorHAnsi" w:cs="Verdana"/>
                <w:sz w:val="20"/>
              </w:rPr>
              <w:t>70,1</w:t>
            </w:r>
          </w:p>
        </w:tc>
        <w:tc>
          <w:tcPr>
            <w:tcW w:w="2245" w:type="dxa"/>
            <w:tcBorders>
              <w:top w:val="none" w:sz="0" w:space="0" w:color="auto"/>
              <w:left w:val="none" w:sz="0" w:space="0" w:color="auto"/>
              <w:bottom w:val="none" w:sz="0" w:space="0" w:color="auto"/>
              <w:right w:val="none" w:sz="0" w:space="0" w:color="auto"/>
            </w:tcBorders>
            <w:vAlign w:val="center"/>
          </w:tcPr>
          <w:p w14:paraId="62F7F5E0" w14:textId="77777777" w:rsidR="0077419A" w:rsidRPr="0077419A" w:rsidRDefault="0077419A" w:rsidP="0077419A">
            <w:pPr>
              <w:autoSpaceDE w:val="0"/>
              <w:autoSpaceDN w:val="0"/>
              <w:adjustRightInd w:val="0"/>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Verdana"/>
                <w:sz w:val="20"/>
              </w:rPr>
            </w:pPr>
            <w:r w:rsidRPr="0077419A">
              <w:rPr>
                <w:rFonts w:asciiTheme="minorHAnsi" w:hAnsiTheme="minorHAnsi" w:cs="Verdana"/>
                <w:sz w:val="20"/>
              </w:rPr>
              <w:t>17,4</w:t>
            </w:r>
          </w:p>
        </w:tc>
      </w:tr>
    </w:tbl>
    <w:p w14:paraId="45ADB95F" w14:textId="12E279ED" w:rsidR="002E4581" w:rsidRPr="00E35BF5" w:rsidRDefault="005C7045" w:rsidP="00E35BF5">
      <w:pPr>
        <w:spacing w:after="120" w:line="240" w:lineRule="auto"/>
        <w:jc w:val="center"/>
        <w:rPr>
          <w:color w:val="0070C0"/>
        </w:rPr>
      </w:pPr>
      <w:r w:rsidRPr="009B4111">
        <w:rPr>
          <w:rFonts w:cs="Verdana"/>
        </w:rPr>
        <w:t>Fuente: Proyecciones de Población 1990-2020, INE</w:t>
      </w:r>
    </w:p>
    <w:p w14:paraId="417F72B1" w14:textId="77777777" w:rsidR="001802A0" w:rsidRDefault="001802A0" w:rsidP="00DE1049">
      <w:pPr>
        <w:widowControl w:val="0"/>
        <w:autoSpaceDE w:val="0"/>
        <w:autoSpaceDN w:val="0"/>
        <w:adjustRightInd w:val="0"/>
        <w:spacing w:after="120" w:line="240" w:lineRule="auto"/>
        <w:jc w:val="both"/>
        <w:rPr>
          <w:rFonts w:cs="Verdana"/>
        </w:rPr>
      </w:pPr>
    </w:p>
    <w:p w14:paraId="5B50500E" w14:textId="4B03FF10" w:rsidR="001C33DD" w:rsidRDefault="005C7045" w:rsidP="00DE1049">
      <w:pPr>
        <w:widowControl w:val="0"/>
        <w:autoSpaceDE w:val="0"/>
        <w:autoSpaceDN w:val="0"/>
        <w:adjustRightInd w:val="0"/>
        <w:spacing w:after="120" w:line="240" w:lineRule="auto"/>
        <w:jc w:val="both"/>
        <w:rPr>
          <w:rFonts w:cs="Verdana"/>
        </w:rPr>
      </w:pPr>
      <w:r w:rsidRPr="009B4111">
        <w:rPr>
          <w:rFonts w:cs="Verdana"/>
        </w:rPr>
        <w:t xml:space="preserve">Por su parte, la tasa de participación laboral de personas mayores de 15 años </w:t>
      </w:r>
      <w:r w:rsidR="00427967" w:rsidRPr="009B4111">
        <w:rPr>
          <w:rFonts w:cs="Verdana"/>
        </w:rPr>
        <w:t>superaría</w:t>
      </w:r>
      <w:r w:rsidRPr="009B4111">
        <w:rPr>
          <w:rFonts w:cs="Verdana"/>
        </w:rPr>
        <w:t xml:space="preserve"> en 8% el promedio regional. Un 63,9% se encontraría trabajando y un 4,9%  se encuentra desocupado (</w:t>
      </w:r>
      <w:r w:rsidR="00EE47BD" w:rsidRPr="009B4111">
        <w:rPr>
          <w:rFonts w:cs="Verdana"/>
        </w:rPr>
        <w:t>a</w:t>
      </w:r>
      <w:r w:rsidR="00EE47BD">
        <w:rPr>
          <w:rFonts w:cs="Verdana"/>
        </w:rPr>
        <w:t>proximadamente</w:t>
      </w:r>
      <w:r w:rsidR="00815D0B">
        <w:rPr>
          <w:rFonts w:cs="Verdana"/>
        </w:rPr>
        <w:t xml:space="preserve"> 3.733 personas)</w:t>
      </w:r>
    </w:p>
    <w:p w14:paraId="554A0887" w14:textId="399DC9E9" w:rsidR="001C33DD" w:rsidRDefault="001C33DD" w:rsidP="00DE1049">
      <w:pPr>
        <w:widowControl w:val="0"/>
        <w:autoSpaceDE w:val="0"/>
        <w:autoSpaceDN w:val="0"/>
        <w:adjustRightInd w:val="0"/>
        <w:spacing w:after="120" w:line="240" w:lineRule="auto"/>
        <w:jc w:val="both"/>
        <w:rPr>
          <w:rFonts w:cs="Verdana"/>
        </w:rPr>
      </w:pPr>
      <w:r w:rsidRPr="00441287">
        <w:rPr>
          <w:noProof/>
          <w:lang w:val="es-ES" w:eastAsia="es-ES"/>
        </w:rPr>
        <w:drawing>
          <wp:inline distT="0" distB="0" distL="0" distR="0" wp14:anchorId="7557CB6E" wp14:editId="40435872">
            <wp:extent cx="5612130" cy="786765"/>
            <wp:effectExtent l="0" t="0" r="7620" b="0"/>
            <wp:docPr id="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612130" cy="786765"/>
                    </a:xfrm>
                    <a:prstGeom prst="rect">
                      <a:avLst/>
                    </a:prstGeom>
                    <a:noFill/>
                    <a:ln w="9525">
                      <a:noFill/>
                      <a:miter lim="800000"/>
                      <a:headEnd/>
                      <a:tailEnd/>
                    </a:ln>
                  </pic:spPr>
                </pic:pic>
              </a:graphicData>
            </a:graphic>
          </wp:inline>
        </w:drawing>
      </w:r>
    </w:p>
    <w:p w14:paraId="2BE64BE0" w14:textId="7A1BADAB" w:rsidR="00BE445D" w:rsidRDefault="00815D0B" w:rsidP="00DE1049">
      <w:pPr>
        <w:widowControl w:val="0"/>
        <w:autoSpaceDE w:val="0"/>
        <w:autoSpaceDN w:val="0"/>
        <w:adjustRightInd w:val="0"/>
        <w:spacing w:after="120" w:line="240" w:lineRule="auto"/>
        <w:jc w:val="both"/>
        <w:rPr>
          <w:rFonts w:cs="Verdana"/>
        </w:rPr>
      </w:pPr>
      <w:r>
        <w:rPr>
          <w:rFonts w:cs="Verdana"/>
        </w:rPr>
        <w:t>.</w:t>
      </w:r>
      <w:r w:rsidR="005C7045" w:rsidRPr="009B4111">
        <w:rPr>
          <w:rFonts w:cs="Verdana"/>
        </w:rPr>
        <w:t xml:space="preserve">Fuente: </w:t>
      </w:r>
      <w:r w:rsidR="000A02E9">
        <w:rPr>
          <w:rFonts w:cs="Verdana"/>
        </w:rPr>
        <w:t>CASEN 2009 en PLADECO 2013-2021</w:t>
      </w:r>
    </w:p>
    <w:p w14:paraId="515FC7E4" w14:textId="77777777" w:rsidR="001802A0" w:rsidRDefault="001802A0" w:rsidP="00DE1049">
      <w:pPr>
        <w:widowControl w:val="0"/>
        <w:autoSpaceDE w:val="0"/>
        <w:autoSpaceDN w:val="0"/>
        <w:adjustRightInd w:val="0"/>
        <w:spacing w:after="120" w:line="240" w:lineRule="auto"/>
        <w:jc w:val="both"/>
        <w:rPr>
          <w:rFonts w:cs="Verdana"/>
        </w:rPr>
      </w:pPr>
    </w:p>
    <w:p w14:paraId="3366E687" w14:textId="7FD2F6BB" w:rsidR="005C7045" w:rsidRDefault="005C7045" w:rsidP="00DE1049">
      <w:pPr>
        <w:widowControl w:val="0"/>
        <w:autoSpaceDE w:val="0"/>
        <w:autoSpaceDN w:val="0"/>
        <w:adjustRightInd w:val="0"/>
        <w:spacing w:after="120" w:line="240" w:lineRule="auto"/>
        <w:jc w:val="both"/>
        <w:rPr>
          <w:rFonts w:cs="Verdana"/>
        </w:rPr>
      </w:pPr>
      <w:r w:rsidRPr="009B4111">
        <w:rPr>
          <w:rFonts w:cs="Verdana"/>
        </w:rPr>
        <w:t xml:space="preserve">La </w:t>
      </w:r>
      <w:r w:rsidR="00C2720B" w:rsidRPr="009B4111">
        <w:rPr>
          <w:rFonts w:cs="Verdana"/>
        </w:rPr>
        <w:t>Composición</w:t>
      </w:r>
      <w:r w:rsidRPr="009B4111">
        <w:rPr>
          <w:rFonts w:cs="Verdana"/>
        </w:rPr>
        <w:t xml:space="preserve"> de la población económicamente activa y ocupada de Providencia con 15 año</w:t>
      </w:r>
      <w:r w:rsidR="00DE1049">
        <w:rPr>
          <w:rFonts w:cs="Verdana"/>
        </w:rPr>
        <w:t>s y más, según sexo y ocupación</w:t>
      </w:r>
      <w:r w:rsidRPr="009B4111">
        <w:rPr>
          <w:rFonts w:cs="Verdana"/>
        </w:rPr>
        <w:t xml:space="preserve"> nos </w:t>
      </w:r>
      <w:r w:rsidR="00DC3645" w:rsidRPr="009B4111">
        <w:rPr>
          <w:rFonts w:cs="Verdana"/>
        </w:rPr>
        <w:t>revela</w:t>
      </w:r>
      <w:r w:rsidRPr="009B4111">
        <w:rPr>
          <w:rFonts w:cs="Verdana"/>
        </w:rPr>
        <w:t xml:space="preserve"> que su principal ocupación es </w:t>
      </w:r>
      <w:r w:rsidR="00DC3645" w:rsidRPr="009B4111">
        <w:rPr>
          <w:rFonts w:cs="Verdana"/>
        </w:rPr>
        <w:t>desarrollada</w:t>
      </w:r>
      <w:r w:rsidRPr="009B4111">
        <w:rPr>
          <w:rFonts w:cs="Verdana"/>
        </w:rPr>
        <w:t xml:space="preserve"> por profesionales, científicos e intelectuales (52.5%) con una evolución entre los años 2009 hacia 2011 muy favorable para el sexo femenino el cuál  supera hacia el año 2011 en 11 puntos porcentuales a los </w:t>
      </w:r>
      <w:r w:rsidR="00DC3645" w:rsidRPr="009B4111">
        <w:rPr>
          <w:rFonts w:cs="Verdana"/>
        </w:rPr>
        <w:t>hombres</w:t>
      </w:r>
      <w:r w:rsidRPr="009B4111">
        <w:rPr>
          <w:rFonts w:cs="Verdana"/>
        </w:rPr>
        <w:t xml:space="preserve">, mientras que el año 2009, éste le superaba por 6 puntos </w:t>
      </w:r>
      <w:r w:rsidR="00DC3645" w:rsidRPr="009B4111">
        <w:rPr>
          <w:rFonts w:cs="Verdana"/>
        </w:rPr>
        <w:t>porcentuales</w:t>
      </w:r>
      <w:r w:rsidRPr="009B4111">
        <w:rPr>
          <w:rFonts w:cs="Verdana"/>
        </w:rPr>
        <w:t xml:space="preserve">. La segunda mayoría en cuanto a ocupación, la alcanzan técnicos y profesionales de nivel medio (12.6%)  </w:t>
      </w:r>
    </w:p>
    <w:p w14:paraId="72D6C87C" w14:textId="77777777" w:rsidR="00BE445D" w:rsidRDefault="00BE445D" w:rsidP="00DE1049">
      <w:pPr>
        <w:widowControl w:val="0"/>
        <w:autoSpaceDE w:val="0"/>
        <w:autoSpaceDN w:val="0"/>
        <w:adjustRightInd w:val="0"/>
        <w:spacing w:after="120" w:line="240" w:lineRule="auto"/>
        <w:jc w:val="both"/>
        <w:rPr>
          <w:rFonts w:cs="Verdana"/>
        </w:rPr>
      </w:pPr>
    </w:p>
    <w:p w14:paraId="52643065" w14:textId="742C693E" w:rsidR="009034DB" w:rsidRPr="009B4111" w:rsidRDefault="009034DB" w:rsidP="00DE1049">
      <w:pPr>
        <w:widowControl w:val="0"/>
        <w:autoSpaceDE w:val="0"/>
        <w:autoSpaceDN w:val="0"/>
        <w:adjustRightInd w:val="0"/>
        <w:spacing w:after="120" w:line="240" w:lineRule="auto"/>
        <w:jc w:val="both"/>
        <w:rPr>
          <w:rFonts w:cs="Verdana"/>
        </w:rPr>
      </w:pPr>
      <w:r w:rsidRPr="00FC1579">
        <w:rPr>
          <w:noProof/>
          <w:lang w:val="es-ES" w:eastAsia="es-ES"/>
        </w:rPr>
        <w:drawing>
          <wp:inline distT="0" distB="0" distL="0" distR="0" wp14:anchorId="66CE58B9" wp14:editId="7C4FBFEB">
            <wp:extent cx="5612130" cy="2051685"/>
            <wp:effectExtent l="0" t="0" r="7620" b="5715"/>
            <wp:docPr id="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612130" cy="2051685"/>
                    </a:xfrm>
                    <a:prstGeom prst="rect">
                      <a:avLst/>
                    </a:prstGeom>
                    <a:noFill/>
                    <a:ln w="9525">
                      <a:noFill/>
                      <a:miter lim="800000"/>
                      <a:headEnd/>
                      <a:tailEnd/>
                    </a:ln>
                  </pic:spPr>
                </pic:pic>
              </a:graphicData>
            </a:graphic>
          </wp:inline>
        </w:drawing>
      </w:r>
    </w:p>
    <w:p w14:paraId="34D62B31" w14:textId="156C35DE" w:rsidR="00BE445D" w:rsidRDefault="005C7045" w:rsidP="00E35BF5">
      <w:pPr>
        <w:spacing w:after="120" w:line="240" w:lineRule="auto"/>
        <w:jc w:val="center"/>
        <w:rPr>
          <w:rFonts w:cs="Verdana"/>
        </w:rPr>
      </w:pPr>
      <w:r w:rsidRPr="009B4111">
        <w:rPr>
          <w:rFonts w:cs="Verdana"/>
        </w:rPr>
        <w:t>Fuente: Documento de trabajo del Departamento de Asistencia Social de D</w:t>
      </w:r>
      <w:r w:rsidR="00F153F4">
        <w:rPr>
          <w:rFonts w:cs="Verdana"/>
        </w:rPr>
        <w:t>IDECO</w:t>
      </w:r>
      <w:r w:rsidRPr="009B4111">
        <w:rPr>
          <w:rFonts w:cs="Verdana"/>
        </w:rPr>
        <w:t xml:space="preserve">, en PLADECO </w:t>
      </w:r>
      <w:r w:rsidR="00E14B83">
        <w:rPr>
          <w:rFonts w:cs="Verdana"/>
        </w:rPr>
        <w:t>(</w:t>
      </w:r>
      <w:r w:rsidRPr="009B4111">
        <w:rPr>
          <w:rFonts w:cs="Verdana"/>
        </w:rPr>
        <w:t>2013-2021)</w:t>
      </w:r>
    </w:p>
    <w:p w14:paraId="735B4509" w14:textId="19B916D0" w:rsidR="00E35BF5" w:rsidRDefault="005C7045" w:rsidP="005C7045">
      <w:pPr>
        <w:spacing w:after="120" w:line="240" w:lineRule="auto"/>
        <w:jc w:val="both"/>
        <w:rPr>
          <w:rFonts w:ascii="MS Gothic" w:eastAsia="MS Gothic" w:hAnsi="MS Gothic" w:cs="MS Gothic"/>
        </w:rPr>
      </w:pPr>
      <w:r w:rsidRPr="009B4111">
        <w:rPr>
          <w:rFonts w:cs="Verdana"/>
        </w:rPr>
        <w:t xml:space="preserve">Respecto de las principales actividades de económicas de nuestra comuna, según el Servicio de Impuestos Internos (PLADECO 2013-2021) 38.056 empresas se encuentran registradas en nuestro territorio, y </w:t>
      </w:r>
      <w:r>
        <w:rPr>
          <w:rFonts w:cs="Verdana"/>
        </w:rPr>
        <w:t xml:space="preserve">trabajan 645.610 personas, en los siguientes sectores: </w:t>
      </w:r>
      <w:r w:rsidRPr="009B4111">
        <w:rPr>
          <w:rFonts w:cs="Verdana"/>
        </w:rPr>
        <w:t xml:space="preserve">actividades inmobiliarias, empresariales y de alquiler, Comercio al por mayor y menor, intermediación financiera y servicios comunitarios, sociales, de salud y personales. </w:t>
      </w:r>
      <w:r w:rsidRPr="009B4111">
        <w:rPr>
          <w:rFonts w:ascii="MS Gothic" w:eastAsia="MS Gothic" w:hAnsi="MS Gothic" w:cs="MS Gothic" w:hint="eastAsia"/>
        </w:rPr>
        <w:t> </w:t>
      </w:r>
    </w:p>
    <w:p w14:paraId="7D5F0955" w14:textId="6FC4C7F8" w:rsidR="00E35BF5" w:rsidRDefault="00E35BF5" w:rsidP="005C7045">
      <w:pPr>
        <w:spacing w:after="120" w:line="240" w:lineRule="auto"/>
        <w:jc w:val="both"/>
        <w:rPr>
          <w:rFonts w:ascii="MS Gothic" w:eastAsia="MS Gothic" w:hAnsi="MS Gothic" w:cs="MS Gothic"/>
        </w:rPr>
      </w:pPr>
      <w:r>
        <w:rPr>
          <w:noProof/>
          <w:lang w:val="es-ES" w:eastAsia="es-ES"/>
        </w:rPr>
        <w:drawing>
          <wp:anchor distT="0" distB="0" distL="114300" distR="114300" simplePos="0" relativeHeight="251796480" behindDoc="0" locked="0" layoutInCell="1" allowOverlap="1" wp14:anchorId="3E160ADE" wp14:editId="00396A19">
            <wp:simplePos x="0" y="0"/>
            <wp:positionH relativeFrom="margin">
              <wp:posOffset>377372</wp:posOffset>
            </wp:positionH>
            <wp:positionV relativeFrom="paragraph">
              <wp:posOffset>40912</wp:posOffset>
            </wp:positionV>
            <wp:extent cx="4781550" cy="2366645"/>
            <wp:effectExtent l="0" t="0" r="0" b="0"/>
            <wp:wrapSquare wrapText="bothSides"/>
            <wp:docPr id="45"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366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D7D61" w14:textId="24D08D2D" w:rsidR="00BE445D" w:rsidRDefault="00BE445D" w:rsidP="005C7045">
      <w:pPr>
        <w:spacing w:after="120" w:line="240" w:lineRule="auto"/>
        <w:jc w:val="both"/>
        <w:rPr>
          <w:rFonts w:ascii="MS Gothic" w:eastAsia="MS Gothic" w:hAnsi="MS Gothic" w:cs="MS Gothic"/>
        </w:rPr>
      </w:pPr>
    </w:p>
    <w:p w14:paraId="3926791C" w14:textId="77777777" w:rsidR="00BE445D" w:rsidRDefault="00BE445D" w:rsidP="005C7045">
      <w:pPr>
        <w:spacing w:after="120" w:line="240" w:lineRule="auto"/>
        <w:jc w:val="both"/>
        <w:rPr>
          <w:rFonts w:ascii="MS Gothic" w:eastAsia="MS Gothic" w:hAnsi="MS Gothic" w:cs="MS Gothic"/>
        </w:rPr>
      </w:pPr>
    </w:p>
    <w:p w14:paraId="1400F433" w14:textId="77777777" w:rsidR="00BE445D" w:rsidRDefault="00BE445D" w:rsidP="005C7045">
      <w:pPr>
        <w:spacing w:after="120" w:line="240" w:lineRule="auto"/>
        <w:jc w:val="both"/>
        <w:rPr>
          <w:rFonts w:ascii="MS Gothic" w:eastAsia="MS Gothic" w:hAnsi="MS Gothic" w:cs="MS Gothic"/>
        </w:rPr>
      </w:pPr>
    </w:p>
    <w:p w14:paraId="03A517E1" w14:textId="20F543DE" w:rsidR="00BE445D" w:rsidRDefault="00BE445D" w:rsidP="005C7045">
      <w:pPr>
        <w:spacing w:after="120" w:line="240" w:lineRule="auto"/>
        <w:jc w:val="both"/>
        <w:rPr>
          <w:rFonts w:ascii="MS Gothic" w:eastAsia="MS Gothic" w:hAnsi="MS Gothic" w:cs="MS Gothic"/>
        </w:rPr>
      </w:pPr>
    </w:p>
    <w:p w14:paraId="6F91D3EC" w14:textId="7A64EB8D" w:rsidR="00BE445D" w:rsidRDefault="00BE445D" w:rsidP="005C7045">
      <w:pPr>
        <w:spacing w:after="120" w:line="240" w:lineRule="auto"/>
        <w:jc w:val="both"/>
        <w:rPr>
          <w:rFonts w:ascii="MS Gothic" w:eastAsia="MS Gothic" w:hAnsi="MS Gothic" w:cs="MS Gothic"/>
        </w:rPr>
      </w:pPr>
    </w:p>
    <w:p w14:paraId="0F745DBD" w14:textId="77777777" w:rsidR="00E35BF5" w:rsidRDefault="00E35BF5" w:rsidP="005C7045">
      <w:pPr>
        <w:spacing w:after="120" w:line="240" w:lineRule="auto"/>
        <w:jc w:val="both"/>
        <w:rPr>
          <w:rFonts w:ascii="MS Gothic" w:eastAsia="MS Gothic" w:hAnsi="MS Gothic" w:cs="MS Gothic"/>
        </w:rPr>
      </w:pPr>
    </w:p>
    <w:p w14:paraId="7E3CCBB0" w14:textId="77777777" w:rsidR="00E35BF5" w:rsidRDefault="00E35BF5" w:rsidP="005C7045">
      <w:pPr>
        <w:spacing w:after="120" w:line="240" w:lineRule="auto"/>
        <w:jc w:val="both"/>
        <w:rPr>
          <w:rFonts w:ascii="MS Gothic" w:eastAsia="MS Gothic" w:hAnsi="MS Gothic" w:cs="MS Gothic"/>
        </w:rPr>
      </w:pPr>
    </w:p>
    <w:p w14:paraId="472C5F15" w14:textId="77777777" w:rsidR="003A2810" w:rsidRDefault="003A2810" w:rsidP="005C7045">
      <w:pPr>
        <w:spacing w:after="120" w:line="240" w:lineRule="auto"/>
        <w:jc w:val="both"/>
        <w:rPr>
          <w:rFonts w:cs="Verdana"/>
        </w:rPr>
      </w:pPr>
    </w:p>
    <w:p w14:paraId="59A0B1CE" w14:textId="77777777" w:rsidR="00E337B7" w:rsidRDefault="00E337B7" w:rsidP="005C7045">
      <w:pPr>
        <w:spacing w:after="120" w:line="240" w:lineRule="auto"/>
        <w:jc w:val="both"/>
        <w:rPr>
          <w:rFonts w:cs="Verdana"/>
        </w:rPr>
      </w:pPr>
    </w:p>
    <w:p w14:paraId="0C4875A9" w14:textId="77777777" w:rsidR="003A2810" w:rsidRDefault="003A2810" w:rsidP="005C7045">
      <w:pPr>
        <w:spacing w:after="120" w:line="240" w:lineRule="auto"/>
        <w:jc w:val="both"/>
        <w:rPr>
          <w:rFonts w:cs="Verdana"/>
        </w:rPr>
      </w:pPr>
    </w:p>
    <w:p w14:paraId="156F9B0E" w14:textId="0BDA02AA" w:rsidR="003E2602" w:rsidRDefault="005C7045" w:rsidP="005C7045">
      <w:pPr>
        <w:spacing w:after="120" w:line="240" w:lineRule="auto"/>
        <w:jc w:val="both"/>
        <w:rPr>
          <w:rFonts w:cs="Verdana"/>
        </w:rPr>
      </w:pPr>
      <w:r w:rsidRPr="009B4111">
        <w:rPr>
          <w:rFonts w:cs="Verdana"/>
        </w:rPr>
        <w:t>Por último, de acuerdo al Reporte Comunal para nuestro territorio, emitido por el Observatorio Social en febrero de 2014, en el ámbito de los ingresos, se estimaba que la renta imponible promedio mensual de los afiliados al seguro de cesantía de nuestro territorio, es de aproximadamente 907,8 mil pesos, cifra muy superior al promedio regional (632,9 mil pesos</w:t>
      </w:r>
      <w:r w:rsidR="00BE445D">
        <w:rPr>
          <w:rFonts w:cs="Verdana"/>
        </w:rPr>
        <w:t>) y nacional (563,4 mil pesos).</w:t>
      </w:r>
    </w:p>
    <w:p w14:paraId="35B5019A" w14:textId="7601D2D1" w:rsidR="003A2810" w:rsidRPr="00E337B7" w:rsidRDefault="005C7045" w:rsidP="00E337B7">
      <w:pPr>
        <w:pStyle w:val="Ttulo3"/>
        <w:numPr>
          <w:ilvl w:val="2"/>
          <w:numId w:val="7"/>
        </w:numPr>
        <w:rPr>
          <w:rFonts w:ascii="Calibri" w:hAnsi="Calibri"/>
          <w:i/>
          <w:iCs/>
          <w:color w:val="auto"/>
          <w:spacing w:val="15"/>
          <w:szCs w:val="24"/>
        </w:rPr>
      </w:pPr>
      <w:bookmarkStart w:id="49" w:name="_Toc497907899"/>
      <w:r w:rsidRPr="009E4B49">
        <w:rPr>
          <w:rStyle w:val="SubttuloCar"/>
          <w:rFonts w:ascii="Calibri" w:hAnsi="Calibri"/>
          <w:color w:val="auto"/>
          <w:sz w:val="22"/>
        </w:rPr>
        <w:t>Saneamiento básico y vivienda</w:t>
      </w:r>
      <w:bookmarkEnd w:id="49"/>
      <w:r w:rsidRPr="009E4B49">
        <w:rPr>
          <w:rStyle w:val="SubttuloCar"/>
          <w:rFonts w:ascii="Calibri" w:hAnsi="Calibri"/>
          <w:color w:val="auto"/>
          <w:sz w:val="22"/>
        </w:rPr>
        <w:t xml:space="preserve"> </w:t>
      </w:r>
    </w:p>
    <w:p w14:paraId="7842C9C4" w14:textId="1DED122A" w:rsidR="00E337B7" w:rsidRPr="009B4111" w:rsidRDefault="005C7045" w:rsidP="005C7045">
      <w:pPr>
        <w:spacing w:after="120" w:line="240" w:lineRule="auto"/>
        <w:jc w:val="both"/>
        <w:rPr>
          <w:rFonts w:cs="Verdana"/>
        </w:rPr>
      </w:pPr>
      <w:r w:rsidRPr="009B4111">
        <w:rPr>
          <w:rFonts w:cs="Verdana"/>
        </w:rPr>
        <w:t>Se observa en nuestra comuna respecto de aquellos hogares con un nivel de hacinamiento medio, es decir entre 2.5 a 4.9 personas por dormitorio en la vivienda, un 6.29%, lo que es significativamente menor a los índices tanto de la región como del país. Igual situación ocurre con los hogares con niveles de hacinamiento crítico, es decir, 5 y más personas por dormitorio, en la que alcanzamos un 0.73%, muy por debajo de la realidad regional y a nivel país.</w:t>
      </w:r>
    </w:p>
    <w:p w14:paraId="0978496D" w14:textId="7DF5B89D" w:rsidR="00E337B7" w:rsidRDefault="005C7045" w:rsidP="005C7045">
      <w:pPr>
        <w:spacing w:after="120" w:line="240" w:lineRule="auto"/>
        <w:jc w:val="both"/>
        <w:rPr>
          <w:rFonts w:eastAsia="Times New Roman"/>
          <w:color w:val="000000"/>
          <w:lang w:eastAsia="es-CL"/>
        </w:rPr>
      </w:pPr>
      <w:r w:rsidRPr="009B4111">
        <w:rPr>
          <w:rFonts w:cs="Verdana"/>
        </w:rPr>
        <w:t xml:space="preserve">En cuanto al  </w:t>
      </w:r>
      <w:r w:rsidRPr="00D93D5C">
        <w:rPr>
          <w:rFonts w:eastAsia="Times New Roman"/>
          <w:color w:val="000000"/>
          <w:lang w:eastAsia="es-CL"/>
        </w:rPr>
        <w:t>Porcentaje de hogares con saneamiento deficitario</w:t>
      </w:r>
      <w:r w:rsidRPr="009B4111">
        <w:rPr>
          <w:rFonts w:eastAsia="Times New Roman"/>
          <w:color w:val="000000"/>
          <w:lang w:eastAsia="es-CL"/>
        </w:rPr>
        <w:t>, Providencia alcanza un 1.29%; el cual si bien</w:t>
      </w:r>
      <w:r>
        <w:rPr>
          <w:rFonts w:eastAsia="Times New Roman"/>
          <w:color w:val="000000"/>
          <w:lang w:eastAsia="es-CL"/>
        </w:rPr>
        <w:t xml:space="preserve"> es</w:t>
      </w:r>
      <w:r w:rsidRPr="009B4111">
        <w:rPr>
          <w:rFonts w:eastAsia="Times New Roman"/>
          <w:color w:val="000000"/>
          <w:lang w:eastAsia="es-CL"/>
        </w:rPr>
        <w:t xml:space="preserve"> aún</w:t>
      </w:r>
      <w:r>
        <w:rPr>
          <w:rFonts w:eastAsia="Times New Roman"/>
          <w:color w:val="000000"/>
          <w:lang w:eastAsia="es-CL"/>
        </w:rPr>
        <w:t xml:space="preserve"> un desafío importante pensando en las personas que se encuentran en esta condición,</w:t>
      </w:r>
      <w:r w:rsidRPr="009B4111">
        <w:rPr>
          <w:rFonts w:eastAsia="Times New Roman"/>
          <w:color w:val="000000"/>
          <w:lang w:eastAsia="es-CL"/>
        </w:rPr>
        <w:t xml:space="preserve"> es </w:t>
      </w:r>
      <w:r>
        <w:rPr>
          <w:rFonts w:eastAsia="Times New Roman"/>
          <w:color w:val="000000"/>
          <w:lang w:eastAsia="es-CL"/>
        </w:rPr>
        <w:t xml:space="preserve">significativamente </w:t>
      </w:r>
      <w:r w:rsidRPr="009B4111">
        <w:rPr>
          <w:rFonts w:eastAsia="Times New Roman"/>
          <w:color w:val="000000"/>
          <w:lang w:eastAsia="es-CL"/>
        </w:rPr>
        <w:t>menor a los índices de la región y país.</w:t>
      </w:r>
    </w:p>
    <w:p w14:paraId="22EC463B" w14:textId="77777777" w:rsidR="002F2E78" w:rsidRDefault="002F2E78" w:rsidP="005C7045">
      <w:pPr>
        <w:spacing w:after="120" w:line="240" w:lineRule="auto"/>
        <w:jc w:val="both"/>
        <w:rPr>
          <w:rFonts w:eastAsia="Times New Roman"/>
          <w:color w:val="000000"/>
          <w:lang w:eastAsia="es-CL"/>
        </w:rPr>
      </w:pPr>
    </w:p>
    <w:tbl>
      <w:tblPr>
        <w:tblW w:w="7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1170"/>
        <w:gridCol w:w="1157"/>
        <w:gridCol w:w="672"/>
      </w:tblGrid>
      <w:tr w:rsidR="006A0CDD" w:rsidRPr="006A0CDD" w14:paraId="4656419D" w14:textId="77777777" w:rsidTr="002F2E78">
        <w:trPr>
          <w:trHeight w:val="315"/>
          <w:jc w:val="center"/>
        </w:trPr>
        <w:tc>
          <w:tcPr>
            <w:tcW w:w="4464" w:type="dxa"/>
            <w:shd w:val="clear" w:color="auto" w:fill="365F91" w:themeFill="accent1" w:themeFillShade="BF"/>
            <w:vAlign w:val="center"/>
            <w:hideMark/>
          </w:tcPr>
          <w:p w14:paraId="16B5CE29" w14:textId="77777777" w:rsidR="006A0CDD" w:rsidRPr="009034DB" w:rsidRDefault="006A0CDD" w:rsidP="006A0CDD">
            <w:pPr>
              <w:spacing w:after="120" w:line="240" w:lineRule="auto"/>
              <w:jc w:val="center"/>
              <w:rPr>
                <w:rFonts w:eastAsia="Times New Roman"/>
                <w:color w:val="FFFFFF" w:themeColor="background1"/>
                <w:sz w:val="20"/>
                <w:lang w:eastAsia="es-CL"/>
              </w:rPr>
            </w:pPr>
          </w:p>
        </w:tc>
        <w:tc>
          <w:tcPr>
            <w:tcW w:w="1170" w:type="dxa"/>
            <w:shd w:val="clear" w:color="auto" w:fill="365F91" w:themeFill="accent1" w:themeFillShade="BF"/>
            <w:vAlign w:val="center"/>
            <w:hideMark/>
          </w:tcPr>
          <w:p w14:paraId="57B2C84B" w14:textId="77777777" w:rsidR="006A0CDD" w:rsidRPr="009034DB" w:rsidRDefault="006A0CDD" w:rsidP="006A0CDD">
            <w:pPr>
              <w:spacing w:after="120" w:line="240" w:lineRule="auto"/>
              <w:jc w:val="center"/>
              <w:rPr>
                <w:rFonts w:eastAsia="Times New Roman"/>
                <w:b/>
                <w:bCs/>
                <w:color w:val="FFFFFF" w:themeColor="background1"/>
                <w:sz w:val="20"/>
                <w:lang w:eastAsia="es-CL"/>
              </w:rPr>
            </w:pPr>
            <w:r w:rsidRPr="009034DB">
              <w:rPr>
                <w:rFonts w:eastAsia="Times New Roman"/>
                <w:b/>
                <w:bCs/>
                <w:color w:val="FFFFFF" w:themeColor="background1"/>
                <w:sz w:val="20"/>
                <w:lang w:eastAsia="es-CL"/>
              </w:rPr>
              <w:t>Comuna</w:t>
            </w:r>
          </w:p>
        </w:tc>
        <w:tc>
          <w:tcPr>
            <w:tcW w:w="1157" w:type="dxa"/>
            <w:shd w:val="clear" w:color="auto" w:fill="365F91" w:themeFill="accent1" w:themeFillShade="BF"/>
            <w:vAlign w:val="center"/>
            <w:hideMark/>
          </w:tcPr>
          <w:p w14:paraId="00BAD771" w14:textId="77777777" w:rsidR="006A0CDD" w:rsidRPr="009034DB" w:rsidRDefault="006A0CDD" w:rsidP="006A0CDD">
            <w:pPr>
              <w:spacing w:after="120" w:line="240" w:lineRule="auto"/>
              <w:jc w:val="center"/>
              <w:rPr>
                <w:rFonts w:eastAsia="Times New Roman"/>
                <w:b/>
                <w:bCs/>
                <w:color w:val="FFFFFF" w:themeColor="background1"/>
                <w:sz w:val="20"/>
                <w:lang w:eastAsia="es-CL"/>
              </w:rPr>
            </w:pPr>
            <w:r w:rsidRPr="009034DB">
              <w:rPr>
                <w:rFonts w:eastAsia="Times New Roman"/>
                <w:b/>
                <w:bCs/>
                <w:color w:val="FFFFFF" w:themeColor="background1"/>
                <w:sz w:val="20"/>
                <w:lang w:eastAsia="es-CL"/>
              </w:rPr>
              <w:t>Región</w:t>
            </w:r>
          </w:p>
        </w:tc>
        <w:tc>
          <w:tcPr>
            <w:tcW w:w="672" w:type="dxa"/>
            <w:shd w:val="clear" w:color="auto" w:fill="365F91" w:themeFill="accent1" w:themeFillShade="BF"/>
            <w:vAlign w:val="center"/>
            <w:hideMark/>
          </w:tcPr>
          <w:p w14:paraId="1AE7B6A3" w14:textId="77777777" w:rsidR="006A0CDD" w:rsidRPr="009034DB" w:rsidRDefault="006A0CDD" w:rsidP="006A0CDD">
            <w:pPr>
              <w:spacing w:after="120" w:line="240" w:lineRule="auto"/>
              <w:jc w:val="center"/>
              <w:rPr>
                <w:rFonts w:eastAsia="Times New Roman"/>
                <w:b/>
                <w:bCs/>
                <w:color w:val="FFFFFF" w:themeColor="background1"/>
                <w:sz w:val="20"/>
                <w:lang w:eastAsia="es-CL"/>
              </w:rPr>
            </w:pPr>
            <w:r w:rsidRPr="009034DB">
              <w:rPr>
                <w:rFonts w:eastAsia="Times New Roman"/>
                <w:b/>
                <w:bCs/>
                <w:color w:val="FFFFFF" w:themeColor="background1"/>
                <w:sz w:val="20"/>
                <w:lang w:eastAsia="es-CL"/>
              </w:rPr>
              <w:t>País</w:t>
            </w:r>
          </w:p>
        </w:tc>
      </w:tr>
      <w:tr w:rsidR="006A0CDD" w:rsidRPr="006A0CDD" w14:paraId="21377777" w14:textId="77777777" w:rsidTr="002F2E78">
        <w:trPr>
          <w:trHeight w:val="296"/>
          <w:jc w:val="center"/>
        </w:trPr>
        <w:tc>
          <w:tcPr>
            <w:tcW w:w="4464" w:type="dxa"/>
            <w:shd w:val="clear" w:color="auto" w:fill="auto"/>
            <w:vAlign w:val="center"/>
            <w:hideMark/>
          </w:tcPr>
          <w:p w14:paraId="7620046D" w14:textId="77777777" w:rsidR="006A0CDD" w:rsidRPr="006A0CDD" w:rsidRDefault="006A0CDD" w:rsidP="006A0CDD">
            <w:pPr>
              <w:spacing w:after="120" w:line="240" w:lineRule="auto"/>
              <w:rPr>
                <w:rFonts w:eastAsia="Times New Roman"/>
                <w:b/>
                <w:bCs/>
                <w:color w:val="000000"/>
                <w:sz w:val="20"/>
                <w:lang w:eastAsia="es-CL"/>
              </w:rPr>
            </w:pPr>
            <w:r w:rsidRPr="006A0CDD">
              <w:rPr>
                <w:rFonts w:eastAsia="Times New Roman"/>
                <w:b/>
                <w:bCs/>
                <w:color w:val="000000"/>
                <w:sz w:val="20"/>
                <w:lang w:eastAsia="es-CL"/>
              </w:rPr>
              <w:t>Hogares con hacinamiento medio</w:t>
            </w:r>
          </w:p>
        </w:tc>
        <w:tc>
          <w:tcPr>
            <w:tcW w:w="1170" w:type="dxa"/>
            <w:shd w:val="clear" w:color="auto" w:fill="auto"/>
            <w:vAlign w:val="center"/>
            <w:hideMark/>
          </w:tcPr>
          <w:p w14:paraId="4556D0C5"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6,29</w:t>
            </w:r>
          </w:p>
        </w:tc>
        <w:tc>
          <w:tcPr>
            <w:tcW w:w="1157" w:type="dxa"/>
            <w:shd w:val="clear" w:color="auto" w:fill="auto"/>
            <w:vAlign w:val="center"/>
            <w:hideMark/>
          </w:tcPr>
          <w:p w14:paraId="2E93E31E"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21,49</w:t>
            </w:r>
          </w:p>
        </w:tc>
        <w:tc>
          <w:tcPr>
            <w:tcW w:w="672" w:type="dxa"/>
            <w:shd w:val="clear" w:color="auto" w:fill="auto"/>
            <w:vAlign w:val="center"/>
            <w:hideMark/>
          </w:tcPr>
          <w:p w14:paraId="7A7CCFA9"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19,88</w:t>
            </w:r>
          </w:p>
        </w:tc>
      </w:tr>
      <w:tr w:rsidR="006A0CDD" w:rsidRPr="006A0CDD" w14:paraId="1F89F8EB" w14:textId="77777777" w:rsidTr="002F2E78">
        <w:trPr>
          <w:trHeight w:val="343"/>
          <w:jc w:val="center"/>
        </w:trPr>
        <w:tc>
          <w:tcPr>
            <w:tcW w:w="4464" w:type="dxa"/>
            <w:shd w:val="clear" w:color="auto" w:fill="auto"/>
            <w:vAlign w:val="center"/>
            <w:hideMark/>
          </w:tcPr>
          <w:p w14:paraId="67EEC773" w14:textId="77777777" w:rsidR="006A0CDD" w:rsidRPr="006A0CDD" w:rsidRDefault="006A0CDD" w:rsidP="006A0CDD">
            <w:pPr>
              <w:spacing w:after="120" w:line="240" w:lineRule="auto"/>
              <w:rPr>
                <w:rFonts w:eastAsia="Times New Roman"/>
                <w:b/>
                <w:bCs/>
                <w:color w:val="000000"/>
                <w:sz w:val="20"/>
                <w:lang w:eastAsia="es-CL"/>
              </w:rPr>
            </w:pPr>
            <w:r w:rsidRPr="006A0CDD">
              <w:rPr>
                <w:rFonts w:eastAsia="Times New Roman"/>
                <w:b/>
                <w:bCs/>
                <w:color w:val="000000"/>
                <w:sz w:val="20"/>
                <w:lang w:eastAsia="es-CL"/>
              </w:rPr>
              <w:t>Hogares con hacinamiento critico</w:t>
            </w:r>
          </w:p>
        </w:tc>
        <w:tc>
          <w:tcPr>
            <w:tcW w:w="1170" w:type="dxa"/>
            <w:shd w:val="clear" w:color="auto" w:fill="auto"/>
            <w:vAlign w:val="center"/>
            <w:hideMark/>
          </w:tcPr>
          <w:p w14:paraId="4E6681F5"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0,73</w:t>
            </w:r>
          </w:p>
        </w:tc>
        <w:tc>
          <w:tcPr>
            <w:tcW w:w="1157" w:type="dxa"/>
            <w:shd w:val="clear" w:color="auto" w:fill="auto"/>
            <w:vAlign w:val="center"/>
            <w:hideMark/>
          </w:tcPr>
          <w:p w14:paraId="4D948585"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2,71</w:t>
            </w:r>
          </w:p>
        </w:tc>
        <w:tc>
          <w:tcPr>
            <w:tcW w:w="672" w:type="dxa"/>
            <w:shd w:val="clear" w:color="auto" w:fill="auto"/>
            <w:vAlign w:val="center"/>
            <w:hideMark/>
          </w:tcPr>
          <w:p w14:paraId="55D32046"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2,32</w:t>
            </w:r>
          </w:p>
        </w:tc>
      </w:tr>
      <w:tr w:rsidR="006A0CDD" w:rsidRPr="006A0CDD" w14:paraId="305C4BD4" w14:textId="77777777" w:rsidTr="002F2E78">
        <w:trPr>
          <w:trHeight w:val="391"/>
          <w:jc w:val="center"/>
        </w:trPr>
        <w:tc>
          <w:tcPr>
            <w:tcW w:w="4464" w:type="dxa"/>
            <w:shd w:val="clear" w:color="auto" w:fill="auto"/>
            <w:vAlign w:val="center"/>
            <w:hideMark/>
          </w:tcPr>
          <w:p w14:paraId="0B1F20E6" w14:textId="77777777" w:rsidR="006A0CDD" w:rsidRPr="006A0CDD" w:rsidRDefault="006A0CDD" w:rsidP="006A0CDD">
            <w:pPr>
              <w:spacing w:after="120" w:line="240" w:lineRule="auto"/>
              <w:rPr>
                <w:rFonts w:eastAsia="Times New Roman"/>
                <w:b/>
                <w:bCs/>
                <w:color w:val="000000"/>
                <w:sz w:val="20"/>
                <w:lang w:eastAsia="es-CL"/>
              </w:rPr>
            </w:pPr>
            <w:r w:rsidRPr="006A0CDD">
              <w:rPr>
                <w:rFonts w:eastAsia="Times New Roman"/>
                <w:b/>
                <w:bCs/>
                <w:color w:val="000000"/>
                <w:sz w:val="20"/>
                <w:lang w:eastAsia="es-CL"/>
              </w:rPr>
              <w:t>Hogares con saneamiento deficitario</w:t>
            </w:r>
          </w:p>
        </w:tc>
        <w:tc>
          <w:tcPr>
            <w:tcW w:w="1170" w:type="dxa"/>
            <w:shd w:val="clear" w:color="auto" w:fill="auto"/>
            <w:vAlign w:val="center"/>
            <w:hideMark/>
          </w:tcPr>
          <w:p w14:paraId="443DBCA5"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1,29</w:t>
            </w:r>
          </w:p>
        </w:tc>
        <w:tc>
          <w:tcPr>
            <w:tcW w:w="1157" w:type="dxa"/>
            <w:shd w:val="clear" w:color="auto" w:fill="auto"/>
            <w:vAlign w:val="center"/>
            <w:hideMark/>
          </w:tcPr>
          <w:p w14:paraId="0F7ADC69"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10,9</w:t>
            </w:r>
          </w:p>
        </w:tc>
        <w:tc>
          <w:tcPr>
            <w:tcW w:w="672" w:type="dxa"/>
            <w:shd w:val="clear" w:color="auto" w:fill="auto"/>
            <w:vAlign w:val="center"/>
            <w:hideMark/>
          </w:tcPr>
          <w:p w14:paraId="77667325" w14:textId="77777777" w:rsidR="006A0CDD" w:rsidRPr="006A0CDD" w:rsidRDefault="006A0CDD" w:rsidP="006A0CDD">
            <w:pPr>
              <w:spacing w:after="120" w:line="240" w:lineRule="auto"/>
              <w:jc w:val="center"/>
              <w:rPr>
                <w:rFonts w:eastAsia="Times New Roman"/>
                <w:color w:val="000000"/>
                <w:sz w:val="20"/>
                <w:lang w:eastAsia="es-CL"/>
              </w:rPr>
            </w:pPr>
            <w:r w:rsidRPr="006A0CDD">
              <w:rPr>
                <w:rFonts w:eastAsia="Times New Roman"/>
                <w:color w:val="000000"/>
                <w:sz w:val="20"/>
                <w:lang w:eastAsia="es-CL"/>
              </w:rPr>
              <w:t>16,98</w:t>
            </w:r>
          </w:p>
        </w:tc>
      </w:tr>
    </w:tbl>
    <w:p w14:paraId="41ACC9B1" w14:textId="3A0F03E9" w:rsidR="003A2810" w:rsidRPr="00E337B7" w:rsidRDefault="006A0CDD" w:rsidP="00E337B7">
      <w:pPr>
        <w:shd w:val="clear" w:color="auto" w:fill="FFFFFF"/>
        <w:spacing w:after="120" w:line="240" w:lineRule="auto"/>
        <w:jc w:val="center"/>
        <w:rPr>
          <w:rFonts w:cs="Verdana"/>
        </w:rPr>
      </w:pPr>
      <w:r w:rsidRPr="006A0CDD">
        <w:rPr>
          <w:rFonts w:cs="Verdana"/>
        </w:rPr>
        <w:t>Fuente: Ficha de Protección social, Ministerio de Des</w:t>
      </w:r>
      <w:r>
        <w:rPr>
          <w:rFonts w:cs="Verdana"/>
        </w:rPr>
        <w:t>arrollo Social, corte Julio 2013.</w:t>
      </w:r>
    </w:p>
    <w:p w14:paraId="3669D426" w14:textId="56B86741" w:rsidR="00BE445D" w:rsidRDefault="005C7045" w:rsidP="003E2602">
      <w:pPr>
        <w:autoSpaceDE w:val="0"/>
        <w:autoSpaceDN w:val="0"/>
        <w:adjustRightInd w:val="0"/>
        <w:spacing w:after="120" w:line="240" w:lineRule="auto"/>
        <w:jc w:val="both"/>
        <w:rPr>
          <w:rFonts w:cs="Verdana"/>
        </w:rPr>
      </w:pPr>
      <w:r w:rsidRPr="009B4111">
        <w:rPr>
          <w:rFonts w:cs="Calibri"/>
        </w:rPr>
        <w:t>De acuerdo al Censo de Población y Vivienda de 20</w:t>
      </w:r>
      <w:r w:rsidR="003A2810">
        <w:rPr>
          <w:rFonts w:cs="Calibri"/>
        </w:rPr>
        <w:t>12</w:t>
      </w:r>
      <w:r w:rsidRPr="009B4111">
        <w:rPr>
          <w:rFonts w:cs="Calibri"/>
        </w:rPr>
        <w:t>, la comuna de Providencia poseía un total de</w:t>
      </w:r>
      <w:r w:rsidR="003E2602">
        <w:rPr>
          <w:rFonts w:cs="Calibri"/>
        </w:rPr>
        <w:t xml:space="preserve"> </w:t>
      </w:r>
      <w:r w:rsidRPr="009B4111">
        <w:rPr>
          <w:rFonts w:cs="Calibri"/>
        </w:rPr>
        <w:t>51.138 viviendas. Siendo el porcentaje mayor el de departamentos en edificios con un 79,8% de</w:t>
      </w:r>
      <w:r>
        <w:rPr>
          <w:rFonts w:cs="Calibri"/>
        </w:rPr>
        <w:t xml:space="preserve"> </w:t>
      </w:r>
      <w:r w:rsidRPr="009B4111">
        <w:rPr>
          <w:rFonts w:cs="Calibri"/>
        </w:rPr>
        <w:t>los casos catastrados, le seguían las casas con un 18,47%. El resto de las tipologías tenían un peso</w:t>
      </w:r>
      <w:r>
        <w:rPr>
          <w:rFonts w:cs="Calibri"/>
        </w:rPr>
        <w:t xml:space="preserve"> </w:t>
      </w:r>
      <w:r w:rsidRPr="009B4111">
        <w:rPr>
          <w:rFonts w:cs="Calibri"/>
        </w:rPr>
        <w:t>marginal en la comuna</w:t>
      </w:r>
      <w:r>
        <w:rPr>
          <w:rFonts w:cs="Calibri"/>
        </w:rPr>
        <w:t xml:space="preserve"> (</w:t>
      </w:r>
      <w:r w:rsidRPr="009B4111">
        <w:rPr>
          <w:rFonts w:cs="Calibri"/>
        </w:rPr>
        <w:t xml:space="preserve">PLADECO </w:t>
      </w:r>
      <w:r w:rsidRPr="009B4111">
        <w:rPr>
          <w:rFonts w:cs="Verdana"/>
        </w:rPr>
        <w:t>2013-2021</w:t>
      </w:r>
      <w:r w:rsidR="003A2810">
        <w:rPr>
          <w:rFonts w:cs="Verdana"/>
        </w:rPr>
        <w:t>)</w:t>
      </w:r>
    </w:p>
    <w:tbl>
      <w:tblPr>
        <w:tblW w:w="7588" w:type="dxa"/>
        <w:tblInd w:w="562" w:type="dxa"/>
        <w:tblCellMar>
          <w:left w:w="70" w:type="dxa"/>
          <w:right w:w="70" w:type="dxa"/>
        </w:tblCellMar>
        <w:tblLook w:val="04A0" w:firstRow="1" w:lastRow="0" w:firstColumn="1" w:lastColumn="0" w:noHBand="0" w:noVBand="1"/>
      </w:tblPr>
      <w:tblGrid>
        <w:gridCol w:w="4491"/>
        <w:gridCol w:w="853"/>
        <w:gridCol w:w="2244"/>
      </w:tblGrid>
      <w:tr w:rsidR="003A2810" w:rsidRPr="008D4029" w14:paraId="40EFDEEB" w14:textId="77777777" w:rsidTr="002F2E78">
        <w:trPr>
          <w:trHeight w:val="485"/>
        </w:trPr>
        <w:tc>
          <w:tcPr>
            <w:tcW w:w="4491" w:type="dxa"/>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32393E5E" w14:textId="77777777" w:rsidR="003A2810" w:rsidRPr="008D4029" w:rsidRDefault="003A2810" w:rsidP="00D3418F">
            <w:pPr>
              <w:spacing w:after="0" w:line="240" w:lineRule="auto"/>
              <w:jc w:val="center"/>
              <w:rPr>
                <w:rFonts w:eastAsia="Times New Roman"/>
                <w:b/>
                <w:bCs/>
                <w:color w:val="FFFFFF"/>
                <w:sz w:val="20"/>
                <w:szCs w:val="20"/>
              </w:rPr>
            </w:pPr>
            <w:r w:rsidRPr="008D4029">
              <w:rPr>
                <w:rFonts w:eastAsia="Times New Roman"/>
                <w:b/>
                <w:bCs/>
                <w:color w:val="FFFFFF"/>
                <w:sz w:val="20"/>
                <w:szCs w:val="20"/>
              </w:rPr>
              <w:t>Tipo de vivienda</w:t>
            </w:r>
          </w:p>
        </w:tc>
        <w:tc>
          <w:tcPr>
            <w:tcW w:w="853" w:type="dxa"/>
            <w:tcBorders>
              <w:top w:val="single" w:sz="4" w:space="0" w:color="auto"/>
              <w:left w:val="nil"/>
              <w:bottom w:val="single" w:sz="4" w:space="0" w:color="auto"/>
              <w:right w:val="single" w:sz="4" w:space="0" w:color="auto"/>
            </w:tcBorders>
            <w:shd w:val="clear" w:color="000000" w:fill="95B3D7"/>
            <w:noWrap/>
            <w:vAlign w:val="center"/>
            <w:hideMark/>
          </w:tcPr>
          <w:p w14:paraId="3DC66495" w14:textId="77777777" w:rsidR="003A2810" w:rsidRPr="008D4029" w:rsidRDefault="003A2810" w:rsidP="00D3418F">
            <w:pPr>
              <w:spacing w:after="0" w:line="240" w:lineRule="auto"/>
              <w:jc w:val="center"/>
              <w:rPr>
                <w:rFonts w:eastAsia="Times New Roman"/>
                <w:b/>
                <w:bCs/>
                <w:color w:val="FFFFFF"/>
                <w:sz w:val="20"/>
                <w:szCs w:val="20"/>
              </w:rPr>
            </w:pPr>
            <w:r w:rsidRPr="008D4029">
              <w:rPr>
                <w:rFonts w:eastAsia="Times New Roman"/>
                <w:b/>
                <w:bCs/>
                <w:color w:val="FFFFFF"/>
                <w:sz w:val="20"/>
                <w:szCs w:val="20"/>
              </w:rPr>
              <w:t>2012(*)</w:t>
            </w:r>
          </w:p>
        </w:tc>
        <w:tc>
          <w:tcPr>
            <w:tcW w:w="2244" w:type="dxa"/>
            <w:tcBorders>
              <w:top w:val="single" w:sz="4" w:space="0" w:color="auto"/>
              <w:left w:val="nil"/>
              <w:bottom w:val="single" w:sz="4" w:space="0" w:color="auto"/>
              <w:right w:val="single" w:sz="4" w:space="0" w:color="auto"/>
            </w:tcBorders>
            <w:shd w:val="clear" w:color="000000" w:fill="95B3D7"/>
            <w:noWrap/>
            <w:vAlign w:val="center"/>
            <w:hideMark/>
          </w:tcPr>
          <w:p w14:paraId="7F0D6BDC" w14:textId="77777777" w:rsidR="003A2810" w:rsidRPr="008D4029" w:rsidRDefault="003A2810" w:rsidP="00D3418F">
            <w:pPr>
              <w:spacing w:after="0" w:line="240" w:lineRule="auto"/>
              <w:jc w:val="center"/>
              <w:rPr>
                <w:rFonts w:eastAsia="Times New Roman"/>
                <w:b/>
                <w:bCs/>
                <w:color w:val="FFFFFF"/>
                <w:sz w:val="20"/>
                <w:szCs w:val="20"/>
              </w:rPr>
            </w:pPr>
            <w:r w:rsidRPr="008D4029">
              <w:rPr>
                <w:rFonts w:eastAsia="Times New Roman"/>
                <w:b/>
                <w:bCs/>
                <w:color w:val="FFFFFF"/>
                <w:sz w:val="20"/>
                <w:szCs w:val="20"/>
              </w:rPr>
              <w:t>%</w:t>
            </w:r>
          </w:p>
        </w:tc>
      </w:tr>
      <w:tr w:rsidR="003A2810" w:rsidRPr="008D4029" w14:paraId="6E7D5D57"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4D47AAEC"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Casas</w:t>
            </w:r>
          </w:p>
        </w:tc>
        <w:tc>
          <w:tcPr>
            <w:tcW w:w="853" w:type="dxa"/>
            <w:tcBorders>
              <w:top w:val="nil"/>
              <w:left w:val="nil"/>
              <w:bottom w:val="single" w:sz="4" w:space="0" w:color="auto"/>
              <w:right w:val="single" w:sz="4" w:space="0" w:color="auto"/>
            </w:tcBorders>
            <w:shd w:val="clear" w:color="auto" w:fill="auto"/>
            <w:noWrap/>
            <w:vAlign w:val="bottom"/>
            <w:hideMark/>
          </w:tcPr>
          <w:p w14:paraId="4C549E67"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7,499</w:t>
            </w:r>
          </w:p>
        </w:tc>
        <w:tc>
          <w:tcPr>
            <w:tcW w:w="2244" w:type="dxa"/>
            <w:tcBorders>
              <w:top w:val="nil"/>
              <w:left w:val="nil"/>
              <w:bottom w:val="single" w:sz="4" w:space="0" w:color="auto"/>
              <w:right w:val="single" w:sz="4" w:space="0" w:color="auto"/>
            </w:tcBorders>
            <w:shd w:val="clear" w:color="auto" w:fill="auto"/>
            <w:noWrap/>
            <w:vAlign w:val="bottom"/>
            <w:hideMark/>
          </w:tcPr>
          <w:p w14:paraId="654DA344"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11.48%</w:t>
            </w:r>
          </w:p>
        </w:tc>
      </w:tr>
      <w:tr w:rsidR="003A2810" w:rsidRPr="008D4029" w14:paraId="7239AF7D"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5A72B330"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Departamentos</w:t>
            </w:r>
          </w:p>
        </w:tc>
        <w:tc>
          <w:tcPr>
            <w:tcW w:w="853" w:type="dxa"/>
            <w:tcBorders>
              <w:top w:val="nil"/>
              <w:left w:val="nil"/>
              <w:bottom w:val="single" w:sz="4" w:space="0" w:color="auto"/>
              <w:right w:val="single" w:sz="4" w:space="0" w:color="auto"/>
            </w:tcBorders>
            <w:shd w:val="clear" w:color="auto" w:fill="auto"/>
            <w:noWrap/>
            <w:vAlign w:val="bottom"/>
            <w:hideMark/>
          </w:tcPr>
          <w:p w14:paraId="423445F7"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57,777</w:t>
            </w:r>
          </w:p>
        </w:tc>
        <w:tc>
          <w:tcPr>
            <w:tcW w:w="2244" w:type="dxa"/>
            <w:tcBorders>
              <w:top w:val="nil"/>
              <w:left w:val="nil"/>
              <w:bottom w:val="single" w:sz="4" w:space="0" w:color="auto"/>
              <w:right w:val="single" w:sz="4" w:space="0" w:color="auto"/>
            </w:tcBorders>
            <w:shd w:val="clear" w:color="auto" w:fill="auto"/>
            <w:noWrap/>
            <w:vAlign w:val="bottom"/>
            <w:hideMark/>
          </w:tcPr>
          <w:p w14:paraId="6A6CFD2E"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88,42%</w:t>
            </w:r>
          </w:p>
        </w:tc>
      </w:tr>
      <w:tr w:rsidR="003A2810" w:rsidRPr="008D4029" w14:paraId="0DE1FDB0"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2A0E5030"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Piezas en casa antigua o en conventillos ocupadas</w:t>
            </w:r>
          </w:p>
        </w:tc>
        <w:tc>
          <w:tcPr>
            <w:tcW w:w="853" w:type="dxa"/>
            <w:tcBorders>
              <w:top w:val="nil"/>
              <w:left w:val="nil"/>
              <w:bottom w:val="single" w:sz="4" w:space="0" w:color="auto"/>
              <w:right w:val="single" w:sz="4" w:space="0" w:color="auto"/>
            </w:tcBorders>
            <w:shd w:val="clear" w:color="auto" w:fill="auto"/>
            <w:noWrap/>
            <w:vAlign w:val="bottom"/>
            <w:hideMark/>
          </w:tcPr>
          <w:p w14:paraId="428900ED"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37</w:t>
            </w:r>
          </w:p>
        </w:tc>
        <w:tc>
          <w:tcPr>
            <w:tcW w:w="2244" w:type="dxa"/>
            <w:tcBorders>
              <w:top w:val="nil"/>
              <w:left w:val="nil"/>
              <w:bottom w:val="single" w:sz="4" w:space="0" w:color="auto"/>
              <w:right w:val="single" w:sz="4" w:space="0" w:color="auto"/>
            </w:tcBorders>
            <w:shd w:val="clear" w:color="auto" w:fill="auto"/>
            <w:noWrap/>
            <w:vAlign w:val="bottom"/>
            <w:hideMark/>
          </w:tcPr>
          <w:p w14:paraId="1CF569A1"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0.06%</w:t>
            </w:r>
          </w:p>
        </w:tc>
      </w:tr>
      <w:tr w:rsidR="003A2810" w:rsidRPr="008D4029" w14:paraId="179B521A"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31CE0542"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Viviendas tradicionales indígenas (Ruka, Pae Pae u otras</w:t>
            </w:r>
          </w:p>
        </w:tc>
        <w:tc>
          <w:tcPr>
            <w:tcW w:w="853" w:type="dxa"/>
            <w:tcBorders>
              <w:top w:val="nil"/>
              <w:left w:val="nil"/>
              <w:bottom w:val="single" w:sz="4" w:space="0" w:color="auto"/>
              <w:right w:val="single" w:sz="4" w:space="0" w:color="auto"/>
            </w:tcBorders>
            <w:shd w:val="clear" w:color="auto" w:fill="auto"/>
            <w:noWrap/>
            <w:vAlign w:val="bottom"/>
            <w:hideMark/>
          </w:tcPr>
          <w:p w14:paraId="44F0F199"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1</w:t>
            </w:r>
          </w:p>
        </w:tc>
        <w:tc>
          <w:tcPr>
            <w:tcW w:w="2244" w:type="dxa"/>
            <w:tcBorders>
              <w:top w:val="nil"/>
              <w:left w:val="nil"/>
              <w:bottom w:val="single" w:sz="4" w:space="0" w:color="auto"/>
              <w:right w:val="single" w:sz="4" w:space="0" w:color="auto"/>
            </w:tcBorders>
            <w:shd w:val="clear" w:color="auto" w:fill="auto"/>
            <w:noWrap/>
            <w:vAlign w:val="bottom"/>
            <w:hideMark/>
          </w:tcPr>
          <w:p w14:paraId="6A714CC7"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0.00%</w:t>
            </w:r>
          </w:p>
        </w:tc>
      </w:tr>
      <w:tr w:rsidR="003A2810" w:rsidRPr="008D4029" w14:paraId="280A881C"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3CA960D3"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Mediaguas o mejoras ocupadas</w:t>
            </w:r>
          </w:p>
        </w:tc>
        <w:tc>
          <w:tcPr>
            <w:tcW w:w="853" w:type="dxa"/>
            <w:tcBorders>
              <w:top w:val="nil"/>
              <w:left w:val="nil"/>
              <w:bottom w:val="single" w:sz="4" w:space="0" w:color="auto"/>
              <w:right w:val="single" w:sz="4" w:space="0" w:color="auto"/>
            </w:tcBorders>
            <w:shd w:val="clear" w:color="auto" w:fill="auto"/>
            <w:noWrap/>
            <w:vAlign w:val="bottom"/>
            <w:hideMark/>
          </w:tcPr>
          <w:p w14:paraId="16EFC489"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1</w:t>
            </w:r>
          </w:p>
        </w:tc>
        <w:tc>
          <w:tcPr>
            <w:tcW w:w="2244" w:type="dxa"/>
            <w:tcBorders>
              <w:top w:val="nil"/>
              <w:left w:val="nil"/>
              <w:bottom w:val="single" w:sz="4" w:space="0" w:color="auto"/>
              <w:right w:val="single" w:sz="4" w:space="0" w:color="auto"/>
            </w:tcBorders>
            <w:shd w:val="clear" w:color="auto" w:fill="auto"/>
            <w:noWrap/>
            <w:vAlign w:val="bottom"/>
            <w:hideMark/>
          </w:tcPr>
          <w:p w14:paraId="0753770B"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0.00%</w:t>
            </w:r>
          </w:p>
        </w:tc>
      </w:tr>
      <w:tr w:rsidR="003A2810" w:rsidRPr="008D4029" w14:paraId="67FAFEA6"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37146CF8"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Ranchos Chozas ocupadas</w:t>
            </w:r>
          </w:p>
        </w:tc>
        <w:tc>
          <w:tcPr>
            <w:tcW w:w="853" w:type="dxa"/>
            <w:tcBorders>
              <w:top w:val="nil"/>
              <w:left w:val="nil"/>
              <w:bottom w:val="single" w:sz="4" w:space="0" w:color="auto"/>
              <w:right w:val="single" w:sz="4" w:space="0" w:color="auto"/>
            </w:tcBorders>
            <w:shd w:val="clear" w:color="auto" w:fill="auto"/>
            <w:noWrap/>
            <w:vAlign w:val="bottom"/>
            <w:hideMark/>
          </w:tcPr>
          <w:p w14:paraId="70A96499"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w:t>
            </w:r>
          </w:p>
        </w:tc>
        <w:tc>
          <w:tcPr>
            <w:tcW w:w="2244" w:type="dxa"/>
            <w:tcBorders>
              <w:top w:val="nil"/>
              <w:left w:val="nil"/>
              <w:bottom w:val="single" w:sz="4" w:space="0" w:color="auto"/>
              <w:right w:val="single" w:sz="4" w:space="0" w:color="auto"/>
            </w:tcBorders>
            <w:shd w:val="clear" w:color="auto" w:fill="auto"/>
            <w:noWrap/>
            <w:vAlign w:val="bottom"/>
            <w:hideMark/>
          </w:tcPr>
          <w:p w14:paraId="2D852577"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0.00%</w:t>
            </w:r>
          </w:p>
        </w:tc>
      </w:tr>
      <w:tr w:rsidR="003A2810" w:rsidRPr="008D4029" w14:paraId="709B051D"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23081DE4"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Viviendas precarias de materiales reutilizados</w:t>
            </w:r>
          </w:p>
        </w:tc>
        <w:tc>
          <w:tcPr>
            <w:tcW w:w="853" w:type="dxa"/>
            <w:tcBorders>
              <w:top w:val="nil"/>
              <w:left w:val="nil"/>
              <w:bottom w:val="single" w:sz="4" w:space="0" w:color="auto"/>
              <w:right w:val="single" w:sz="4" w:space="0" w:color="auto"/>
            </w:tcBorders>
            <w:shd w:val="clear" w:color="auto" w:fill="auto"/>
            <w:noWrap/>
            <w:vAlign w:val="bottom"/>
            <w:hideMark/>
          </w:tcPr>
          <w:p w14:paraId="3D4984D2"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w:t>
            </w:r>
          </w:p>
        </w:tc>
        <w:tc>
          <w:tcPr>
            <w:tcW w:w="2244" w:type="dxa"/>
            <w:tcBorders>
              <w:top w:val="nil"/>
              <w:left w:val="nil"/>
              <w:bottom w:val="single" w:sz="4" w:space="0" w:color="auto"/>
              <w:right w:val="single" w:sz="4" w:space="0" w:color="auto"/>
            </w:tcBorders>
            <w:shd w:val="clear" w:color="auto" w:fill="auto"/>
            <w:noWrap/>
            <w:vAlign w:val="bottom"/>
            <w:hideMark/>
          </w:tcPr>
          <w:p w14:paraId="48794D65"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0.00%</w:t>
            </w:r>
          </w:p>
        </w:tc>
      </w:tr>
      <w:tr w:rsidR="003A2810" w:rsidRPr="008D4029" w14:paraId="10395165"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0620192F"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 xml:space="preserve">Viviendas móviles (Carpa, casa rodante o similares) </w:t>
            </w:r>
          </w:p>
        </w:tc>
        <w:tc>
          <w:tcPr>
            <w:tcW w:w="853" w:type="dxa"/>
            <w:tcBorders>
              <w:top w:val="nil"/>
              <w:left w:val="nil"/>
              <w:bottom w:val="single" w:sz="4" w:space="0" w:color="auto"/>
              <w:right w:val="single" w:sz="4" w:space="0" w:color="auto"/>
            </w:tcBorders>
            <w:shd w:val="clear" w:color="auto" w:fill="auto"/>
            <w:noWrap/>
            <w:vAlign w:val="bottom"/>
            <w:hideMark/>
          </w:tcPr>
          <w:p w14:paraId="5BDC4B43"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w:t>
            </w:r>
          </w:p>
        </w:tc>
        <w:tc>
          <w:tcPr>
            <w:tcW w:w="2244" w:type="dxa"/>
            <w:tcBorders>
              <w:top w:val="nil"/>
              <w:left w:val="nil"/>
              <w:bottom w:val="single" w:sz="4" w:space="0" w:color="auto"/>
              <w:right w:val="single" w:sz="4" w:space="0" w:color="auto"/>
            </w:tcBorders>
            <w:shd w:val="clear" w:color="auto" w:fill="auto"/>
            <w:noWrap/>
            <w:vAlign w:val="bottom"/>
            <w:hideMark/>
          </w:tcPr>
          <w:p w14:paraId="2D4020DC"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0.00%</w:t>
            </w:r>
          </w:p>
        </w:tc>
      </w:tr>
      <w:tr w:rsidR="003A2810" w:rsidRPr="008D4029" w14:paraId="77994DFE"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01F44F62"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Otro tipo de vivienda particular</w:t>
            </w:r>
          </w:p>
        </w:tc>
        <w:tc>
          <w:tcPr>
            <w:tcW w:w="853" w:type="dxa"/>
            <w:tcBorders>
              <w:top w:val="nil"/>
              <w:left w:val="nil"/>
              <w:bottom w:val="single" w:sz="4" w:space="0" w:color="auto"/>
              <w:right w:val="single" w:sz="4" w:space="0" w:color="auto"/>
            </w:tcBorders>
            <w:shd w:val="clear" w:color="auto" w:fill="auto"/>
            <w:noWrap/>
            <w:vAlign w:val="bottom"/>
            <w:hideMark/>
          </w:tcPr>
          <w:p w14:paraId="2E744B7F"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27</w:t>
            </w:r>
          </w:p>
        </w:tc>
        <w:tc>
          <w:tcPr>
            <w:tcW w:w="2244" w:type="dxa"/>
            <w:tcBorders>
              <w:top w:val="nil"/>
              <w:left w:val="nil"/>
              <w:bottom w:val="single" w:sz="4" w:space="0" w:color="auto"/>
              <w:right w:val="single" w:sz="4" w:space="0" w:color="auto"/>
            </w:tcBorders>
            <w:shd w:val="clear" w:color="auto" w:fill="auto"/>
            <w:noWrap/>
            <w:vAlign w:val="bottom"/>
            <w:hideMark/>
          </w:tcPr>
          <w:p w14:paraId="3E810B3F"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0.04%</w:t>
            </w:r>
          </w:p>
        </w:tc>
      </w:tr>
      <w:tr w:rsidR="003A2810" w:rsidRPr="008D4029" w14:paraId="5993FB95" w14:textId="77777777" w:rsidTr="002F2E78">
        <w:trPr>
          <w:trHeight w:val="294"/>
        </w:trPr>
        <w:tc>
          <w:tcPr>
            <w:tcW w:w="4491" w:type="dxa"/>
            <w:tcBorders>
              <w:top w:val="nil"/>
              <w:left w:val="single" w:sz="4" w:space="0" w:color="auto"/>
              <w:bottom w:val="single" w:sz="4" w:space="0" w:color="auto"/>
              <w:right w:val="single" w:sz="4" w:space="0" w:color="auto"/>
            </w:tcBorders>
            <w:shd w:val="clear" w:color="auto" w:fill="auto"/>
            <w:noWrap/>
            <w:vAlign w:val="bottom"/>
            <w:hideMark/>
          </w:tcPr>
          <w:p w14:paraId="4F520EDF" w14:textId="77777777" w:rsidR="003A2810" w:rsidRPr="008D4029" w:rsidRDefault="003A2810" w:rsidP="00D3418F">
            <w:pPr>
              <w:spacing w:after="0" w:line="240" w:lineRule="auto"/>
              <w:rPr>
                <w:rFonts w:eastAsia="Times New Roman"/>
                <w:b/>
                <w:bCs/>
                <w:sz w:val="20"/>
                <w:szCs w:val="20"/>
              </w:rPr>
            </w:pPr>
            <w:r w:rsidRPr="008D4029">
              <w:rPr>
                <w:rFonts w:eastAsia="Times New Roman"/>
                <w:b/>
                <w:bCs/>
                <w:sz w:val="20"/>
                <w:szCs w:val="20"/>
              </w:rPr>
              <w:t>Total</w:t>
            </w:r>
          </w:p>
        </w:tc>
        <w:tc>
          <w:tcPr>
            <w:tcW w:w="853" w:type="dxa"/>
            <w:tcBorders>
              <w:top w:val="nil"/>
              <w:left w:val="nil"/>
              <w:bottom w:val="single" w:sz="4" w:space="0" w:color="auto"/>
              <w:right w:val="single" w:sz="4" w:space="0" w:color="auto"/>
            </w:tcBorders>
            <w:shd w:val="clear" w:color="auto" w:fill="auto"/>
            <w:noWrap/>
            <w:vAlign w:val="bottom"/>
            <w:hideMark/>
          </w:tcPr>
          <w:p w14:paraId="5D79B379"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65.342</w:t>
            </w:r>
          </w:p>
        </w:tc>
        <w:tc>
          <w:tcPr>
            <w:tcW w:w="2244" w:type="dxa"/>
            <w:tcBorders>
              <w:top w:val="nil"/>
              <w:left w:val="nil"/>
              <w:bottom w:val="single" w:sz="4" w:space="0" w:color="auto"/>
              <w:right w:val="single" w:sz="4" w:space="0" w:color="auto"/>
            </w:tcBorders>
            <w:shd w:val="clear" w:color="auto" w:fill="auto"/>
            <w:noWrap/>
            <w:vAlign w:val="bottom"/>
            <w:hideMark/>
          </w:tcPr>
          <w:p w14:paraId="20E70412" w14:textId="77777777" w:rsidR="003A2810" w:rsidRPr="008D4029" w:rsidRDefault="003A2810" w:rsidP="00D3418F">
            <w:pPr>
              <w:spacing w:after="0" w:line="240" w:lineRule="auto"/>
              <w:jc w:val="right"/>
              <w:rPr>
                <w:rFonts w:eastAsia="Times New Roman"/>
                <w:sz w:val="20"/>
                <w:szCs w:val="20"/>
              </w:rPr>
            </w:pPr>
            <w:r w:rsidRPr="008D4029">
              <w:rPr>
                <w:rFonts w:eastAsia="Times New Roman"/>
                <w:sz w:val="20"/>
                <w:szCs w:val="20"/>
              </w:rPr>
              <w:t>100%</w:t>
            </w:r>
          </w:p>
        </w:tc>
      </w:tr>
    </w:tbl>
    <w:p w14:paraId="4FD29018" w14:textId="0A7C8B74" w:rsidR="003A2810" w:rsidRDefault="005C7045" w:rsidP="003A2810">
      <w:pPr>
        <w:autoSpaceDE w:val="0"/>
        <w:autoSpaceDN w:val="0"/>
        <w:adjustRightInd w:val="0"/>
        <w:spacing w:after="120" w:line="240" w:lineRule="auto"/>
        <w:jc w:val="center"/>
        <w:rPr>
          <w:rFonts w:cs="Verdana"/>
        </w:rPr>
      </w:pPr>
      <w:r w:rsidRPr="009B4111">
        <w:rPr>
          <w:rFonts w:cs="Calibri"/>
        </w:rPr>
        <w:t xml:space="preserve">Fuente: Censo de Población y Vivienda en PLADECO </w:t>
      </w:r>
      <w:r w:rsidR="003A2810">
        <w:rPr>
          <w:rFonts w:cs="Verdana"/>
        </w:rPr>
        <w:t>2013-2021</w:t>
      </w:r>
    </w:p>
    <w:p w14:paraId="25187A96" w14:textId="50B4D644" w:rsidR="003A2810" w:rsidRPr="003A2810" w:rsidRDefault="003A2810" w:rsidP="003A2810">
      <w:pPr>
        <w:autoSpaceDE w:val="0"/>
        <w:autoSpaceDN w:val="0"/>
        <w:adjustRightInd w:val="0"/>
        <w:spacing w:after="120" w:line="240" w:lineRule="auto"/>
        <w:jc w:val="both"/>
        <w:rPr>
          <w:rFonts w:cs="Calibri"/>
        </w:rPr>
      </w:pPr>
      <w:r w:rsidRPr="009B4111">
        <w:rPr>
          <w:rFonts w:cs="Calibri"/>
        </w:rPr>
        <w:t>Si bien el dato preliminar de viviendas del Censo 2012 no es oficial, es la mejor estimación con la</w:t>
      </w:r>
      <w:r>
        <w:rPr>
          <w:rFonts w:cs="Calibri"/>
        </w:rPr>
        <w:t xml:space="preserve"> </w:t>
      </w:r>
      <w:r w:rsidRPr="009B4111">
        <w:rPr>
          <w:rFonts w:cs="Calibri"/>
        </w:rPr>
        <w:t>que se cuenta sobre la evolución de las viviendas en la comuna en la última década. En base a esta</w:t>
      </w:r>
      <w:r>
        <w:rPr>
          <w:rFonts w:cs="Calibri"/>
        </w:rPr>
        <w:t xml:space="preserve"> </w:t>
      </w:r>
      <w:r w:rsidRPr="009B4111">
        <w:rPr>
          <w:rFonts w:cs="Calibri"/>
        </w:rPr>
        <w:t>información, habrían desaparecido alrededor de 2.000 casas residenciales,</w:t>
      </w:r>
      <w:r>
        <w:rPr>
          <w:rFonts w:cs="Calibri"/>
        </w:rPr>
        <w:t xml:space="preserve"> </w:t>
      </w:r>
      <w:r w:rsidRPr="009B4111">
        <w:rPr>
          <w:rFonts w:cs="Calibri"/>
        </w:rPr>
        <w:t>siendo reemplazadas por aproximadamente 17.000 departamentos</w:t>
      </w:r>
      <w:r>
        <w:rPr>
          <w:rFonts w:cs="Calibri"/>
        </w:rPr>
        <w:t xml:space="preserve"> (</w:t>
      </w:r>
      <w:r w:rsidRPr="009B4111">
        <w:rPr>
          <w:rFonts w:cs="Calibri"/>
        </w:rPr>
        <w:t xml:space="preserve">PLADECO </w:t>
      </w:r>
      <w:r w:rsidRPr="009B4111">
        <w:rPr>
          <w:rFonts w:cs="Verdana"/>
        </w:rPr>
        <w:t>2013-2021</w:t>
      </w:r>
      <w:r>
        <w:rPr>
          <w:rFonts w:cs="Calibri"/>
        </w:rPr>
        <w:t>)</w:t>
      </w:r>
    </w:p>
    <w:p w14:paraId="3723A548" w14:textId="77777777" w:rsidR="003A2810" w:rsidRPr="009B4111" w:rsidRDefault="003A2810" w:rsidP="00C841C1">
      <w:pPr>
        <w:autoSpaceDE w:val="0"/>
        <w:autoSpaceDN w:val="0"/>
        <w:adjustRightInd w:val="0"/>
        <w:spacing w:after="120" w:line="240" w:lineRule="auto"/>
        <w:jc w:val="center"/>
        <w:rPr>
          <w:rFonts w:eastAsia="Times New Roman" w:cs="Arial"/>
          <w:color w:val="000000"/>
        </w:rPr>
      </w:pPr>
    </w:p>
    <w:p w14:paraId="22F9F7FB" w14:textId="77777777" w:rsidR="005C7045" w:rsidRPr="009E4B49" w:rsidRDefault="00D61D03" w:rsidP="002B2E4E">
      <w:pPr>
        <w:pStyle w:val="Ttulo3"/>
        <w:numPr>
          <w:ilvl w:val="2"/>
          <w:numId w:val="7"/>
        </w:numPr>
        <w:rPr>
          <w:rStyle w:val="SubttuloCar"/>
          <w:rFonts w:ascii="Calibri" w:hAnsi="Calibri"/>
          <w:color w:val="auto"/>
          <w:sz w:val="22"/>
        </w:rPr>
      </w:pPr>
      <w:bookmarkStart w:id="50" w:name="_Toc497907900"/>
      <w:r w:rsidRPr="009E4B49">
        <w:rPr>
          <w:rStyle w:val="SubttuloCar"/>
          <w:rFonts w:ascii="Calibri" w:hAnsi="Calibri"/>
          <w:color w:val="auto"/>
          <w:sz w:val="22"/>
        </w:rPr>
        <w:t xml:space="preserve">Transporte </w:t>
      </w:r>
      <w:r w:rsidR="00B42023" w:rsidRPr="009E4B49">
        <w:rPr>
          <w:rStyle w:val="SubttuloCar"/>
          <w:rFonts w:ascii="Calibri" w:hAnsi="Calibri"/>
          <w:color w:val="auto"/>
          <w:sz w:val="22"/>
        </w:rPr>
        <w:t xml:space="preserve">y </w:t>
      </w:r>
      <w:r w:rsidR="00E9302F" w:rsidRPr="009E4B49">
        <w:rPr>
          <w:rStyle w:val="SubttuloCar"/>
          <w:rFonts w:ascii="Calibri" w:hAnsi="Calibri"/>
          <w:color w:val="auto"/>
          <w:sz w:val="22"/>
        </w:rPr>
        <w:t>desplazamiento</w:t>
      </w:r>
      <w:bookmarkEnd w:id="50"/>
      <w:r w:rsidR="00E9302F" w:rsidRPr="009E4B49">
        <w:rPr>
          <w:rStyle w:val="SubttuloCar"/>
          <w:rFonts w:ascii="Calibri" w:hAnsi="Calibri"/>
          <w:color w:val="auto"/>
          <w:sz w:val="22"/>
        </w:rPr>
        <w:t xml:space="preserve"> </w:t>
      </w:r>
    </w:p>
    <w:p w14:paraId="6AAB2BF3" w14:textId="6760C520" w:rsidR="005C7045" w:rsidRDefault="005C7045" w:rsidP="005C7045">
      <w:pPr>
        <w:autoSpaceDE w:val="0"/>
        <w:autoSpaceDN w:val="0"/>
        <w:adjustRightInd w:val="0"/>
        <w:spacing w:after="120" w:line="240" w:lineRule="auto"/>
        <w:rPr>
          <w:rFonts w:cs="Calibri"/>
        </w:rPr>
      </w:pPr>
      <w:r>
        <w:rPr>
          <w:rFonts w:cs="Calibri"/>
        </w:rPr>
        <w:t xml:space="preserve">Dada la particular ubicación geográfica de Providencia, destaca la gran cantidad de viajes y desplazamientos que ocurren en nuestro territorio. </w:t>
      </w:r>
    </w:p>
    <w:p w14:paraId="43C20C54" w14:textId="4D60441A" w:rsidR="005C7045" w:rsidRPr="009E275F" w:rsidRDefault="005C7045" w:rsidP="009E275F">
      <w:pPr>
        <w:autoSpaceDE w:val="0"/>
        <w:autoSpaceDN w:val="0"/>
        <w:adjustRightInd w:val="0"/>
        <w:spacing w:after="120" w:line="240" w:lineRule="auto"/>
        <w:jc w:val="both"/>
        <w:rPr>
          <w:rFonts w:cs="Calibri"/>
          <w:noProof/>
          <w:lang w:val="es-ES" w:eastAsia="es-ES"/>
        </w:rPr>
      </w:pPr>
      <w:r>
        <w:rPr>
          <w:rFonts w:cs="Calibri"/>
        </w:rPr>
        <w:t>La Encuesta Origen-Destino (EOD) de 2006, elaborada por la División Ingeniería de Transporte de Departamento de Investigaciones Científicas y Tecnológicas de la Universidad Católica de Chile por encargo del Ministerio de Planificación y Coordinación, destaca que en un día laboral normal se realizaban diariamente 1.311.854 viajes que tenían por destino u origen la comuna de Providencia. De estos viajes, 552.312 se originaban en otras comunas y tenían por destino Providencia, 557.417 se originaban en Providencia y tenían por destino otras comunas, y 202.129 se realizaban al interior de Providencia (</w:t>
      </w:r>
      <w:r w:rsidRPr="009B4111">
        <w:rPr>
          <w:rFonts w:cs="Calibri"/>
        </w:rPr>
        <w:t xml:space="preserve">PLADECO </w:t>
      </w:r>
      <w:r w:rsidRPr="009B4111">
        <w:rPr>
          <w:rFonts w:cs="Verdana"/>
        </w:rPr>
        <w:t>2013-2021</w:t>
      </w:r>
      <w:r>
        <w:rPr>
          <w:rFonts w:cs="Verdana"/>
        </w:rPr>
        <w:t>)</w:t>
      </w:r>
      <w:r w:rsidR="009E275F">
        <w:rPr>
          <w:rFonts w:cs="Calibri"/>
          <w:noProof/>
          <w:lang w:val="es-ES" w:eastAsia="es-ES"/>
        </w:rPr>
        <w:t xml:space="preserve"> </w:t>
      </w:r>
    </w:p>
    <w:p w14:paraId="4CD8CAB6" w14:textId="77777777" w:rsidR="00EE47BD" w:rsidRDefault="006A0CDD" w:rsidP="00722A09">
      <w:pPr>
        <w:spacing w:after="120" w:line="240" w:lineRule="auto"/>
        <w:jc w:val="both"/>
        <w:rPr>
          <w:rFonts w:cs="Calibri"/>
        </w:rPr>
      </w:pPr>
      <w:r>
        <w:rPr>
          <w:rFonts w:cs="Calibri"/>
        </w:rPr>
        <w:t>De todos</w:t>
      </w:r>
      <w:r w:rsidR="005C7045">
        <w:rPr>
          <w:rFonts w:cs="Calibri"/>
        </w:rPr>
        <w:t xml:space="preserve"> los medios más frecuentemente empleados para la realización de los viaj</w:t>
      </w:r>
      <w:r>
        <w:rPr>
          <w:rFonts w:cs="Calibri"/>
        </w:rPr>
        <w:t xml:space="preserve">es y desplazamientos referidos, </w:t>
      </w:r>
      <w:r w:rsidR="005C7045">
        <w:rPr>
          <w:rFonts w:cs="Calibri"/>
        </w:rPr>
        <w:t>el transporte público (58%</w:t>
      </w:r>
      <w:r>
        <w:rPr>
          <w:rFonts w:cs="Calibri"/>
        </w:rPr>
        <w:t>), seguido</w:t>
      </w:r>
      <w:r w:rsidR="005C7045">
        <w:rPr>
          <w:rFonts w:cs="Calibri"/>
        </w:rPr>
        <w:t xml:space="preserve"> por el transporte privado (36%).</w:t>
      </w:r>
    </w:p>
    <w:p w14:paraId="2266854C" w14:textId="33E5785E" w:rsidR="005C7045" w:rsidRDefault="005C7045" w:rsidP="00722A09">
      <w:pPr>
        <w:spacing w:after="120" w:line="240" w:lineRule="auto"/>
        <w:jc w:val="both"/>
        <w:rPr>
          <w:rFonts w:cs="Calibri"/>
        </w:rPr>
      </w:pPr>
      <w:r>
        <w:rPr>
          <w:rFonts w:cs="Calibri"/>
        </w:rPr>
        <w:t xml:space="preserve">Por su parte, con respecto a los desplazamientos que se realizan al interior de la comuna, destaca como </w:t>
      </w:r>
      <w:r w:rsidR="00A32A41">
        <w:rPr>
          <w:rFonts w:cs="Calibri"/>
        </w:rPr>
        <w:t>primera opción</w:t>
      </w:r>
      <w:r>
        <w:rPr>
          <w:rFonts w:cs="Calibri"/>
        </w:rPr>
        <w:t xml:space="preserve"> el transporte no motorizado (46%), seguido por el transporte privado (37%)</w:t>
      </w:r>
    </w:p>
    <w:p w14:paraId="7A982714" w14:textId="77777777" w:rsidR="00E337B7" w:rsidRDefault="005C7045" w:rsidP="009034DB">
      <w:pPr>
        <w:spacing w:after="120" w:line="240" w:lineRule="auto"/>
        <w:jc w:val="both"/>
        <w:rPr>
          <w:rFonts w:cs="Calibri"/>
        </w:rPr>
      </w:pPr>
      <w:r>
        <w:rPr>
          <w:rFonts w:cs="Calibri"/>
        </w:rPr>
        <w:t>Cabe destacar que si bien el porcentaje de viajes intra</w:t>
      </w:r>
      <w:r w:rsidR="006A0CDD">
        <w:rPr>
          <w:rFonts w:cs="Calibri"/>
        </w:rPr>
        <w:t xml:space="preserve"> </w:t>
      </w:r>
      <w:r>
        <w:rPr>
          <w:rFonts w:cs="Calibri"/>
        </w:rPr>
        <w:t>comunales no-motorizados de Pro</w:t>
      </w:r>
      <w:r w:rsidR="00A32A41">
        <w:rPr>
          <w:rFonts w:cs="Calibri"/>
        </w:rPr>
        <w:t>videncia parece alto, se trata</w:t>
      </w:r>
      <w:r>
        <w:rPr>
          <w:rFonts w:cs="Calibri"/>
        </w:rPr>
        <w:t xml:space="preserve"> en realidad de uno de los más bajos de la ciudad, sólo superior a Vitacura y Las Condes. Comparada con comunas de superficie</w:t>
      </w:r>
      <w:r w:rsidR="00A32A41">
        <w:rPr>
          <w:rFonts w:cs="Calibri"/>
        </w:rPr>
        <w:t xml:space="preserve"> similar, Providencia presenta</w:t>
      </w:r>
      <w:r>
        <w:rPr>
          <w:rFonts w:cs="Calibri"/>
        </w:rPr>
        <w:t xml:space="preserve"> una baja proporción de viajes internos no-motorizados y una alta proporción de viajes en transporte privado.  </w:t>
      </w:r>
    </w:p>
    <w:p w14:paraId="41AFCA23" w14:textId="3A20126B" w:rsidR="009034DB" w:rsidRDefault="005C7045" w:rsidP="009034DB">
      <w:pPr>
        <w:spacing w:after="120" w:line="240" w:lineRule="auto"/>
        <w:jc w:val="both"/>
        <w:rPr>
          <w:rFonts w:cs="Calibri"/>
        </w:rPr>
      </w:pPr>
      <w:r>
        <w:rPr>
          <w:rFonts w:cs="Calibri"/>
        </w:rPr>
        <w:t>No obstante, la importancia del transporte público es relativamente alta en los viajes al interior de Providencia, lo que resalta la buena conectividad de la comuna en materia de redes públicas de transporte. (</w:t>
      </w:r>
      <w:r w:rsidRPr="002958F8">
        <w:rPr>
          <w:rFonts w:cs="Calibri"/>
        </w:rPr>
        <w:t>PLADECO 2013-2021</w:t>
      </w:r>
      <w:r w:rsidR="00EE47BD">
        <w:rPr>
          <w:rFonts w:cs="Calibri"/>
        </w:rPr>
        <w:t>)</w:t>
      </w:r>
    </w:p>
    <w:p w14:paraId="781D2283" w14:textId="77777777" w:rsidR="00E337B7" w:rsidRDefault="00E337B7" w:rsidP="009034DB">
      <w:pPr>
        <w:spacing w:after="120" w:line="240" w:lineRule="auto"/>
        <w:jc w:val="both"/>
        <w:rPr>
          <w:rFonts w:cs="Calibri"/>
        </w:rPr>
      </w:pPr>
    </w:p>
    <w:p w14:paraId="10C1EC6F" w14:textId="77777777" w:rsidR="00E337B7" w:rsidRDefault="00E337B7" w:rsidP="009034DB">
      <w:pPr>
        <w:spacing w:after="120" w:line="240" w:lineRule="auto"/>
        <w:jc w:val="both"/>
        <w:rPr>
          <w:rFonts w:cs="Calibri"/>
        </w:rPr>
      </w:pPr>
    </w:p>
    <w:p w14:paraId="2CA39937" w14:textId="7B6F58ED" w:rsidR="00E337B7" w:rsidRDefault="00EE47BD" w:rsidP="00A32A41">
      <w:pPr>
        <w:spacing w:after="120" w:line="240" w:lineRule="auto"/>
        <w:rPr>
          <w:rFonts w:cs="Calibri"/>
        </w:rPr>
      </w:pPr>
      <w:r>
        <w:rPr>
          <w:rFonts w:cs="Calibri"/>
        </w:rPr>
        <w:t xml:space="preserve">         </w:t>
      </w:r>
      <w:r w:rsidR="009034DB" w:rsidRPr="00782C74">
        <w:rPr>
          <w:noProof/>
          <w:lang w:val="es-ES" w:eastAsia="es-ES"/>
        </w:rPr>
        <w:drawing>
          <wp:inline distT="0" distB="0" distL="0" distR="0" wp14:anchorId="64CAD7FB" wp14:editId="54CCA906">
            <wp:extent cx="4749165" cy="3056890"/>
            <wp:effectExtent l="19050" t="0" r="0" b="0"/>
            <wp:docPr id="11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4749165" cy="3056890"/>
                    </a:xfrm>
                    <a:prstGeom prst="rect">
                      <a:avLst/>
                    </a:prstGeom>
                    <a:noFill/>
                    <a:ln w="9525">
                      <a:noFill/>
                      <a:miter lim="800000"/>
                      <a:headEnd/>
                      <a:tailEnd/>
                    </a:ln>
                  </pic:spPr>
                </pic:pic>
              </a:graphicData>
            </a:graphic>
          </wp:inline>
        </w:drawing>
      </w:r>
    </w:p>
    <w:p w14:paraId="1B398EB3" w14:textId="77777777" w:rsidR="00E337B7" w:rsidRDefault="00E337B7" w:rsidP="00A32A41">
      <w:pPr>
        <w:spacing w:after="120" w:line="240" w:lineRule="auto"/>
        <w:rPr>
          <w:rFonts w:cs="Calibri"/>
        </w:rPr>
      </w:pPr>
    </w:p>
    <w:p w14:paraId="6B6B1156" w14:textId="77777777" w:rsidR="006A6793" w:rsidRDefault="006A6793">
      <w:pPr>
        <w:spacing w:after="0" w:line="240" w:lineRule="auto"/>
        <w:rPr>
          <w:rFonts w:ascii="Cambria" w:eastAsia="Times New Roman" w:hAnsi="Cambria"/>
          <w:b/>
          <w:bCs/>
          <w:i/>
          <w:iCs/>
          <w:color w:val="365F91"/>
          <w:sz w:val="28"/>
          <w:szCs w:val="28"/>
        </w:rPr>
      </w:pPr>
      <w:r>
        <w:rPr>
          <w:i/>
          <w:iCs/>
        </w:rPr>
        <w:br w:type="page"/>
      </w:r>
    </w:p>
    <w:p w14:paraId="1B89253A" w14:textId="7991DA27" w:rsidR="00DC5878" w:rsidRPr="006A6793" w:rsidRDefault="00DC5878" w:rsidP="006A6793">
      <w:pPr>
        <w:pStyle w:val="Ttulo1"/>
        <w:numPr>
          <w:ilvl w:val="0"/>
          <w:numId w:val="7"/>
        </w:numPr>
        <w:spacing w:before="0" w:line="240" w:lineRule="auto"/>
        <w:ind w:left="284" w:hanging="284"/>
        <w:jc w:val="both"/>
        <w:rPr>
          <w:rFonts w:ascii="Calibri" w:hAnsi="Calibri"/>
          <w:color w:val="auto"/>
        </w:rPr>
      </w:pPr>
      <w:bookmarkStart w:id="51" w:name="_Toc497907901"/>
      <w:r w:rsidRPr="006A6793">
        <w:rPr>
          <w:rFonts w:ascii="Calibri" w:hAnsi="Calibri"/>
          <w:color w:val="auto"/>
        </w:rPr>
        <w:t>Indicadores de Salud</w:t>
      </w:r>
      <w:bookmarkEnd w:id="51"/>
    </w:p>
    <w:p w14:paraId="7765D7F1" w14:textId="77777777" w:rsidR="005709B6" w:rsidRPr="00126C5C" w:rsidRDefault="005709B6" w:rsidP="005709B6">
      <w:pPr>
        <w:pStyle w:val="Prrafodelista"/>
        <w:spacing w:after="120" w:line="240" w:lineRule="auto"/>
        <w:jc w:val="both"/>
        <w:rPr>
          <w:b/>
          <w:i/>
        </w:rPr>
      </w:pPr>
    </w:p>
    <w:p w14:paraId="35F38D91" w14:textId="5604C613" w:rsidR="00C841C1" w:rsidRPr="006A6793" w:rsidRDefault="00DC5878" w:rsidP="006A6793">
      <w:pPr>
        <w:pStyle w:val="Ttulo3"/>
        <w:numPr>
          <w:ilvl w:val="1"/>
          <w:numId w:val="7"/>
        </w:numPr>
        <w:rPr>
          <w:rStyle w:val="SubttuloCar"/>
          <w:rFonts w:ascii="Calibri" w:hAnsi="Calibri"/>
          <w:i w:val="0"/>
          <w:color w:val="auto"/>
          <w:sz w:val="22"/>
        </w:rPr>
      </w:pPr>
      <w:bookmarkStart w:id="52" w:name="_Toc497907902"/>
      <w:r w:rsidRPr="006A6793">
        <w:rPr>
          <w:rStyle w:val="SubttuloCar"/>
          <w:rFonts w:ascii="Calibri" w:hAnsi="Calibri"/>
          <w:i w:val="0"/>
          <w:color w:val="auto"/>
          <w:sz w:val="22"/>
        </w:rPr>
        <w:t>Natalidad</w:t>
      </w:r>
      <w:bookmarkEnd w:id="52"/>
    </w:p>
    <w:p w14:paraId="165E73F9" w14:textId="77777777" w:rsidR="00E337B7" w:rsidRPr="00E337B7" w:rsidRDefault="00E337B7" w:rsidP="00E337B7">
      <w:pPr>
        <w:pStyle w:val="Prrafodelista"/>
        <w:spacing w:after="120" w:line="240" w:lineRule="auto"/>
        <w:contextualSpacing w:val="0"/>
        <w:jc w:val="both"/>
        <w:rPr>
          <w:b/>
          <w:i/>
        </w:rPr>
      </w:pPr>
    </w:p>
    <w:p w14:paraId="73FE7506" w14:textId="49EA9727" w:rsidR="00C841C1" w:rsidRDefault="00EE3DC0" w:rsidP="00E337B7">
      <w:pPr>
        <w:spacing w:after="120" w:line="240" w:lineRule="auto"/>
        <w:jc w:val="center"/>
        <w:rPr>
          <w:rFonts w:cs="Calibri"/>
        </w:rPr>
      </w:pPr>
      <w:r w:rsidRPr="00EE3DC0">
        <w:rPr>
          <w:rFonts w:cs="Calibri"/>
          <w:noProof/>
          <w:lang w:val="es-ES" w:eastAsia="es-ES"/>
        </w:rPr>
        <w:drawing>
          <wp:inline distT="0" distB="0" distL="0" distR="0" wp14:anchorId="416248B6" wp14:editId="728C3AEA">
            <wp:extent cx="3978275" cy="2291715"/>
            <wp:effectExtent l="19050" t="0" r="3175"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978275" cy="2291715"/>
                    </a:xfrm>
                    <a:prstGeom prst="rect">
                      <a:avLst/>
                    </a:prstGeom>
                    <a:noFill/>
                    <a:ln w="9525">
                      <a:noFill/>
                      <a:miter lim="800000"/>
                      <a:headEnd/>
                      <a:tailEnd/>
                    </a:ln>
                  </pic:spPr>
                </pic:pic>
              </a:graphicData>
            </a:graphic>
          </wp:inline>
        </w:drawing>
      </w:r>
    </w:p>
    <w:p w14:paraId="45526111" w14:textId="77777777" w:rsidR="00E337B7" w:rsidRDefault="00E337B7" w:rsidP="00E337B7">
      <w:pPr>
        <w:spacing w:after="120" w:line="240" w:lineRule="auto"/>
        <w:jc w:val="center"/>
        <w:rPr>
          <w:rFonts w:cs="Calibri"/>
        </w:rPr>
      </w:pPr>
    </w:p>
    <w:p w14:paraId="0ECE2B43" w14:textId="77777777" w:rsidR="00E337B7" w:rsidRDefault="00E337B7" w:rsidP="00E337B7">
      <w:pPr>
        <w:spacing w:after="120" w:line="240" w:lineRule="auto"/>
        <w:jc w:val="center"/>
        <w:rPr>
          <w:rFonts w:cs="Calibri"/>
        </w:rPr>
      </w:pPr>
    </w:p>
    <w:p w14:paraId="36F30951" w14:textId="005E8A31" w:rsidR="00C841C1" w:rsidRDefault="00C841C1" w:rsidP="00A32A41">
      <w:pPr>
        <w:spacing w:after="120" w:line="240" w:lineRule="auto"/>
        <w:jc w:val="both"/>
        <w:rPr>
          <w:rFonts w:cs="Calibri"/>
        </w:rPr>
      </w:pPr>
      <w:r w:rsidRPr="00EE3DC0">
        <w:rPr>
          <w:rFonts w:cs="Calibri"/>
        </w:rPr>
        <w:t>En nuestra comuna la tasa de natalidad presentó un aumento significativo entre los años 2009 y 2012, superando en este últ</w:t>
      </w:r>
      <w:r>
        <w:rPr>
          <w:rFonts w:cs="Calibri"/>
        </w:rPr>
        <w:t xml:space="preserve">imo a las cifras del país, probablemente se deba </w:t>
      </w:r>
      <w:r w:rsidRPr="00EE3DC0">
        <w:rPr>
          <w:rFonts w:cs="Calibri"/>
        </w:rPr>
        <w:t>al boom de oferta inmobiliaria</w:t>
      </w:r>
      <w:r>
        <w:rPr>
          <w:rFonts w:cs="Calibri"/>
        </w:rPr>
        <w:t xml:space="preserve"> que hubo en es</w:t>
      </w:r>
      <w:r w:rsidRPr="00EE3DC0">
        <w:rPr>
          <w:rFonts w:cs="Calibri"/>
        </w:rPr>
        <w:t xml:space="preserve">e periodo, alcanzando la cifra </w:t>
      </w:r>
      <w:r w:rsidR="00E14B83">
        <w:rPr>
          <w:rFonts w:cs="Calibri"/>
        </w:rPr>
        <w:t>a nivel nacional en el año 2014</w:t>
      </w:r>
      <w:r w:rsidR="00E337B7">
        <w:rPr>
          <w:rFonts w:cs="Calibri"/>
        </w:rPr>
        <w:t>.</w:t>
      </w:r>
    </w:p>
    <w:p w14:paraId="4093C7A3" w14:textId="77777777" w:rsidR="00E337B7" w:rsidRPr="00E14B83" w:rsidRDefault="00E337B7" w:rsidP="00A32A41">
      <w:pPr>
        <w:spacing w:after="120" w:line="240" w:lineRule="auto"/>
        <w:jc w:val="both"/>
        <w:rPr>
          <w:rFonts w:cs="Calibri"/>
        </w:rPr>
      </w:pPr>
    </w:p>
    <w:p w14:paraId="052002DE" w14:textId="77777777" w:rsidR="006A6793" w:rsidRDefault="00DC5878" w:rsidP="006A6793">
      <w:pPr>
        <w:pStyle w:val="Ttulo3"/>
        <w:numPr>
          <w:ilvl w:val="1"/>
          <w:numId w:val="7"/>
        </w:numPr>
        <w:rPr>
          <w:rStyle w:val="SubttuloCar"/>
          <w:rFonts w:ascii="Calibri" w:hAnsi="Calibri"/>
          <w:i w:val="0"/>
          <w:color w:val="auto"/>
          <w:sz w:val="22"/>
        </w:rPr>
      </w:pPr>
      <w:bookmarkStart w:id="53" w:name="_Toc497907903"/>
      <w:r w:rsidRPr="006A6793">
        <w:rPr>
          <w:rStyle w:val="SubttuloCar"/>
          <w:rFonts w:ascii="Calibri" w:hAnsi="Calibri"/>
          <w:i w:val="0"/>
          <w:color w:val="auto"/>
          <w:sz w:val="22"/>
        </w:rPr>
        <w:t>Mortalidad</w:t>
      </w:r>
      <w:bookmarkEnd w:id="53"/>
    </w:p>
    <w:p w14:paraId="73860CFB" w14:textId="381AAFF4" w:rsidR="00DC5878" w:rsidRPr="006A6793" w:rsidRDefault="00DC5878" w:rsidP="006A6793">
      <w:pPr>
        <w:pStyle w:val="Ttulo3"/>
        <w:numPr>
          <w:ilvl w:val="2"/>
          <w:numId w:val="7"/>
        </w:numPr>
        <w:rPr>
          <w:rStyle w:val="SubttuloCar"/>
          <w:rFonts w:ascii="Calibri" w:hAnsi="Calibri"/>
          <w:color w:val="auto"/>
          <w:sz w:val="22"/>
        </w:rPr>
      </w:pPr>
      <w:bookmarkStart w:id="54" w:name="_Toc497907904"/>
      <w:r w:rsidRPr="006A6793">
        <w:rPr>
          <w:rStyle w:val="SubttuloCar"/>
          <w:rFonts w:ascii="Calibri" w:hAnsi="Calibri"/>
          <w:color w:val="auto"/>
          <w:sz w:val="22"/>
        </w:rPr>
        <w:t>Mortalidad general</w:t>
      </w:r>
      <w:bookmarkEnd w:id="54"/>
    </w:p>
    <w:p w14:paraId="78AD0140" w14:textId="77777777" w:rsidR="00C841C1" w:rsidRPr="003419AC" w:rsidRDefault="00C841C1" w:rsidP="00C841C1">
      <w:pPr>
        <w:spacing w:after="120" w:line="240" w:lineRule="auto"/>
        <w:jc w:val="both"/>
      </w:pPr>
      <w:r w:rsidRPr="003419AC">
        <w:t>La Mortalidad es una variable que junto a la natalidad y las migraciones, determinan la dinámica demográfica.</w:t>
      </w:r>
    </w:p>
    <w:p w14:paraId="419CAFDA" w14:textId="5EA48048" w:rsidR="009034DB" w:rsidRDefault="00C841C1" w:rsidP="00C841C1">
      <w:pPr>
        <w:spacing w:after="120" w:line="240" w:lineRule="auto"/>
        <w:jc w:val="both"/>
      </w:pPr>
      <w:r w:rsidRPr="003419AC">
        <w:t xml:space="preserve">A partir del siglo XX la tasa de Mortalidad en el mundo </w:t>
      </w:r>
      <w:r>
        <w:t>h</w:t>
      </w:r>
      <w:r w:rsidRPr="003419AC">
        <w:t>a disminuido considerablemente, en especial en países con alto desarrollo</w:t>
      </w:r>
      <w:r>
        <w:t>, Gracias al desarrollo tecnológico, avances en materia de salud, mejores condiciones de vida, los chilenos tenemos una mayor esperanza de vida. Adicional a esta realidad y, conforme avanzamos en edad, las causas de mortalidad se van asimiland</w:t>
      </w:r>
      <w:r w:rsidR="00EE47BD">
        <w:t>o a las de países desarrollados</w:t>
      </w:r>
    </w:p>
    <w:p w14:paraId="67DA2711" w14:textId="726FC7D6" w:rsidR="00E14B83" w:rsidRDefault="00E14B83" w:rsidP="00C841C1">
      <w:pPr>
        <w:spacing w:after="120" w:line="240" w:lineRule="auto"/>
        <w:jc w:val="both"/>
      </w:pPr>
    </w:p>
    <w:p w14:paraId="1976CC3F" w14:textId="77777777" w:rsidR="00E14B83" w:rsidRDefault="009034DB" w:rsidP="00E14B83">
      <w:pPr>
        <w:spacing w:after="120" w:line="240" w:lineRule="auto"/>
        <w:jc w:val="center"/>
      </w:pPr>
      <w:r w:rsidRPr="003419AC">
        <w:rPr>
          <w:noProof/>
          <w:lang w:val="es-ES" w:eastAsia="es-ES"/>
        </w:rPr>
        <w:drawing>
          <wp:inline distT="0" distB="0" distL="0" distR="0" wp14:anchorId="4671AF8A" wp14:editId="21B6032C">
            <wp:extent cx="4537075" cy="2379930"/>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4554660" cy="2389154"/>
                    </a:xfrm>
                    <a:prstGeom prst="rect">
                      <a:avLst/>
                    </a:prstGeom>
                    <a:noFill/>
                    <a:ln w="9525">
                      <a:noFill/>
                      <a:miter lim="800000"/>
                      <a:headEnd/>
                      <a:tailEnd/>
                    </a:ln>
                  </pic:spPr>
                </pic:pic>
              </a:graphicData>
            </a:graphic>
          </wp:inline>
        </w:drawing>
      </w:r>
    </w:p>
    <w:p w14:paraId="2509C916" w14:textId="33CBF820" w:rsidR="00E14B83" w:rsidRPr="00126C5C" w:rsidRDefault="00E14B83" w:rsidP="00E14B83">
      <w:pPr>
        <w:spacing w:after="120" w:line="240" w:lineRule="auto"/>
        <w:jc w:val="center"/>
      </w:pPr>
      <w:r w:rsidRPr="00126C5C">
        <w:t>Fuente: DEIS Estadísticas vitales; Elaboración:</w:t>
      </w:r>
      <w:r>
        <w:t xml:space="preserve"> Dirección de Salud Providencia</w:t>
      </w:r>
    </w:p>
    <w:p w14:paraId="762B4B08" w14:textId="77777777" w:rsidR="00126C5C" w:rsidRPr="003419AC" w:rsidRDefault="00126C5C" w:rsidP="00126C5C">
      <w:pPr>
        <w:spacing w:after="120" w:line="240" w:lineRule="auto"/>
        <w:jc w:val="both"/>
      </w:pPr>
      <w:r w:rsidRPr="003419AC">
        <w:t>Como se  puede observar en el gráfico, la mortalidad General de La Comuna de Providencia se encuentra muy por encima de lo observado a nivel nacional y de la región Metropolitana, esto se debe a que la estructura de nuestra población concentra mayor proporción de adultos mayores</w:t>
      </w:r>
      <w:r>
        <w:t>.</w:t>
      </w:r>
      <w:r w:rsidRPr="003419AC">
        <w:t xml:space="preserve"> </w:t>
      </w:r>
    </w:p>
    <w:p w14:paraId="75EA7A7F" w14:textId="77777777" w:rsidR="00126C5C" w:rsidRPr="00126C5C" w:rsidRDefault="00126C5C" w:rsidP="00126C5C">
      <w:pPr>
        <w:spacing w:after="120" w:line="240" w:lineRule="auto"/>
        <w:jc w:val="both"/>
      </w:pPr>
    </w:p>
    <w:p w14:paraId="3F6A5F6F" w14:textId="77777777" w:rsidR="00DC5878" w:rsidRPr="006A6793" w:rsidRDefault="00DC5878" w:rsidP="006A6793">
      <w:pPr>
        <w:pStyle w:val="Ttulo3"/>
        <w:numPr>
          <w:ilvl w:val="2"/>
          <w:numId w:val="7"/>
        </w:numPr>
        <w:rPr>
          <w:rStyle w:val="SubttuloCar"/>
          <w:rFonts w:ascii="Calibri" w:hAnsi="Calibri"/>
          <w:color w:val="auto"/>
          <w:sz w:val="22"/>
        </w:rPr>
      </w:pPr>
      <w:bookmarkStart w:id="55" w:name="_Toc497907905"/>
      <w:r w:rsidRPr="006A6793">
        <w:rPr>
          <w:rStyle w:val="SubttuloCar"/>
          <w:rFonts w:ascii="Calibri" w:hAnsi="Calibri"/>
          <w:color w:val="auto"/>
          <w:sz w:val="22"/>
        </w:rPr>
        <w:t>Mortalidad infantil</w:t>
      </w:r>
      <w:bookmarkEnd w:id="55"/>
    </w:p>
    <w:p w14:paraId="6EDC048E" w14:textId="537E2AD4" w:rsidR="00C841C1" w:rsidRPr="00126C5C" w:rsidRDefault="005961BF" w:rsidP="00C841C1">
      <w:pPr>
        <w:spacing w:after="120" w:line="240" w:lineRule="auto"/>
        <w:jc w:val="both"/>
      </w:pPr>
      <w:r w:rsidRPr="00126C5C">
        <w:rPr>
          <w:noProof/>
          <w:lang w:val="es-ES" w:eastAsia="es-ES"/>
        </w:rPr>
        <w:drawing>
          <wp:anchor distT="0" distB="0" distL="114300" distR="114300" simplePos="0" relativeHeight="251798528" behindDoc="0" locked="0" layoutInCell="1" allowOverlap="1" wp14:anchorId="287A8529" wp14:editId="0731EE8F">
            <wp:simplePos x="0" y="0"/>
            <wp:positionH relativeFrom="column">
              <wp:posOffset>786765</wp:posOffset>
            </wp:positionH>
            <wp:positionV relativeFrom="paragraph">
              <wp:posOffset>798830</wp:posOffset>
            </wp:positionV>
            <wp:extent cx="4057650" cy="2095500"/>
            <wp:effectExtent l="0" t="0" r="0" b="0"/>
            <wp:wrapTopAndBottom/>
            <wp:docPr id="2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C841C1" w:rsidRPr="00126C5C">
        <w:t xml:space="preserve">En </w:t>
      </w:r>
      <w:r w:rsidR="00C841C1">
        <w:t>C</w:t>
      </w:r>
      <w:r w:rsidR="00C841C1" w:rsidRPr="00126C5C">
        <w:t>hile, el riesgo de morir de un niño antes de cumplir un año ha ido disminuyendo en el tiempo,  con tendencia a la estabilidad.</w:t>
      </w:r>
      <w:r w:rsidR="00C841C1">
        <w:t xml:space="preserve"> Se explica por condiciones de salud, escolaridad</w:t>
      </w:r>
      <w:r w:rsidR="000723B5">
        <w:t xml:space="preserve"> de los padres</w:t>
      </w:r>
      <w:r w:rsidR="00C841C1">
        <w:t xml:space="preserve"> y otros.</w:t>
      </w:r>
    </w:p>
    <w:p w14:paraId="09A7B69F" w14:textId="74AE0837" w:rsidR="00126C5C" w:rsidRPr="00D30EA5" w:rsidRDefault="00276CA0" w:rsidP="00126C5C">
      <w:pPr>
        <w:spacing w:after="120" w:line="240" w:lineRule="auto"/>
        <w:jc w:val="both"/>
        <w:rPr>
          <w:sz w:val="24"/>
        </w:rPr>
      </w:pPr>
      <w:r>
        <w:rPr>
          <w:sz w:val="24"/>
        </w:rPr>
        <w:t xml:space="preserve">  </w:t>
      </w:r>
    </w:p>
    <w:p w14:paraId="7E85B958" w14:textId="05A57258" w:rsidR="009034DB" w:rsidRPr="00126C5C" w:rsidRDefault="00126C5C" w:rsidP="00276CA0">
      <w:pPr>
        <w:spacing w:after="120" w:line="240" w:lineRule="auto"/>
        <w:jc w:val="center"/>
      </w:pPr>
      <w:r w:rsidRPr="00126C5C">
        <w:t>Fuente: DEIS Estadísticas vitales; Elaboración:</w:t>
      </w:r>
      <w:r w:rsidR="00276CA0">
        <w:t xml:space="preserve"> Dirección de Salud Providencia</w:t>
      </w:r>
    </w:p>
    <w:p w14:paraId="14EC55C4" w14:textId="77777777" w:rsidR="00126C5C" w:rsidRPr="00126C5C" w:rsidRDefault="00126C5C" w:rsidP="00126C5C">
      <w:pPr>
        <w:spacing w:after="120" w:line="240" w:lineRule="auto"/>
        <w:jc w:val="both"/>
      </w:pPr>
      <w:r w:rsidRPr="00126C5C">
        <w:t>El comportamiento en la Comuna de Providencia en el periodo 2010 – 2014 muestra oscilaciones en la tasa de mortalidad infantil, sin embargo no alcanza a igualar las tasas a nivel nacional n regional.</w:t>
      </w:r>
    </w:p>
    <w:p w14:paraId="49A2EC57" w14:textId="77163FC1" w:rsidR="00126C5C" w:rsidRPr="00D30EA5" w:rsidRDefault="00126C5C" w:rsidP="00126C5C">
      <w:pPr>
        <w:spacing w:after="120" w:line="240" w:lineRule="auto"/>
        <w:jc w:val="both"/>
        <w:rPr>
          <w:b/>
          <w:i/>
        </w:rPr>
      </w:pPr>
    </w:p>
    <w:p w14:paraId="0A518F90" w14:textId="77777777" w:rsidR="00DC5878" w:rsidRPr="006A6793" w:rsidRDefault="00DC5878" w:rsidP="006A6793">
      <w:pPr>
        <w:pStyle w:val="Ttulo3"/>
        <w:numPr>
          <w:ilvl w:val="2"/>
          <w:numId w:val="7"/>
        </w:numPr>
        <w:rPr>
          <w:rStyle w:val="SubttuloCar"/>
          <w:rFonts w:ascii="Calibri" w:hAnsi="Calibri"/>
          <w:color w:val="auto"/>
          <w:sz w:val="22"/>
        </w:rPr>
      </w:pPr>
      <w:bookmarkStart w:id="56" w:name="_Toc497907906"/>
      <w:r w:rsidRPr="006A6793">
        <w:rPr>
          <w:rStyle w:val="SubttuloCar"/>
          <w:rFonts w:ascii="Calibri" w:hAnsi="Calibri"/>
          <w:color w:val="auto"/>
          <w:sz w:val="22"/>
        </w:rPr>
        <w:t>Mortalidad por causas</w:t>
      </w:r>
      <w:bookmarkEnd w:id="56"/>
    </w:p>
    <w:p w14:paraId="75FD4580" w14:textId="3D9EE9CD" w:rsidR="00126C5C" w:rsidRDefault="00126C5C" w:rsidP="00126C5C">
      <w:pPr>
        <w:spacing w:after="120" w:line="240" w:lineRule="auto"/>
        <w:jc w:val="both"/>
      </w:pPr>
      <w:r w:rsidRPr="00126C5C">
        <w:t>En nuestro País, las principales causas de muerte están relacionadas con Enfermed</w:t>
      </w:r>
      <w:r w:rsidR="00D30EA5">
        <w:t>ades del Sistema Circulatorio,</w:t>
      </w:r>
      <w:r w:rsidR="0003746C">
        <w:t xml:space="preserve"> </w:t>
      </w:r>
      <w:r w:rsidR="00D30EA5">
        <w:t>T</w:t>
      </w:r>
      <w:r w:rsidRPr="00126C5C">
        <w:t>umores o Neoplasias</w:t>
      </w:r>
      <w:r w:rsidR="00D30EA5">
        <w:t xml:space="preserve"> y Enfermedades del Aparato respiratorio,</w:t>
      </w:r>
      <w:r w:rsidRPr="00126C5C">
        <w:t xml:space="preserve"> como se observa en el siguiente cuadro </w:t>
      </w:r>
    </w:p>
    <w:p w14:paraId="10603690" w14:textId="274697FC" w:rsidR="001C4D18" w:rsidRPr="00126C5C" w:rsidRDefault="001C4D18" w:rsidP="00126C5C">
      <w:pPr>
        <w:spacing w:after="120" w:line="240" w:lineRule="auto"/>
        <w:jc w:val="both"/>
      </w:pPr>
    </w:p>
    <w:tbl>
      <w:tblPr>
        <w:tblStyle w:val="Cuadrculaclara-nfasis6"/>
        <w:tblW w:w="7933" w:type="dxa"/>
        <w:jc w:val="center"/>
        <w:tblLayout w:type="fixed"/>
        <w:tblLook w:val="04A0" w:firstRow="1" w:lastRow="0" w:firstColumn="1" w:lastColumn="0" w:noHBand="0" w:noVBand="1"/>
      </w:tblPr>
      <w:tblGrid>
        <w:gridCol w:w="860"/>
        <w:gridCol w:w="2396"/>
        <w:gridCol w:w="850"/>
        <w:gridCol w:w="851"/>
        <w:gridCol w:w="992"/>
        <w:gridCol w:w="992"/>
        <w:gridCol w:w="992"/>
      </w:tblGrid>
      <w:tr w:rsidR="00126C5C" w:rsidRPr="00126C5C" w14:paraId="43AF69D6" w14:textId="77777777" w:rsidTr="009034D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5619FDEA" w14:textId="77777777" w:rsidR="00126C5C" w:rsidRPr="009034DB" w:rsidRDefault="00126C5C" w:rsidP="0079526D">
            <w:pPr>
              <w:spacing w:after="0" w:line="240" w:lineRule="auto"/>
              <w:jc w:val="center"/>
              <w:rPr>
                <w:rFonts w:asciiTheme="minorHAnsi" w:hAnsiTheme="minorHAnsi" w:cs="Arial"/>
                <w:bCs w:val="0"/>
                <w:color w:val="FFFFFF" w:themeColor="background1"/>
                <w:sz w:val="20"/>
                <w:szCs w:val="20"/>
                <w:lang w:eastAsia="es-CL"/>
              </w:rPr>
            </w:pPr>
            <w:r w:rsidRPr="009034DB">
              <w:rPr>
                <w:rFonts w:asciiTheme="minorHAnsi" w:hAnsiTheme="minorHAnsi" w:cs="Arial"/>
                <w:bCs w:val="0"/>
                <w:color w:val="FFFFFF" w:themeColor="background1"/>
                <w:sz w:val="20"/>
                <w:szCs w:val="20"/>
                <w:lang w:eastAsia="es-CL"/>
              </w:rPr>
              <w:t>Código   CIE-10</w:t>
            </w:r>
          </w:p>
        </w:tc>
        <w:tc>
          <w:tcPr>
            <w:tcW w:w="2396" w:type="dxa"/>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E2EDE6A" w14:textId="77777777" w:rsidR="00126C5C" w:rsidRPr="009034DB" w:rsidRDefault="00126C5C" w:rsidP="007952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 w:val="20"/>
                <w:szCs w:val="20"/>
                <w:lang w:eastAsia="es-CL"/>
              </w:rPr>
            </w:pPr>
            <w:r w:rsidRPr="009034DB">
              <w:rPr>
                <w:rFonts w:asciiTheme="minorHAnsi" w:hAnsiTheme="minorHAnsi" w:cs="Arial"/>
                <w:bCs w:val="0"/>
                <w:color w:val="FFFFFF" w:themeColor="background1"/>
                <w:sz w:val="20"/>
                <w:szCs w:val="20"/>
                <w:lang w:eastAsia="es-CL"/>
              </w:rPr>
              <w:t>Gran grupo de causas de muerte y sexo</w:t>
            </w:r>
          </w:p>
        </w:tc>
        <w:tc>
          <w:tcPr>
            <w:tcW w:w="4677" w:type="dxa"/>
            <w:gridSpan w:val="5"/>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7174B45" w14:textId="77777777" w:rsidR="00126C5C" w:rsidRPr="009034DB" w:rsidRDefault="00126C5C" w:rsidP="0079526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FFFFFF" w:themeColor="background1"/>
                <w:sz w:val="20"/>
                <w:szCs w:val="20"/>
                <w:lang w:eastAsia="es-CL"/>
              </w:rPr>
            </w:pPr>
            <w:r w:rsidRPr="009034DB">
              <w:rPr>
                <w:rFonts w:asciiTheme="minorHAnsi" w:hAnsiTheme="minorHAnsi" w:cs="Arial"/>
                <w:bCs w:val="0"/>
                <w:color w:val="FFFFFF" w:themeColor="background1"/>
                <w:sz w:val="20"/>
                <w:szCs w:val="20"/>
                <w:lang w:eastAsia="es-CL"/>
              </w:rPr>
              <w:t xml:space="preserve">Total Defunciones </w:t>
            </w:r>
          </w:p>
        </w:tc>
      </w:tr>
      <w:tr w:rsidR="00126C5C" w:rsidRPr="00126C5C" w14:paraId="500F2FB5"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3B7C136E" w14:textId="77777777" w:rsidR="00126C5C" w:rsidRPr="009034DB" w:rsidRDefault="00126C5C" w:rsidP="0079526D">
            <w:pPr>
              <w:spacing w:after="0" w:line="240" w:lineRule="auto"/>
              <w:rPr>
                <w:rFonts w:asciiTheme="minorHAnsi" w:hAnsiTheme="minorHAnsi" w:cs="Arial"/>
                <w:bCs w:val="0"/>
                <w:color w:val="FFFFFF" w:themeColor="background1"/>
                <w:sz w:val="20"/>
                <w:szCs w:val="20"/>
                <w:lang w:eastAsia="es-CL"/>
              </w:rPr>
            </w:pPr>
          </w:p>
        </w:tc>
        <w:tc>
          <w:tcPr>
            <w:tcW w:w="2396" w:type="dxa"/>
            <w:vMerge/>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220230E3" w14:textId="77777777" w:rsidR="00126C5C" w:rsidRPr="009034DB"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FFFFFF" w:themeColor="background1"/>
                <w:sz w:val="20"/>
                <w:szCs w:val="20"/>
                <w:lang w:eastAsia="es-CL"/>
              </w:rPr>
            </w:pPr>
          </w:p>
        </w:tc>
        <w:tc>
          <w:tcPr>
            <w:tcW w:w="850"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491A4AB5" w14:textId="77777777" w:rsidR="00126C5C" w:rsidRPr="009034DB" w:rsidRDefault="00126C5C" w:rsidP="007952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FFFFFF" w:themeColor="background1"/>
                <w:sz w:val="20"/>
                <w:szCs w:val="20"/>
                <w:lang w:eastAsia="es-CL"/>
              </w:rPr>
            </w:pPr>
            <w:r w:rsidRPr="009034DB">
              <w:rPr>
                <w:rFonts w:asciiTheme="minorHAnsi" w:eastAsia="Times New Roman" w:hAnsiTheme="minorHAnsi" w:cs="Arial"/>
                <w:b/>
                <w:bCs/>
                <w:color w:val="FFFFFF" w:themeColor="background1"/>
                <w:sz w:val="20"/>
                <w:szCs w:val="20"/>
                <w:lang w:eastAsia="es-CL"/>
              </w:rPr>
              <w:t>2010</w:t>
            </w:r>
          </w:p>
        </w:tc>
        <w:tc>
          <w:tcPr>
            <w:tcW w:w="851"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10B0DE38" w14:textId="77777777" w:rsidR="00126C5C" w:rsidRPr="009034DB" w:rsidRDefault="00126C5C" w:rsidP="007952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FFFFFF" w:themeColor="background1"/>
                <w:sz w:val="20"/>
                <w:szCs w:val="20"/>
                <w:lang w:eastAsia="es-CL"/>
              </w:rPr>
            </w:pPr>
            <w:r w:rsidRPr="009034DB">
              <w:rPr>
                <w:rFonts w:asciiTheme="minorHAnsi" w:eastAsia="Times New Roman" w:hAnsiTheme="minorHAnsi" w:cs="Arial"/>
                <w:b/>
                <w:bCs/>
                <w:color w:val="FFFFFF" w:themeColor="background1"/>
                <w:sz w:val="20"/>
                <w:szCs w:val="20"/>
                <w:lang w:eastAsia="es-CL"/>
              </w:rPr>
              <w:t>2011</w:t>
            </w:r>
          </w:p>
        </w:tc>
        <w:tc>
          <w:tcPr>
            <w:tcW w:w="992"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C49C35D" w14:textId="77777777" w:rsidR="00126C5C" w:rsidRPr="009034DB" w:rsidRDefault="00126C5C" w:rsidP="007952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FFFFFF" w:themeColor="background1"/>
                <w:sz w:val="20"/>
                <w:szCs w:val="20"/>
                <w:lang w:eastAsia="es-CL"/>
              </w:rPr>
            </w:pPr>
            <w:r w:rsidRPr="009034DB">
              <w:rPr>
                <w:rFonts w:asciiTheme="minorHAnsi" w:eastAsia="Times New Roman" w:hAnsiTheme="minorHAnsi" w:cs="Arial"/>
                <w:b/>
                <w:bCs/>
                <w:color w:val="FFFFFF" w:themeColor="background1"/>
                <w:sz w:val="20"/>
                <w:szCs w:val="20"/>
                <w:lang w:eastAsia="es-CL"/>
              </w:rPr>
              <w:t>2012</w:t>
            </w:r>
          </w:p>
        </w:tc>
        <w:tc>
          <w:tcPr>
            <w:tcW w:w="992"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4D8A964" w14:textId="77777777" w:rsidR="00126C5C" w:rsidRPr="009034DB" w:rsidRDefault="00126C5C" w:rsidP="007952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FFFFFF" w:themeColor="background1"/>
                <w:sz w:val="20"/>
                <w:szCs w:val="20"/>
                <w:lang w:eastAsia="es-CL"/>
              </w:rPr>
            </w:pPr>
            <w:r w:rsidRPr="009034DB">
              <w:rPr>
                <w:rFonts w:asciiTheme="minorHAnsi" w:eastAsia="Times New Roman" w:hAnsiTheme="minorHAnsi" w:cs="Arial"/>
                <w:b/>
                <w:bCs/>
                <w:color w:val="FFFFFF" w:themeColor="background1"/>
                <w:sz w:val="20"/>
                <w:szCs w:val="20"/>
                <w:lang w:eastAsia="es-CL"/>
              </w:rPr>
              <w:t>2013</w:t>
            </w:r>
          </w:p>
        </w:tc>
        <w:tc>
          <w:tcPr>
            <w:tcW w:w="992" w:type="dxa"/>
            <w:tcBorders>
              <w:top w:val="single" w:sz="4" w:space="0" w:color="auto"/>
              <w:left w:val="single" w:sz="4" w:space="0" w:color="auto"/>
              <w:bottom w:val="single" w:sz="4" w:space="0" w:color="auto"/>
              <w:right w:val="single" w:sz="4" w:space="0" w:color="auto"/>
            </w:tcBorders>
            <w:shd w:val="clear" w:color="auto" w:fill="365F91" w:themeFill="accent1" w:themeFillShade="BF"/>
            <w:hideMark/>
          </w:tcPr>
          <w:p w14:paraId="66E73CAA" w14:textId="77777777" w:rsidR="00126C5C" w:rsidRPr="009034DB" w:rsidRDefault="00126C5C" w:rsidP="0079526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FFFFFF" w:themeColor="background1"/>
                <w:sz w:val="20"/>
                <w:szCs w:val="20"/>
                <w:lang w:eastAsia="es-CL"/>
              </w:rPr>
            </w:pPr>
            <w:r w:rsidRPr="009034DB">
              <w:rPr>
                <w:rFonts w:asciiTheme="minorHAnsi" w:eastAsia="Times New Roman" w:hAnsiTheme="minorHAnsi" w:cs="Arial"/>
                <w:b/>
                <w:bCs/>
                <w:color w:val="FFFFFF" w:themeColor="background1"/>
                <w:sz w:val="20"/>
                <w:szCs w:val="20"/>
                <w:lang w:eastAsia="es-CL"/>
              </w:rPr>
              <w:t>2014</w:t>
            </w:r>
          </w:p>
        </w:tc>
      </w:tr>
      <w:tr w:rsidR="00126C5C" w:rsidRPr="00126C5C" w14:paraId="036CBA42"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A60672" w14:textId="77777777" w:rsidR="00126C5C" w:rsidRPr="00126C5C" w:rsidRDefault="00126C5C" w:rsidP="0079526D">
            <w:pPr>
              <w:spacing w:after="0" w:line="240" w:lineRule="auto"/>
              <w:jc w:val="center"/>
              <w:rPr>
                <w:rFonts w:asciiTheme="minorHAnsi" w:hAnsiTheme="minorHAnsi" w:cs="Arial"/>
                <w:b w:val="0"/>
                <w:bCs w:val="0"/>
                <w:color w:val="4D4D4D"/>
                <w:sz w:val="20"/>
                <w:szCs w:val="20"/>
                <w:lang w:eastAsia="es-CL"/>
              </w:rPr>
            </w:pPr>
            <w:r w:rsidRPr="00126C5C">
              <w:rPr>
                <w:rFonts w:asciiTheme="minorHAnsi" w:hAnsiTheme="minorHAnsi" w:cs="Arial"/>
                <w:b w:val="0"/>
                <w:bCs w:val="0"/>
                <w:color w:val="4D4D4D"/>
                <w:sz w:val="20"/>
                <w:szCs w:val="20"/>
                <w:lang w:eastAsia="es-CL"/>
              </w:rPr>
              <w:t xml:space="preserve">Todas las causas </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09523F80"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Ambos sexos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335ABD2F"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36.934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B1889F1"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36.396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770C289"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37.286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BE3CF6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37.565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D98366C"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38.839</w:t>
            </w:r>
          </w:p>
        </w:tc>
      </w:tr>
      <w:tr w:rsidR="00477A39" w:rsidRPr="00126C5C" w14:paraId="4BFE281D"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7D32348A"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0A1685AD"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Hombres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D12F4EC"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18.888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B4AC89D"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18.535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EFF28CA"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18.849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DCCD408"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19.062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5EEFA1E"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19.775</w:t>
            </w:r>
          </w:p>
        </w:tc>
      </w:tr>
      <w:tr w:rsidR="00126C5C" w:rsidRPr="00126C5C" w14:paraId="1607A212"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7055CADB"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26542A19"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Mujeres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05DFC259"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18.046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42F8BD2"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17.861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F140008"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18.437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D521FC8"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18.494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299EC35"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19.062</w:t>
            </w:r>
          </w:p>
        </w:tc>
      </w:tr>
      <w:tr w:rsidR="00477A39" w:rsidRPr="00126C5C" w14:paraId="0FCDCEAA"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E146E9" w14:textId="77777777" w:rsidR="00126C5C" w:rsidRPr="00126C5C" w:rsidRDefault="00126C5C" w:rsidP="0079526D">
            <w:pPr>
              <w:spacing w:after="0" w:line="240" w:lineRule="auto"/>
              <w:jc w:val="center"/>
              <w:rPr>
                <w:rFonts w:asciiTheme="minorHAnsi" w:hAnsiTheme="minorHAnsi" w:cs="Arial"/>
                <w:b w:val="0"/>
                <w:bCs w:val="0"/>
                <w:color w:val="4D4D4D"/>
                <w:sz w:val="20"/>
                <w:szCs w:val="20"/>
                <w:lang w:eastAsia="es-CL"/>
              </w:rPr>
            </w:pPr>
            <w:r w:rsidRPr="00126C5C">
              <w:rPr>
                <w:rFonts w:asciiTheme="minorHAnsi" w:hAnsiTheme="minorHAnsi" w:cs="Arial"/>
                <w:b w:val="0"/>
                <w:bCs w:val="0"/>
                <w:color w:val="4D4D4D"/>
                <w:sz w:val="20"/>
                <w:szCs w:val="20"/>
                <w:lang w:eastAsia="es-CL"/>
              </w:rPr>
              <w:t>C00-D48</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066A1F3B"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Tumores (neoplasias)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303CD1F5"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9.264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84F6E56"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9.330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A4893EA"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9.572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D5F341A"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9.623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85E96D8"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477A39">
              <w:rPr>
                <w:rFonts w:asciiTheme="minorHAnsi" w:eastAsia="Times New Roman" w:hAnsiTheme="minorHAnsi" w:cs="Arial"/>
                <w:b/>
                <w:bCs/>
                <w:color w:val="FF0000"/>
                <w:sz w:val="20"/>
                <w:szCs w:val="20"/>
                <w:lang w:eastAsia="es-CL"/>
              </w:rPr>
              <w:t>9.658</w:t>
            </w:r>
          </w:p>
        </w:tc>
      </w:tr>
      <w:tr w:rsidR="00126C5C" w:rsidRPr="00126C5C" w14:paraId="0F17ACB6"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657DFC57"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2D46725E"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Hombres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029E550C"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4.829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0F31591F"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4.711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334B0BC"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4.844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76D0F29"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4.846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DEB834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4.970</w:t>
            </w:r>
          </w:p>
        </w:tc>
      </w:tr>
      <w:tr w:rsidR="00477A39" w:rsidRPr="00126C5C" w14:paraId="089F2477"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1A496FE7"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0E56A3B9"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Mujeres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2CD3A987"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4.435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4F1B7828"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4.619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BDD87BF"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4.728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CAD95D6"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4.777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A59F881"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4.688</w:t>
            </w:r>
          </w:p>
        </w:tc>
      </w:tr>
      <w:tr w:rsidR="00126C5C" w:rsidRPr="00126C5C" w14:paraId="0EE24BEA" w14:textId="77777777" w:rsidTr="009034DB">
        <w:trPr>
          <w:cnfStyle w:val="000000010000" w:firstRow="0" w:lastRow="0" w:firstColumn="0" w:lastColumn="0" w:oddVBand="0" w:evenVBand="0" w:oddHBand="0" w:evenHBand="1"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46942A" w14:textId="77777777" w:rsidR="00126C5C" w:rsidRPr="00126C5C" w:rsidRDefault="00126C5C" w:rsidP="0079526D">
            <w:pPr>
              <w:spacing w:after="0" w:line="240" w:lineRule="auto"/>
              <w:jc w:val="center"/>
              <w:rPr>
                <w:rFonts w:asciiTheme="minorHAnsi" w:hAnsiTheme="minorHAnsi" w:cs="Arial"/>
                <w:b w:val="0"/>
                <w:bCs w:val="0"/>
                <w:color w:val="4D4D4D"/>
                <w:sz w:val="20"/>
                <w:szCs w:val="20"/>
                <w:lang w:eastAsia="es-CL"/>
              </w:rPr>
            </w:pPr>
            <w:r w:rsidRPr="00126C5C">
              <w:rPr>
                <w:rFonts w:asciiTheme="minorHAnsi" w:hAnsiTheme="minorHAnsi" w:cs="Arial"/>
                <w:b w:val="0"/>
                <w:bCs w:val="0"/>
                <w:color w:val="4D4D4D"/>
                <w:sz w:val="20"/>
                <w:szCs w:val="20"/>
                <w:lang w:eastAsia="es-CL"/>
              </w:rPr>
              <w:t>E00-E90</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1AAEEC2C"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Enfermedades endocrinas, nutricionales y metabólicas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3A7107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1.994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B2EFC0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2.060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4872967"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1.985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04C294F"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2.046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4D9B42F"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2.190</w:t>
            </w:r>
          </w:p>
        </w:tc>
      </w:tr>
      <w:tr w:rsidR="00477A39" w:rsidRPr="00126C5C" w14:paraId="390A47B4"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1A870582"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48EB1A3A"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Hombres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7E5A0047"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945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DC9A27F"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994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B6BC1F9"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951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FFD2D26"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973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EB9CD6A"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1.002</w:t>
            </w:r>
          </w:p>
        </w:tc>
      </w:tr>
      <w:tr w:rsidR="00477A39" w:rsidRPr="00126C5C" w14:paraId="0E5255F1"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5A6DA951"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3C057BF7"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Mujeres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3971900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1.049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4AEC8C3"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1.066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058BC7A"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1.034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74373C7"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1.073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1BD82DD"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1.188</w:t>
            </w:r>
          </w:p>
        </w:tc>
      </w:tr>
      <w:tr w:rsidR="00477A39" w:rsidRPr="00126C5C" w14:paraId="5FAC0AE8"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B7C98F" w14:textId="77777777" w:rsidR="00126C5C" w:rsidRPr="00126C5C" w:rsidRDefault="00126C5C" w:rsidP="0079526D">
            <w:pPr>
              <w:spacing w:after="0" w:line="240" w:lineRule="auto"/>
              <w:jc w:val="center"/>
              <w:rPr>
                <w:rFonts w:asciiTheme="minorHAnsi" w:hAnsiTheme="minorHAnsi" w:cs="Arial"/>
                <w:b w:val="0"/>
                <w:bCs w:val="0"/>
                <w:color w:val="4D4D4D"/>
                <w:sz w:val="20"/>
                <w:szCs w:val="20"/>
                <w:lang w:eastAsia="es-CL"/>
              </w:rPr>
            </w:pPr>
            <w:r w:rsidRPr="00126C5C">
              <w:rPr>
                <w:rFonts w:asciiTheme="minorHAnsi" w:hAnsiTheme="minorHAnsi" w:cs="Arial"/>
                <w:b w:val="0"/>
                <w:bCs w:val="0"/>
                <w:color w:val="4D4D4D"/>
                <w:sz w:val="20"/>
                <w:szCs w:val="20"/>
                <w:lang w:eastAsia="es-CL"/>
              </w:rPr>
              <w:t>I00-I99</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30BC1F9C"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Enfermedades del sistema circulatorio</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3C15610A"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10.456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B388D68"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9.950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395A147"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10.338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E58FA1B"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10.514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67FCB6E"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477A39">
              <w:rPr>
                <w:rFonts w:asciiTheme="minorHAnsi" w:eastAsia="Times New Roman" w:hAnsiTheme="minorHAnsi" w:cs="Arial"/>
                <w:b/>
                <w:bCs/>
                <w:color w:val="FF0000"/>
                <w:sz w:val="20"/>
                <w:szCs w:val="20"/>
                <w:lang w:eastAsia="es-CL"/>
              </w:rPr>
              <w:t>11.039</w:t>
            </w:r>
          </w:p>
        </w:tc>
      </w:tr>
      <w:tr w:rsidR="00477A39" w:rsidRPr="00126C5C" w14:paraId="492F5409"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662B5F37"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28F0A144"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Hombres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326770D7"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4.997</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4560B85B"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4.882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A8D432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4.960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8558BE1"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5.115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4E3FB5F"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5.248</w:t>
            </w:r>
          </w:p>
        </w:tc>
      </w:tr>
      <w:tr w:rsidR="00477A39" w:rsidRPr="00126C5C" w14:paraId="00B34268"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37B7C605"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2034851C"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Mujeres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9E34E1A"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5.459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4038077F"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5.068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0847AFD"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5.378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56F0C4F"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5.399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03808B9"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5.791</w:t>
            </w:r>
          </w:p>
        </w:tc>
      </w:tr>
      <w:tr w:rsidR="00477A39" w:rsidRPr="00126C5C" w14:paraId="3B892811"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8072ECD" w14:textId="77777777" w:rsidR="00126C5C" w:rsidRPr="00126C5C" w:rsidRDefault="00126C5C" w:rsidP="0079526D">
            <w:pPr>
              <w:spacing w:after="0" w:line="240" w:lineRule="auto"/>
              <w:jc w:val="center"/>
              <w:rPr>
                <w:rFonts w:asciiTheme="minorHAnsi" w:hAnsiTheme="minorHAnsi" w:cs="Arial"/>
                <w:b w:val="0"/>
                <w:bCs w:val="0"/>
                <w:color w:val="4D4D4D"/>
                <w:sz w:val="20"/>
                <w:szCs w:val="20"/>
                <w:lang w:eastAsia="es-CL"/>
              </w:rPr>
            </w:pPr>
            <w:r w:rsidRPr="00126C5C">
              <w:rPr>
                <w:rFonts w:asciiTheme="minorHAnsi" w:hAnsiTheme="minorHAnsi" w:cs="Arial"/>
                <w:b w:val="0"/>
                <w:bCs w:val="0"/>
                <w:color w:val="4D4D4D"/>
                <w:sz w:val="20"/>
                <w:szCs w:val="20"/>
                <w:lang w:eastAsia="es-CL"/>
              </w:rPr>
              <w:t>J00-J99</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469B5E54"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Enfermedades del sistema respiratorio</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517E924F"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3.559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7FBFB9B6"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3.427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9447339"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3.848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2055881"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3.928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2211E03"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477A39">
              <w:rPr>
                <w:rFonts w:asciiTheme="minorHAnsi" w:eastAsia="Times New Roman" w:hAnsiTheme="minorHAnsi" w:cs="Arial"/>
                <w:b/>
                <w:bCs/>
                <w:color w:val="FF0000"/>
                <w:sz w:val="20"/>
                <w:szCs w:val="20"/>
                <w:lang w:eastAsia="es-CL"/>
              </w:rPr>
              <w:t>4.193</w:t>
            </w:r>
          </w:p>
        </w:tc>
      </w:tr>
      <w:tr w:rsidR="00477A39" w:rsidRPr="00126C5C" w14:paraId="630513D3"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17D2D8E3"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0ED74599"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Hombres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7395BCD8"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1.736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527AA87F"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1.630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69EFE0E"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1.789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C854AD5"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1.865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094AEDD"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2.027</w:t>
            </w:r>
          </w:p>
        </w:tc>
      </w:tr>
      <w:tr w:rsidR="00477A39" w:rsidRPr="00126C5C" w14:paraId="245F8B25"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54D660B1"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3F483FD7"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Mujeres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51C5F74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1.823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2ABD59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1.797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52D5B7F"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2.059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81BCA9D"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2.063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1D38BAB6"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2.166</w:t>
            </w:r>
          </w:p>
        </w:tc>
      </w:tr>
      <w:tr w:rsidR="00477A39" w:rsidRPr="00126C5C" w14:paraId="4238D2F3"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69D8AC" w14:textId="77777777" w:rsidR="00126C5C" w:rsidRPr="00126C5C" w:rsidRDefault="00126C5C" w:rsidP="0079526D">
            <w:pPr>
              <w:spacing w:after="0" w:line="240" w:lineRule="auto"/>
              <w:jc w:val="center"/>
              <w:rPr>
                <w:rFonts w:asciiTheme="minorHAnsi" w:hAnsiTheme="minorHAnsi" w:cs="Arial"/>
                <w:b w:val="0"/>
                <w:bCs w:val="0"/>
                <w:color w:val="4D4D4D"/>
                <w:sz w:val="20"/>
                <w:szCs w:val="20"/>
                <w:lang w:eastAsia="es-CL"/>
              </w:rPr>
            </w:pPr>
            <w:r w:rsidRPr="00126C5C">
              <w:rPr>
                <w:rFonts w:asciiTheme="minorHAnsi" w:hAnsiTheme="minorHAnsi" w:cs="Arial"/>
                <w:b w:val="0"/>
                <w:bCs w:val="0"/>
                <w:color w:val="4D4D4D"/>
                <w:sz w:val="20"/>
                <w:szCs w:val="20"/>
                <w:lang w:eastAsia="es-CL"/>
              </w:rPr>
              <w:t>K00-K93</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77A9E3DF"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Enfermedades del sistema digestivo</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B97D45A"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2.695</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1ABA6FF7"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2.765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D662673"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2.793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2DE142B"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2.752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CB8A258"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2.821</w:t>
            </w:r>
          </w:p>
        </w:tc>
      </w:tr>
      <w:tr w:rsidR="00477A39" w:rsidRPr="00126C5C" w14:paraId="74FA9076"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19018AF9"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6B3D2C00"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Hombres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24CDE906"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1.609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0A7149C0"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1.609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726F190"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1.680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C0DFE99"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1.650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FED12E3"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1.698</w:t>
            </w:r>
          </w:p>
        </w:tc>
      </w:tr>
      <w:tr w:rsidR="00477A39" w:rsidRPr="00126C5C" w14:paraId="454BBE31"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4B8504C3"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49149D75"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Mujeres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36E96B92"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1.086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3D08041"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1.156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0D50AA3"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1.113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80604ED"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1.102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9F7DFA6"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1.123</w:t>
            </w:r>
          </w:p>
        </w:tc>
      </w:tr>
      <w:tr w:rsidR="00477A39" w:rsidRPr="00126C5C" w14:paraId="7C358203"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CC444E" w14:textId="77777777" w:rsidR="00126C5C" w:rsidRPr="00126C5C" w:rsidRDefault="00126C5C" w:rsidP="0079526D">
            <w:pPr>
              <w:spacing w:after="0" w:line="240" w:lineRule="auto"/>
              <w:jc w:val="center"/>
              <w:rPr>
                <w:rFonts w:asciiTheme="minorHAnsi" w:hAnsiTheme="minorHAnsi" w:cs="Arial"/>
                <w:b w:val="0"/>
                <w:bCs w:val="0"/>
                <w:color w:val="4D4D4D"/>
                <w:sz w:val="20"/>
                <w:szCs w:val="20"/>
                <w:lang w:eastAsia="es-CL"/>
              </w:rPr>
            </w:pPr>
            <w:r w:rsidRPr="00126C5C">
              <w:rPr>
                <w:rFonts w:asciiTheme="minorHAnsi" w:hAnsiTheme="minorHAnsi" w:cs="Arial"/>
                <w:b w:val="0"/>
                <w:bCs w:val="0"/>
                <w:color w:val="4D4D4D"/>
                <w:sz w:val="20"/>
                <w:szCs w:val="20"/>
                <w:lang w:eastAsia="es-CL"/>
              </w:rPr>
              <w:t>V01-Y98</w:t>
            </w: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08652A66"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Causa Externa de mortalidad</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2C18382A"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2.829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382F6412"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2.734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D1EE4F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2.597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5421305"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2.630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2E0915E"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4D4D4D"/>
                <w:sz w:val="20"/>
                <w:szCs w:val="20"/>
                <w:lang w:eastAsia="es-CL"/>
              </w:rPr>
            </w:pPr>
            <w:r w:rsidRPr="00126C5C">
              <w:rPr>
                <w:rFonts w:asciiTheme="minorHAnsi" w:eastAsia="Times New Roman" w:hAnsiTheme="minorHAnsi" w:cs="Arial"/>
                <w:b/>
                <w:bCs/>
                <w:color w:val="4D4D4D"/>
                <w:sz w:val="20"/>
                <w:szCs w:val="20"/>
                <w:lang w:eastAsia="es-CL"/>
              </w:rPr>
              <w:t>2.667</w:t>
            </w:r>
          </w:p>
        </w:tc>
      </w:tr>
      <w:tr w:rsidR="00477A39" w:rsidRPr="00126C5C" w14:paraId="5180FFE4" w14:textId="77777777" w:rsidTr="009034D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2BC99625"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6F91C6F4" w14:textId="77777777" w:rsidR="00126C5C" w:rsidRPr="00126C5C" w:rsidRDefault="00126C5C" w:rsidP="0079526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Hombres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468A83B7"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2.060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4AEBCDBC"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2.007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3407F5C"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1.955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C62D2FF"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1.939</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6457407" w14:textId="77777777" w:rsidR="00126C5C" w:rsidRPr="00126C5C" w:rsidRDefault="00126C5C" w:rsidP="0079526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1.998</w:t>
            </w:r>
          </w:p>
        </w:tc>
      </w:tr>
      <w:tr w:rsidR="00477A39" w:rsidRPr="00126C5C" w14:paraId="383C303C" w14:textId="77777777" w:rsidTr="009034DB">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60" w:type="dxa"/>
            <w:vMerge/>
            <w:tcBorders>
              <w:top w:val="single" w:sz="4" w:space="0" w:color="auto"/>
              <w:left w:val="single" w:sz="4" w:space="0" w:color="auto"/>
              <w:bottom w:val="single" w:sz="4" w:space="0" w:color="auto"/>
              <w:right w:val="single" w:sz="4" w:space="0" w:color="auto"/>
            </w:tcBorders>
            <w:shd w:val="clear" w:color="auto" w:fill="auto"/>
            <w:hideMark/>
          </w:tcPr>
          <w:p w14:paraId="5CE5B561" w14:textId="77777777" w:rsidR="00126C5C" w:rsidRPr="00126C5C" w:rsidRDefault="00126C5C" w:rsidP="0079526D">
            <w:pPr>
              <w:spacing w:after="0" w:line="240" w:lineRule="auto"/>
              <w:rPr>
                <w:rFonts w:asciiTheme="minorHAnsi" w:hAnsiTheme="minorHAnsi" w:cs="Arial"/>
                <w:b w:val="0"/>
                <w:bCs w:val="0"/>
                <w:color w:val="4D4D4D"/>
                <w:sz w:val="20"/>
                <w:szCs w:val="20"/>
                <w:lang w:eastAsia="es-CL"/>
              </w:rPr>
            </w:pPr>
          </w:p>
        </w:tc>
        <w:tc>
          <w:tcPr>
            <w:tcW w:w="2396" w:type="dxa"/>
            <w:tcBorders>
              <w:top w:val="single" w:sz="4" w:space="0" w:color="auto"/>
              <w:left w:val="single" w:sz="4" w:space="0" w:color="auto"/>
              <w:bottom w:val="single" w:sz="4" w:space="0" w:color="auto"/>
              <w:right w:val="single" w:sz="4" w:space="0" w:color="auto"/>
            </w:tcBorders>
            <w:shd w:val="clear" w:color="auto" w:fill="auto"/>
            <w:hideMark/>
          </w:tcPr>
          <w:p w14:paraId="736C2520" w14:textId="77777777" w:rsidR="00126C5C" w:rsidRPr="00126C5C" w:rsidRDefault="00126C5C" w:rsidP="0079526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Mujeres</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16D92321"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769</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23256F0C"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727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E21F2D4"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642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76D9632"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691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227B449" w14:textId="77777777" w:rsidR="00126C5C" w:rsidRPr="00126C5C" w:rsidRDefault="00126C5C" w:rsidP="0079526D">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4D4D4D"/>
                <w:sz w:val="20"/>
                <w:szCs w:val="20"/>
                <w:lang w:eastAsia="es-CL"/>
              </w:rPr>
            </w:pPr>
            <w:r w:rsidRPr="00126C5C">
              <w:rPr>
                <w:rFonts w:asciiTheme="minorHAnsi" w:eastAsia="Times New Roman" w:hAnsiTheme="minorHAnsi" w:cs="Arial"/>
                <w:color w:val="4D4D4D"/>
                <w:sz w:val="20"/>
                <w:szCs w:val="20"/>
                <w:lang w:eastAsia="es-CL"/>
              </w:rPr>
              <w:t>669</w:t>
            </w:r>
          </w:p>
        </w:tc>
      </w:tr>
    </w:tbl>
    <w:p w14:paraId="12D33661" w14:textId="45E82256" w:rsidR="001C4D18" w:rsidRDefault="00126C5C" w:rsidP="00E337B7">
      <w:pPr>
        <w:spacing w:after="120" w:line="240" w:lineRule="auto"/>
        <w:jc w:val="center"/>
      </w:pPr>
      <w:r w:rsidRPr="00126C5C">
        <w:t>Fuente: DEIS Estadísticas vitales; Elaboración: Dirección de Salud Providencia.</w:t>
      </w:r>
    </w:p>
    <w:p w14:paraId="62845CA1" w14:textId="77777777" w:rsidR="001802A0" w:rsidRDefault="001802A0" w:rsidP="00126C5C">
      <w:pPr>
        <w:spacing w:after="120" w:line="240" w:lineRule="auto"/>
        <w:jc w:val="both"/>
      </w:pPr>
    </w:p>
    <w:p w14:paraId="4BD9D89E" w14:textId="77777777" w:rsidR="00126C5C" w:rsidRPr="00126C5C" w:rsidRDefault="00126C5C" w:rsidP="00126C5C">
      <w:pPr>
        <w:spacing w:after="120" w:line="240" w:lineRule="auto"/>
        <w:jc w:val="both"/>
      </w:pPr>
      <w:r w:rsidRPr="00126C5C">
        <w:t xml:space="preserve">Estos </w:t>
      </w:r>
      <w:r w:rsidR="005827F5">
        <w:t>grupos</w:t>
      </w:r>
      <w:r w:rsidRPr="00126C5C">
        <w:t xml:space="preserve">  de causa de muerte </w:t>
      </w:r>
      <w:r w:rsidR="005827F5">
        <w:t>se representan en el siguiente gráfico</w:t>
      </w:r>
    </w:p>
    <w:p w14:paraId="7F57F3C5" w14:textId="77777777" w:rsidR="00126C5C" w:rsidRPr="00126C5C" w:rsidRDefault="00C841C1" w:rsidP="00126C5C">
      <w:pPr>
        <w:spacing w:after="120" w:line="240" w:lineRule="auto"/>
        <w:jc w:val="both"/>
      </w:pPr>
      <w:r w:rsidRPr="00126C5C">
        <w:rPr>
          <w:noProof/>
          <w:lang w:val="es-ES" w:eastAsia="es-ES"/>
        </w:rPr>
        <w:drawing>
          <wp:inline distT="0" distB="0" distL="0" distR="0" wp14:anchorId="56170519" wp14:editId="73D4AA8E">
            <wp:extent cx="5117910" cy="2511188"/>
            <wp:effectExtent l="19050" t="19050" r="26035" b="22860"/>
            <wp:docPr id="16" name="Imagen 5"/>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3" cstate="print"/>
                    <a:stretch>
                      <a:fillRect/>
                    </a:stretch>
                  </pic:blipFill>
                  <pic:spPr>
                    <a:xfrm>
                      <a:off x="0" y="0"/>
                      <a:ext cx="5117910" cy="2511188"/>
                    </a:xfrm>
                    <a:prstGeom prst="rect">
                      <a:avLst/>
                    </a:prstGeom>
                    <a:ln>
                      <a:solidFill>
                        <a:schemeClr val="accent1"/>
                      </a:solidFill>
                    </a:ln>
                  </pic:spPr>
                </pic:pic>
              </a:graphicData>
            </a:graphic>
          </wp:inline>
        </w:drawing>
      </w:r>
    </w:p>
    <w:p w14:paraId="6C2FCC9E" w14:textId="77777777" w:rsidR="00126C5C" w:rsidRDefault="00126C5C" w:rsidP="00126C5C">
      <w:pPr>
        <w:spacing w:after="120" w:line="240" w:lineRule="auto"/>
        <w:jc w:val="center"/>
      </w:pPr>
      <w:r w:rsidRPr="00126C5C">
        <w:t>Fuente: DEIS Estadísticas vitales.</w:t>
      </w:r>
    </w:p>
    <w:p w14:paraId="0AE26E6C" w14:textId="77777777" w:rsidR="001802A0" w:rsidRDefault="001802A0" w:rsidP="00E14B83">
      <w:pPr>
        <w:spacing w:after="120" w:line="240" w:lineRule="auto"/>
        <w:jc w:val="both"/>
      </w:pPr>
    </w:p>
    <w:p w14:paraId="1FBEF438" w14:textId="001BE70C" w:rsidR="00BE445D" w:rsidRDefault="00E14B83" w:rsidP="00E14B83">
      <w:pPr>
        <w:spacing w:after="120" w:line="240" w:lineRule="auto"/>
        <w:jc w:val="both"/>
      </w:pPr>
      <w:r>
        <w:t>Las cifras de mortalidad por causas, sigue la tendencia de la región y el país. En la medida del cambio en el perfil epidemiológico de la población, estas estadísticas respecto de ENT pueden tender al alza en el tiempo, de no mediar estrategias de intervención efectivas.</w:t>
      </w:r>
    </w:p>
    <w:p w14:paraId="497B6417" w14:textId="77777777" w:rsidR="00E14B83" w:rsidRPr="00126C5C" w:rsidRDefault="00E14B83" w:rsidP="00E14B83">
      <w:pPr>
        <w:spacing w:after="120" w:line="240" w:lineRule="auto"/>
        <w:jc w:val="both"/>
      </w:pPr>
    </w:p>
    <w:p w14:paraId="3A7505B4" w14:textId="659F2B49" w:rsidR="005961BF" w:rsidRPr="005961BF" w:rsidRDefault="00DC5878" w:rsidP="005961BF">
      <w:pPr>
        <w:pStyle w:val="Ttulo3"/>
        <w:numPr>
          <w:ilvl w:val="2"/>
          <w:numId w:val="7"/>
        </w:numPr>
        <w:rPr>
          <w:rFonts w:ascii="Calibri" w:hAnsi="Calibri"/>
          <w:i/>
          <w:iCs/>
          <w:color w:val="auto"/>
          <w:spacing w:val="15"/>
          <w:szCs w:val="24"/>
        </w:rPr>
      </w:pPr>
      <w:bookmarkStart w:id="57" w:name="_Toc497907907"/>
      <w:r w:rsidRPr="006A6793">
        <w:rPr>
          <w:rStyle w:val="SubttuloCar"/>
          <w:rFonts w:ascii="Calibri" w:hAnsi="Calibri"/>
          <w:color w:val="auto"/>
          <w:sz w:val="22"/>
        </w:rPr>
        <w:t>Índice de Swaroop</w:t>
      </w:r>
      <w:r w:rsidR="00C841C1" w:rsidRPr="006A6793">
        <w:rPr>
          <w:rStyle w:val="SubttuloCar"/>
          <w:rFonts w:ascii="Calibri" w:hAnsi="Calibri"/>
          <w:color w:val="auto"/>
          <w:sz w:val="22"/>
        </w:rPr>
        <w:t xml:space="preserve"> por edad.</w:t>
      </w:r>
      <w:bookmarkEnd w:id="57"/>
    </w:p>
    <w:p w14:paraId="24B556A8" w14:textId="77777777" w:rsidR="006A6793" w:rsidRPr="006A6793" w:rsidRDefault="006A6793" w:rsidP="006A6793"/>
    <w:p w14:paraId="3229FAB9" w14:textId="52ACC2CD" w:rsidR="003419AC" w:rsidRPr="003419AC" w:rsidRDefault="009034DB" w:rsidP="003419AC">
      <w:pPr>
        <w:spacing w:after="120" w:line="240" w:lineRule="auto"/>
        <w:jc w:val="center"/>
      </w:pPr>
      <w:r>
        <w:rPr>
          <w:noProof/>
          <w:lang w:val="es-ES" w:eastAsia="es-ES"/>
        </w:rPr>
        <w:drawing>
          <wp:inline distT="0" distB="0" distL="0" distR="0" wp14:anchorId="48BA2556" wp14:editId="76725D9A">
            <wp:extent cx="4359349" cy="2199201"/>
            <wp:effectExtent l="0" t="0" r="3175" b="0"/>
            <wp:docPr id="12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a:stretch>
                      <a:fillRect/>
                    </a:stretch>
                  </pic:blipFill>
                  <pic:spPr bwMode="auto">
                    <a:xfrm>
                      <a:off x="0" y="0"/>
                      <a:ext cx="4369522" cy="2204333"/>
                    </a:xfrm>
                    <a:prstGeom prst="rect">
                      <a:avLst/>
                    </a:prstGeom>
                    <a:noFill/>
                    <a:ln w="9525">
                      <a:noFill/>
                      <a:miter lim="800000"/>
                      <a:headEnd/>
                      <a:tailEnd/>
                    </a:ln>
                  </pic:spPr>
                </pic:pic>
              </a:graphicData>
            </a:graphic>
          </wp:inline>
        </w:drawing>
      </w:r>
    </w:p>
    <w:p w14:paraId="115BA93F" w14:textId="77777777" w:rsidR="005961BF" w:rsidRDefault="001802A0" w:rsidP="005961BF">
      <w:pPr>
        <w:spacing w:after="120" w:line="240" w:lineRule="auto"/>
        <w:jc w:val="both"/>
        <w:rPr>
          <w:b/>
        </w:rPr>
      </w:pPr>
      <w:r w:rsidRPr="00302638">
        <w:rPr>
          <w:rFonts w:ascii="Arial" w:hAnsi="Arial" w:cs="Arial"/>
          <w:b/>
          <w:noProof/>
          <w:sz w:val="24"/>
          <w:szCs w:val="24"/>
          <w:lang w:val="es-ES" w:eastAsia="es-ES"/>
        </w:rPr>
        <w:drawing>
          <wp:anchor distT="0" distB="0" distL="114300" distR="114300" simplePos="0" relativeHeight="251802624" behindDoc="0" locked="0" layoutInCell="1" allowOverlap="1" wp14:anchorId="54600F3C" wp14:editId="49B3A6E6">
            <wp:simplePos x="0" y="0"/>
            <wp:positionH relativeFrom="margin">
              <wp:posOffset>546100</wp:posOffset>
            </wp:positionH>
            <wp:positionV relativeFrom="paragraph">
              <wp:posOffset>726440</wp:posOffset>
            </wp:positionV>
            <wp:extent cx="4550410" cy="3221355"/>
            <wp:effectExtent l="0" t="0" r="2540" b="0"/>
            <wp:wrapTopAndBottom/>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0410" cy="32213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419AC" w:rsidRPr="003419AC">
        <w:t>A nivel Nacional, el 78% de las defunciones se producen en personas mayores de 50 años. En Providencia esta proporción es</w:t>
      </w:r>
      <w:r w:rsidR="005827F5">
        <w:t>tá muy por sobre la media de la Región y el país</w:t>
      </w:r>
      <w:r w:rsidR="003419AC" w:rsidRPr="003419AC">
        <w:t xml:space="preserve">, </w:t>
      </w:r>
      <w:r w:rsidR="005827F5">
        <w:t>llegando el</w:t>
      </w:r>
      <w:r w:rsidR="003419AC" w:rsidRPr="003419AC">
        <w:t xml:space="preserve"> año 2014 </w:t>
      </w:r>
      <w:r w:rsidR="005827F5" w:rsidRPr="005827F5">
        <w:rPr>
          <w:b/>
        </w:rPr>
        <w:t>al</w:t>
      </w:r>
      <w:r w:rsidR="003419AC" w:rsidRPr="005827F5">
        <w:rPr>
          <w:b/>
        </w:rPr>
        <w:t xml:space="preserve">  91,2%.</w:t>
      </w:r>
      <w:r w:rsidR="005961BF">
        <w:rPr>
          <w:b/>
        </w:rPr>
        <w:t xml:space="preserve"> </w:t>
      </w:r>
    </w:p>
    <w:p w14:paraId="264C6B75" w14:textId="77777777" w:rsidR="005961BF" w:rsidRDefault="005961BF" w:rsidP="005961BF">
      <w:pPr>
        <w:spacing w:after="0" w:line="240" w:lineRule="auto"/>
        <w:rPr>
          <w:b/>
        </w:rPr>
      </w:pPr>
    </w:p>
    <w:p w14:paraId="6FE53AAF" w14:textId="620F8549" w:rsidR="008B50CD" w:rsidRPr="005961BF" w:rsidRDefault="00E14B83" w:rsidP="005961BF">
      <w:pPr>
        <w:pStyle w:val="Ttulo3"/>
        <w:numPr>
          <w:ilvl w:val="2"/>
          <w:numId w:val="7"/>
        </w:numPr>
        <w:rPr>
          <w:rStyle w:val="SubttuloCar"/>
          <w:rFonts w:ascii="Calibri" w:hAnsi="Calibri"/>
          <w:color w:val="auto"/>
          <w:sz w:val="22"/>
        </w:rPr>
      </w:pPr>
      <w:bookmarkStart w:id="58" w:name="_Toc497907908"/>
      <w:r w:rsidRPr="005961BF">
        <w:rPr>
          <w:rStyle w:val="SubttuloCar"/>
          <w:rFonts w:ascii="Calibri" w:hAnsi="Calibri"/>
          <w:color w:val="auto"/>
          <w:sz w:val="22"/>
        </w:rPr>
        <w:t>AVPP (Años de vida potencialmente perdido</w:t>
      </w:r>
      <w:r w:rsidR="006A6793" w:rsidRPr="005961BF">
        <w:rPr>
          <w:rStyle w:val="SubttuloCar"/>
          <w:rFonts w:ascii="Calibri" w:hAnsi="Calibri"/>
          <w:color w:val="auto"/>
          <w:sz w:val="22"/>
        </w:rPr>
        <w:t>)</w:t>
      </w:r>
      <w:bookmarkEnd w:id="58"/>
      <w:r w:rsidR="005827F5" w:rsidRPr="005961BF">
        <w:rPr>
          <w:rStyle w:val="SubttuloCar"/>
          <w:rFonts w:ascii="Calibri" w:hAnsi="Calibri"/>
          <w:color w:val="auto"/>
          <w:sz w:val="22"/>
        </w:rPr>
        <w:t xml:space="preserve">                      </w:t>
      </w:r>
    </w:p>
    <w:p w14:paraId="240C6CBD" w14:textId="757A2158" w:rsidR="003419AC" w:rsidRDefault="008B50CD" w:rsidP="003419AC">
      <w:pPr>
        <w:spacing w:after="120" w:line="240" w:lineRule="auto"/>
        <w:jc w:val="both"/>
      </w:pPr>
      <w:r w:rsidRPr="008B50CD">
        <w:t>Las cifras registradas desde el año 1997, muestran una tendencia a la baja a nivel nacional, e</w:t>
      </w:r>
      <w:r w:rsidR="005827F5">
        <w:t>sta tendencia es menor en la R</w:t>
      </w:r>
      <w:r w:rsidRPr="008B50CD">
        <w:t xml:space="preserve">egión Metropolitana, </w:t>
      </w:r>
      <w:r w:rsidR="005827F5">
        <w:t xml:space="preserve">bajando en 11 puntos porcentuales respecto del país </w:t>
      </w:r>
      <w:r w:rsidRPr="008B50CD">
        <w:t xml:space="preserve">y </w:t>
      </w:r>
      <w:r w:rsidR="005827F5">
        <w:t>5,5 en relación a la Regi</w:t>
      </w:r>
      <w:r w:rsidR="0078020B">
        <w:t>ón M</w:t>
      </w:r>
      <w:r w:rsidR="005827F5">
        <w:t xml:space="preserve">etropolitana. </w:t>
      </w:r>
      <w:r w:rsidR="0078020B">
        <w:t>En el transcurso</w:t>
      </w:r>
      <w:r w:rsidR="005827F5">
        <w:t xml:space="preserve"> del tiempo</w:t>
      </w:r>
      <w:r w:rsidR="0078020B">
        <w:t>,</w:t>
      </w:r>
      <w:r w:rsidR="005827F5">
        <w:t xml:space="preserve"> la tasa en la comuna s</w:t>
      </w:r>
      <w:r w:rsidRPr="008B50CD">
        <w:t xml:space="preserve">e </w:t>
      </w:r>
      <w:r w:rsidR="005827F5">
        <w:t>mantiene muy por debajo de la tasa país y región, influenciada probablemente por el nivel</w:t>
      </w:r>
      <w:r w:rsidR="0078020B">
        <w:t xml:space="preserve"> de vida de sus habitantes.</w:t>
      </w:r>
    </w:p>
    <w:p w14:paraId="7221FDCD" w14:textId="77777777" w:rsidR="00E337B7" w:rsidRPr="003419AC" w:rsidRDefault="00E337B7" w:rsidP="003419AC">
      <w:pPr>
        <w:spacing w:after="120" w:line="240" w:lineRule="auto"/>
        <w:jc w:val="both"/>
      </w:pPr>
    </w:p>
    <w:p w14:paraId="0BB45C70" w14:textId="77777777" w:rsidR="00DC5878" w:rsidRPr="006A6793" w:rsidRDefault="00DC5878" w:rsidP="006A6793">
      <w:pPr>
        <w:pStyle w:val="Ttulo3"/>
        <w:numPr>
          <w:ilvl w:val="1"/>
          <w:numId w:val="7"/>
        </w:numPr>
        <w:rPr>
          <w:rStyle w:val="SubttuloCar"/>
          <w:rFonts w:ascii="Calibri" w:hAnsi="Calibri"/>
          <w:i w:val="0"/>
          <w:color w:val="auto"/>
          <w:sz w:val="22"/>
        </w:rPr>
      </w:pPr>
      <w:bookmarkStart w:id="59" w:name="_Toc497907909"/>
      <w:r w:rsidRPr="006A6793">
        <w:rPr>
          <w:rStyle w:val="SubttuloCar"/>
          <w:rFonts w:ascii="Calibri" w:hAnsi="Calibri"/>
          <w:i w:val="0"/>
          <w:color w:val="auto"/>
          <w:sz w:val="22"/>
        </w:rPr>
        <w:t>Esperanza de vida</w:t>
      </w:r>
      <w:bookmarkEnd w:id="59"/>
    </w:p>
    <w:p w14:paraId="2ECE9F92" w14:textId="77777777" w:rsidR="00126C5C" w:rsidRPr="00EE3DC0" w:rsidRDefault="00C841C1" w:rsidP="00276CA0">
      <w:pPr>
        <w:spacing w:after="120" w:line="240" w:lineRule="auto"/>
        <w:jc w:val="both"/>
      </w:pPr>
      <w:r w:rsidRPr="00EE3DC0">
        <w:t xml:space="preserve">La esperanza de vida al nacer se expresa en el número de años que en promedio </w:t>
      </w:r>
      <w:r>
        <w:t>se espera viva una persona conforme a determinantes sanitarias, sociales, de desarrollo.</w:t>
      </w:r>
    </w:p>
    <w:p w14:paraId="47CC63E1" w14:textId="77777777" w:rsidR="00126C5C" w:rsidRDefault="00126C5C" w:rsidP="00276CA0">
      <w:pPr>
        <w:spacing w:after="120" w:line="240" w:lineRule="auto"/>
      </w:pPr>
    </w:p>
    <w:p w14:paraId="1D128EB9" w14:textId="6760FBFD" w:rsidR="00E337B7" w:rsidRDefault="00126C5C" w:rsidP="00F97208">
      <w:pPr>
        <w:spacing w:after="120" w:line="240" w:lineRule="auto"/>
        <w:jc w:val="center"/>
      </w:pPr>
      <w:r w:rsidRPr="00EE3DC0">
        <w:rPr>
          <w:noProof/>
          <w:lang w:val="es-ES" w:eastAsia="es-ES"/>
        </w:rPr>
        <w:drawing>
          <wp:anchor distT="0" distB="0" distL="114300" distR="114300" simplePos="0" relativeHeight="251750400" behindDoc="0" locked="0" layoutInCell="1" allowOverlap="1" wp14:anchorId="3A5A538F" wp14:editId="364456AA">
            <wp:simplePos x="0" y="0"/>
            <wp:positionH relativeFrom="column">
              <wp:posOffset>563880</wp:posOffset>
            </wp:positionH>
            <wp:positionV relativeFrom="paragraph">
              <wp:posOffset>4445</wp:posOffset>
            </wp:positionV>
            <wp:extent cx="4179570" cy="2489835"/>
            <wp:effectExtent l="0" t="0" r="0" b="571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9570" cy="2489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E3DC0" w:rsidRPr="00EE3DC0">
        <w:t>Fuente: OPS Sistema  de datos básicos; Elaboración Dir</w:t>
      </w:r>
      <w:r w:rsidR="00B71E6D">
        <w:t>ección de Salud de Providencia.</w:t>
      </w:r>
    </w:p>
    <w:p w14:paraId="08792E2B" w14:textId="77777777" w:rsidR="005961BF" w:rsidRDefault="005961BF" w:rsidP="00C841C1">
      <w:pPr>
        <w:spacing w:after="120" w:line="240" w:lineRule="auto"/>
        <w:jc w:val="both"/>
      </w:pPr>
    </w:p>
    <w:p w14:paraId="04BFF77A" w14:textId="77777777" w:rsidR="00C841C1" w:rsidRPr="00EE3DC0" w:rsidRDefault="00C841C1" w:rsidP="00C841C1">
      <w:pPr>
        <w:spacing w:after="120" w:line="240" w:lineRule="auto"/>
        <w:jc w:val="both"/>
      </w:pPr>
      <w:r w:rsidRPr="00EE3DC0">
        <w:t xml:space="preserve">En </w:t>
      </w:r>
      <w:r>
        <w:t>C</w:t>
      </w:r>
      <w:r w:rsidRPr="00EE3DC0">
        <w:t>hile la esperanza de vida al nacer se ha triplicado en</w:t>
      </w:r>
      <w:r w:rsidR="0078020B">
        <w:t xml:space="preserve"> el tiempo, respecto de otros países vecinos.</w:t>
      </w:r>
      <w:r>
        <w:t xml:space="preserve"> En </w:t>
      </w:r>
      <w:r w:rsidRPr="00EE3DC0">
        <w:t xml:space="preserve"> 1900 se estimaba en 23.6 años para las mujeres, y 23.5 años para los hombres. En el 2017, este indicador </w:t>
      </w:r>
      <w:r w:rsidR="0078020B">
        <w:t xml:space="preserve">corresponde a </w:t>
      </w:r>
      <w:r w:rsidRPr="00EE3DC0">
        <w:t xml:space="preserve">77,2 años para los hombres y 80 años para las mujeres. </w:t>
      </w:r>
    </w:p>
    <w:p w14:paraId="5385C2A2" w14:textId="77777777" w:rsidR="00C841C1" w:rsidRPr="00EE3DC0" w:rsidRDefault="00C841C1" w:rsidP="00C841C1">
      <w:pPr>
        <w:spacing w:after="120" w:line="240" w:lineRule="auto"/>
        <w:jc w:val="both"/>
      </w:pPr>
      <w:r w:rsidRPr="00EE3DC0">
        <w:t>Este indicador mejora, en la medida que se avanza en mejorar condiciones de vida y salud</w:t>
      </w:r>
      <w:r>
        <w:t>, teniendo nuestro país uno de los mejores de la región.</w:t>
      </w:r>
    </w:p>
    <w:p w14:paraId="4D88AD59" w14:textId="77777777" w:rsidR="00506D23" w:rsidRPr="0001414E" w:rsidRDefault="00506D23" w:rsidP="00506D23">
      <w:pPr>
        <w:pStyle w:val="Prrafodelista"/>
        <w:spacing w:after="120" w:line="240" w:lineRule="auto"/>
        <w:ind w:left="1080"/>
        <w:contextualSpacing w:val="0"/>
        <w:jc w:val="both"/>
        <w:rPr>
          <w:highlight w:val="red"/>
        </w:rPr>
      </w:pPr>
    </w:p>
    <w:p w14:paraId="0F6F09C6" w14:textId="77777777" w:rsidR="003419AC" w:rsidRPr="006A6793" w:rsidRDefault="003419AC" w:rsidP="006A6793">
      <w:pPr>
        <w:pStyle w:val="Ttulo3"/>
        <w:numPr>
          <w:ilvl w:val="1"/>
          <w:numId w:val="7"/>
        </w:numPr>
        <w:rPr>
          <w:rStyle w:val="SubttuloCar"/>
          <w:rFonts w:ascii="Calibri" w:hAnsi="Calibri"/>
          <w:i w:val="0"/>
          <w:color w:val="auto"/>
          <w:sz w:val="22"/>
        </w:rPr>
      </w:pPr>
      <w:bookmarkStart w:id="60" w:name="_Toc497907910"/>
      <w:r w:rsidRPr="006A6793">
        <w:rPr>
          <w:rStyle w:val="SubttuloCar"/>
          <w:rFonts w:ascii="Calibri" w:hAnsi="Calibri"/>
          <w:i w:val="0"/>
          <w:color w:val="auto"/>
          <w:sz w:val="22"/>
        </w:rPr>
        <w:t>Tasa de Fecundidad</w:t>
      </w:r>
      <w:bookmarkEnd w:id="60"/>
      <w:r w:rsidRPr="006A6793">
        <w:rPr>
          <w:rStyle w:val="SubttuloCar"/>
          <w:rFonts w:ascii="Calibri" w:hAnsi="Calibri"/>
          <w:i w:val="0"/>
          <w:color w:val="auto"/>
          <w:sz w:val="22"/>
        </w:rPr>
        <w:t xml:space="preserve"> </w:t>
      </w:r>
    </w:p>
    <w:p w14:paraId="13CF8B8D" w14:textId="3C2F9D8F" w:rsidR="003419AC" w:rsidRPr="003419AC" w:rsidRDefault="00C841C1" w:rsidP="003419AC">
      <w:pPr>
        <w:spacing w:after="120" w:line="240" w:lineRule="auto"/>
        <w:jc w:val="both"/>
      </w:pPr>
      <w:r w:rsidRPr="003419AC">
        <w:t xml:space="preserve">La Tasa de Fecundidad, indica el número promedio esperado de hijos que  habría de tener una mujer </w:t>
      </w:r>
      <w:r w:rsidR="005A20AF">
        <w:t>en el transcurso de su vida reproductiva</w:t>
      </w:r>
      <w:r w:rsidRPr="003419AC">
        <w:t>,</w:t>
      </w:r>
      <w:r>
        <w:t xml:space="preserve"> conforme riesgo de embarazo y según intervalos de edad</w:t>
      </w:r>
      <w:r w:rsidR="005A20AF">
        <w:t>.</w:t>
      </w:r>
      <w:r>
        <w:t xml:space="preserve"> </w:t>
      </w:r>
    </w:p>
    <w:p w14:paraId="1C294B16" w14:textId="77777777" w:rsidR="003419AC" w:rsidRPr="003419AC" w:rsidRDefault="003419AC" w:rsidP="003419AC">
      <w:pPr>
        <w:spacing w:after="120" w:line="240" w:lineRule="auto"/>
        <w:jc w:val="center"/>
      </w:pPr>
      <w:r w:rsidRPr="003419AC">
        <w:rPr>
          <w:noProof/>
          <w:lang w:val="es-ES" w:eastAsia="es-ES"/>
        </w:rPr>
        <w:drawing>
          <wp:inline distT="0" distB="0" distL="0" distR="0" wp14:anchorId="76BD76B2" wp14:editId="5D7F7AAE">
            <wp:extent cx="4025900" cy="1520190"/>
            <wp:effectExtent l="19050" t="0" r="0" b="0"/>
            <wp:docPr id="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025900" cy="1520190"/>
                    </a:xfrm>
                    <a:prstGeom prst="rect">
                      <a:avLst/>
                    </a:prstGeom>
                    <a:noFill/>
                    <a:ln w="9525">
                      <a:noFill/>
                      <a:miter lim="800000"/>
                      <a:headEnd/>
                      <a:tailEnd/>
                    </a:ln>
                  </pic:spPr>
                </pic:pic>
              </a:graphicData>
            </a:graphic>
          </wp:inline>
        </w:drawing>
      </w:r>
    </w:p>
    <w:p w14:paraId="77323A92" w14:textId="77777777" w:rsidR="003419AC" w:rsidRDefault="003419AC" w:rsidP="00B71E6D">
      <w:pPr>
        <w:spacing w:after="120" w:line="240" w:lineRule="auto"/>
        <w:jc w:val="center"/>
      </w:pPr>
      <w:r w:rsidRPr="003419AC">
        <w:t xml:space="preserve">Fuente: OPS Sistema de datos Básicos; Elaboración: </w:t>
      </w:r>
      <w:r w:rsidR="00B71E6D">
        <w:t>Dirección de Salud Providencia.</w:t>
      </w:r>
    </w:p>
    <w:p w14:paraId="5A8956BE" w14:textId="77777777" w:rsidR="001802A0" w:rsidRDefault="001802A0" w:rsidP="003419AC">
      <w:pPr>
        <w:spacing w:after="120" w:line="240" w:lineRule="auto"/>
        <w:jc w:val="both"/>
      </w:pPr>
    </w:p>
    <w:p w14:paraId="11A0AEEE" w14:textId="0EB00EA0" w:rsidR="003419AC" w:rsidRDefault="00C841C1" w:rsidP="003419AC">
      <w:pPr>
        <w:spacing w:after="120" w:line="240" w:lineRule="auto"/>
        <w:jc w:val="both"/>
      </w:pPr>
      <w:r>
        <w:t>Chile, desde el año 2010 presenta un descenso paulatino, lento y consistente por año</w:t>
      </w:r>
      <w:r w:rsidRPr="003419AC">
        <w:t xml:space="preserve"> en la tasa de Fecundidad </w:t>
      </w:r>
      <w:r>
        <w:t xml:space="preserve">en comparación con otros países de la región. Las </w:t>
      </w:r>
      <w:r w:rsidRPr="003419AC">
        <w:t>cifras que actualmente se registran en nuestro país, se</w:t>
      </w:r>
      <w:r>
        <w:t xml:space="preserve"> acercan a niveles de países</w:t>
      </w:r>
      <w:r w:rsidR="001E1645">
        <w:t xml:space="preserve"> desarrollados. </w:t>
      </w:r>
      <w:r w:rsidRPr="003419AC">
        <w:t>Es importante mencionar que</w:t>
      </w:r>
      <w:r w:rsidR="001E1645">
        <w:t>,</w:t>
      </w:r>
      <w:r w:rsidRPr="003419AC">
        <w:t xml:space="preserve"> las tasas menores a </w:t>
      </w:r>
      <w:r w:rsidRPr="001E1645">
        <w:rPr>
          <w:b/>
        </w:rPr>
        <w:t>2,1</w:t>
      </w:r>
      <w:r w:rsidRPr="003419AC">
        <w:t xml:space="preserve"> no alcanzan a asegura niveles de reemplazo generacional, que permitan la sustitu</w:t>
      </w:r>
      <w:r>
        <w:t xml:space="preserve">ción de la población en etapa </w:t>
      </w:r>
      <w:r w:rsidRPr="003419AC">
        <w:t>productiva.</w:t>
      </w:r>
    </w:p>
    <w:p w14:paraId="2BECE9A2" w14:textId="77777777" w:rsidR="005961BF" w:rsidRDefault="005961BF" w:rsidP="003419AC">
      <w:pPr>
        <w:spacing w:after="120" w:line="240" w:lineRule="auto"/>
        <w:jc w:val="both"/>
      </w:pPr>
    </w:p>
    <w:p w14:paraId="5C63A924" w14:textId="77777777" w:rsidR="003419AC" w:rsidRPr="003419AC" w:rsidRDefault="003419AC" w:rsidP="003419AC">
      <w:pPr>
        <w:rPr>
          <w:rFonts w:ascii="Arial" w:hAnsi="Arial" w:cs="Arial"/>
          <w:b/>
          <w:sz w:val="24"/>
          <w:szCs w:val="24"/>
        </w:rPr>
      </w:pPr>
      <w:r w:rsidRPr="00302638">
        <w:rPr>
          <w:noProof/>
          <w:lang w:val="es-ES" w:eastAsia="es-ES"/>
        </w:rPr>
        <w:drawing>
          <wp:inline distT="0" distB="0" distL="0" distR="0" wp14:anchorId="7E925453" wp14:editId="4EBA02AA">
            <wp:extent cx="5728607" cy="4073464"/>
            <wp:effectExtent l="19050" t="0" r="5443"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729368" cy="4074005"/>
                    </a:xfrm>
                    <a:prstGeom prst="rect">
                      <a:avLst/>
                    </a:prstGeom>
                    <a:noFill/>
                    <a:ln w="9525">
                      <a:noFill/>
                      <a:miter lim="800000"/>
                      <a:headEnd/>
                      <a:tailEnd/>
                    </a:ln>
                  </pic:spPr>
                </pic:pic>
              </a:graphicData>
            </a:graphic>
          </wp:inline>
        </w:drawing>
      </w:r>
      <w:r w:rsidRPr="003419AC">
        <w:t>Fuente: DEIS MINSAL; Elaboración: Dirección de Salud Providencia.</w:t>
      </w:r>
    </w:p>
    <w:p w14:paraId="3ACBC6AA" w14:textId="77777777" w:rsidR="005961BF" w:rsidRDefault="005961BF" w:rsidP="00C841C1">
      <w:pPr>
        <w:spacing w:after="120" w:line="240" w:lineRule="auto"/>
        <w:jc w:val="both"/>
      </w:pPr>
    </w:p>
    <w:p w14:paraId="765CAB42" w14:textId="77777777" w:rsidR="00C841C1" w:rsidRDefault="00C841C1" w:rsidP="00C841C1">
      <w:pPr>
        <w:spacing w:after="120" w:line="240" w:lineRule="auto"/>
        <w:jc w:val="both"/>
      </w:pPr>
      <w:r w:rsidRPr="003419AC">
        <w:t xml:space="preserve">A nivel regional, la comuna de Providencia ocupa el 16° lugar respecto al total del número de Nacidos Vivos Inscritos, por otro lado, en la tabla se puede observar que en los rangos de edades menores de 20 años el número de nacidos vivos inscritos es muy por debajo de la media en la </w:t>
      </w:r>
      <w:r>
        <w:t>R</w:t>
      </w:r>
      <w:r w:rsidRPr="003419AC">
        <w:t xml:space="preserve">egión Metropolitana. También podemos mencionar que en el rango de edad de 35 y más años, Providencia alcanza el 7° lugar, cifra que </w:t>
      </w:r>
      <w:r w:rsidR="00063401">
        <w:t>representa</w:t>
      </w:r>
      <w:r w:rsidRPr="003419AC">
        <w:t xml:space="preserve"> la postergación de la maternidad </w:t>
      </w:r>
      <w:r w:rsidR="00063401">
        <w:t>hacia etapas más adultas</w:t>
      </w:r>
      <w:r w:rsidR="00664334">
        <w:t>,</w:t>
      </w:r>
      <w:r w:rsidR="00063401">
        <w:t xml:space="preserve"> ya sea por razones de incorporación al campo laboral, espera de mejoras socioeconómicas</w:t>
      </w:r>
      <w:r w:rsidR="00664334">
        <w:t xml:space="preserve"> u otros.</w:t>
      </w:r>
    </w:p>
    <w:p w14:paraId="425DB2B7" w14:textId="77777777" w:rsidR="00F97208" w:rsidRPr="00126C5C" w:rsidRDefault="00F97208" w:rsidP="00C841C1">
      <w:pPr>
        <w:spacing w:after="120" w:line="240" w:lineRule="auto"/>
        <w:jc w:val="both"/>
      </w:pPr>
    </w:p>
    <w:p w14:paraId="7E68D26C" w14:textId="77777777" w:rsidR="005961BF" w:rsidRDefault="005961BF">
      <w:pPr>
        <w:spacing w:after="0" w:line="240" w:lineRule="auto"/>
        <w:rPr>
          <w:rStyle w:val="SubttuloCar"/>
          <w:rFonts w:ascii="Calibri" w:eastAsia="Calibri" w:hAnsi="Calibri"/>
          <w:b/>
          <w:bCs/>
          <w:i w:val="0"/>
          <w:color w:val="auto"/>
          <w:sz w:val="22"/>
        </w:rPr>
      </w:pPr>
      <w:r>
        <w:rPr>
          <w:rStyle w:val="SubttuloCar"/>
          <w:rFonts w:ascii="Calibri" w:eastAsia="Calibri" w:hAnsi="Calibri"/>
          <w:i w:val="0"/>
          <w:color w:val="auto"/>
          <w:sz w:val="22"/>
        </w:rPr>
        <w:br w:type="page"/>
      </w:r>
    </w:p>
    <w:p w14:paraId="43DF48AC" w14:textId="3691474B" w:rsidR="003419AC" w:rsidRPr="006A6793" w:rsidRDefault="003419AC" w:rsidP="006A6793">
      <w:pPr>
        <w:pStyle w:val="Ttulo3"/>
        <w:numPr>
          <w:ilvl w:val="1"/>
          <w:numId w:val="7"/>
        </w:numPr>
        <w:rPr>
          <w:rStyle w:val="SubttuloCar"/>
          <w:rFonts w:ascii="Calibri" w:hAnsi="Calibri"/>
          <w:i w:val="0"/>
          <w:color w:val="auto"/>
          <w:sz w:val="22"/>
        </w:rPr>
      </w:pPr>
      <w:bookmarkStart w:id="61" w:name="_Toc497907911"/>
      <w:r w:rsidRPr="006A6793">
        <w:rPr>
          <w:rStyle w:val="SubttuloCar"/>
          <w:rFonts w:ascii="Calibri" w:hAnsi="Calibri"/>
          <w:i w:val="0"/>
          <w:color w:val="auto"/>
          <w:sz w:val="22"/>
        </w:rPr>
        <w:t>Egresos hospitalarios</w:t>
      </w:r>
      <w:bookmarkEnd w:id="61"/>
    </w:p>
    <w:p w14:paraId="4DE8A9BF" w14:textId="77777777" w:rsidR="00E8407B" w:rsidRDefault="00E8407B" w:rsidP="00126C5C">
      <w:pPr>
        <w:spacing w:after="120" w:line="240" w:lineRule="auto"/>
        <w:jc w:val="both"/>
      </w:pPr>
    </w:p>
    <w:p w14:paraId="67F3BB0F" w14:textId="77777777" w:rsidR="00126C5C" w:rsidRPr="00126C5C" w:rsidRDefault="00126C5C" w:rsidP="00126C5C">
      <w:pPr>
        <w:spacing w:after="120" w:line="240" w:lineRule="auto"/>
        <w:jc w:val="both"/>
      </w:pPr>
      <w:r w:rsidRPr="00126C5C">
        <w:t>Los egresos hospitalarios nos permiten identificar la demanda satisfecha a nivel hospitalario.</w:t>
      </w:r>
    </w:p>
    <w:p w14:paraId="6CC12C65" w14:textId="36CEF747" w:rsidR="00C27190" w:rsidRDefault="00071C75" w:rsidP="00676941">
      <w:pPr>
        <w:spacing w:after="120" w:line="240" w:lineRule="auto"/>
        <w:jc w:val="both"/>
      </w:pPr>
      <w:r w:rsidRPr="00126C5C">
        <w:rPr>
          <w:noProof/>
          <w:lang w:val="es-ES" w:eastAsia="es-ES"/>
        </w:rPr>
        <w:drawing>
          <wp:anchor distT="0" distB="0" distL="114300" distR="114300" simplePos="0" relativeHeight="251751424" behindDoc="1" locked="0" layoutInCell="1" allowOverlap="1" wp14:anchorId="5105202E" wp14:editId="2971DA45">
            <wp:simplePos x="0" y="0"/>
            <wp:positionH relativeFrom="margin">
              <wp:align>center</wp:align>
            </wp:positionH>
            <wp:positionV relativeFrom="paragraph">
              <wp:posOffset>991235</wp:posOffset>
            </wp:positionV>
            <wp:extent cx="6304915" cy="4730115"/>
            <wp:effectExtent l="0" t="0" r="635" b="0"/>
            <wp:wrapThrough wrapText="bothSides">
              <wp:wrapPolygon edited="0">
                <wp:start x="0" y="0"/>
                <wp:lineTo x="0" y="21487"/>
                <wp:lineTo x="21537" y="21487"/>
                <wp:lineTo x="2153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4915" cy="4730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26C5C" w:rsidRPr="00126C5C">
        <w:t xml:space="preserve">Esta información muestra que la principal causa de egresos hospitalarios de los habitantes de la Comuna de Providencia está relacionada </w:t>
      </w:r>
      <w:r w:rsidR="00664334">
        <w:t xml:space="preserve">en todos los grupos etarios </w:t>
      </w:r>
      <w:r w:rsidR="00126C5C" w:rsidRPr="00126C5C">
        <w:t xml:space="preserve">con </w:t>
      </w:r>
      <w:r w:rsidR="00664334">
        <w:t>patologías del</w:t>
      </w:r>
      <w:r w:rsidR="00126C5C" w:rsidRPr="00126C5C">
        <w:t xml:space="preserve"> Sistema Digestivo</w:t>
      </w:r>
      <w:r w:rsidR="00664334">
        <w:t>, que se representan en la población de 20 y más años, seguidas</w:t>
      </w:r>
      <w:r w:rsidR="00664334" w:rsidRPr="00664334">
        <w:t xml:space="preserve"> </w:t>
      </w:r>
      <w:r w:rsidR="00676941">
        <w:t xml:space="preserve">por </w:t>
      </w:r>
      <w:r w:rsidR="00664334">
        <w:t xml:space="preserve">Traumatismos, </w:t>
      </w:r>
      <w:r>
        <w:t xml:space="preserve">Envenenamientos y otros de causas externas. El grupo de adultos &gt; 65 años ocupa el </w:t>
      </w:r>
      <w:r w:rsidRPr="00F602D2">
        <w:rPr>
          <w:b/>
        </w:rPr>
        <w:t>70%</w:t>
      </w:r>
      <w:r>
        <w:t xml:space="preserve"> de los egresos totales, por todas las causas.</w:t>
      </w:r>
    </w:p>
    <w:p w14:paraId="43E3D35A" w14:textId="77777777" w:rsidR="005961BF" w:rsidRDefault="005961BF" w:rsidP="00676941">
      <w:pPr>
        <w:spacing w:after="120" w:line="240" w:lineRule="auto"/>
        <w:jc w:val="both"/>
      </w:pPr>
    </w:p>
    <w:p w14:paraId="4AF2F8DF" w14:textId="77777777" w:rsidR="005961BF" w:rsidRDefault="005961BF">
      <w:pPr>
        <w:spacing w:after="0" w:line="240" w:lineRule="auto"/>
        <w:rPr>
          <w:rFonts w:eastAsia="Times New Roman"/>
          <w:b/>
          <w:bCs/>
          <w:sz w:val="28"/>
          <w:szCs w:val="28"/>
        </w:rPr>
      </w:pPr>
      <w:r>
        <w:br w:type="page"/>
      </w:r>
    </w:p>
    <w:p w14:paraId="4DDF1B67" w14:textId="16300315" w:rsidR="00DC5878" w:rsidRPr="00F22532" w:rsidRDefault="00DC5878" w:rsidP="00F22532">
      <w:pPr>
        <w:pStyle w:val="Ttulo1"/>
        <w:numPr>
          <w:ilvl w:val="0"/>
          <w:numId w:val="7"/>
        </w:numPr>
        <w:spacing w:before="0" w:line="240" w:lineRule="auto"/>
        <w:ind w:left="284" w:hanging="284"/>
        <w:jc w:val="both"/>
        <w:rPr>
          <w:rFonts w:ascii="Calibri" w:hAnsi="Calibri"/>
          <w:color w:val="auto"/>
        </w:rPr>
      </w:pPr>
      <w:bookmarkStart w:id="62" w:name="_Toc497907912"/>
      <w:r w:rsidRPr="00F22532">
        <w:rPr>
          <w:rFonts w:ascii="Calibri" w:hAnsi="Calibri"/>
          <w:color w:val="auto"/>
        </w:rPr>
        <w:t>Red de Salud de Providencia</w:t>
      </w:r>
      <w:bookmarkEnd w:id="62"/>
    </w:p>
    <w:p w14:paraId="032B2D17" w14:textId="73193523" w:rsidR="00DC5878" w:rsidRPr="00F22532" w:rsidRDefault="00696FA7" w:rsidP="00F22532">
      <w:pPr>
        <w:pStyle w:val="Ttulo3"/>
        <w:numPr>
          <w:ilvl w:val="1"/>
          <w:numId w:val="7"/>
        </w:numPr>
        <w:rPr>
          <w:rStyle w:val="SubttuloCar"/>
          <w:rFonts w:ascii="Calibri" w:hAnsi="Calibri"/>
          <w:i w:val="0"/>
          <w:color w:val="auto"/>
          <w:sz w:val="22"/>
        </w:rPr>
      </w:pPr>
      <w:bookmarkStart w:id="63" w:name="_Toc497907913"/>
      <w:r w:rsidRPr="00F22532">
        <w:rPr>
          <w:rStyle w:val="SubttuloCar"/>
          <w:rFonts w:ascii="Calibri" w:hAnsi="Calibri"/>
          <w:i w:val="0"/>
          <w:color w:val="auto"/>
          <w:sz w:val="22"/>
        </w:rPr>
        <w:t xml:space="preserve">Política de Salud </w:t>
      </w:r>
      <w:r w:rsidR="00B2774C" w:rsidRPr="00F22532">
        <w:rPr>
          <w:rStyle w:val="SubttuloCar"/>
          <w:rFonts w:ascii="Calibri" w:hAnsi="Calibri"/>
          <w:i w:val="0"/>
          <w:color w:val="auto"/>
          <w:sz w:val="22"/>
        </w:rPr>
        <w:t>Comunal</w:t>
      </w:r>
      <w:bookmarkEnd w:id="63"/>
    </w:p>
    <w:p w14:paraId="2A6D89B3" w14:textId="4F20E0D0" w:rsidR="00C841C1" w:rsidRDefault="00C841C1" w:rsidP="00C841C1">
      <w:pPr>
        <w:spacing w:after="120" w:line="240" w:lineRule="auto"/>
        <w:jc w:val="both"/>
      </w:pPr>
    </w:p>
    <w:p w14:paraId="4748504D" w14:textId="6C0EEA40" w:rsidR="00C841C1" w:rsidRPr="00C841C1" w:rsidRDefault="00C841C1" w:rsidP="00C841C1">
      <w:pPr>
        <w:spacing w:after="120" w:line="240" w:lineRule="auto"/>
        <w:jc w:val="both"/>
        <w:rPr>
          <w:i/>
        </w:rPr>
      </w:pPr>
      <w:r w:rsidRPr="00696FA7">
        <w:t xml:space="preserve">Dentro de las políticas ministeriales de salud se encuentra </w:t>
      </w:r>
      <w:r w:rsidRPr="009C608D">
        <w:t>el</w:t>
      </w:r>
      <w:r w:rsidRPr="00C841C1">
        <w:rPr>
          <w:i/>
        </w:rPr>
        <w:t xml:space="preserve"> proveer servicios oportunos, culturalmente pertinentes y de calidad que contemplen la promoción, prevención, curación y rehabilitación, para mejorar el nivel de salud de la población, disminuir las inequidades en el acceso y en los resultados de salud, incorporar la pertinencia cultural y el enfoque de derechos en el sector y fortalecer la participación social y comunitaria, la equidad de género y el trabajo intersectorial, a través del fortalecimiento de la Atención Primaria de Salud, para acercar más salud a las personas, avanzar en estrategias comunitarias en el ámbito de las enfermedades crónicas y del adulto mayor, abordar integralmente la salud mental y la discapacidad, mediante políticas públicas que mejoren los servicios a los grupos vulnerables, avanzar hacia una Política Nacional de Medicamentos, ampliando la cobertura a los problemas de salud que más afectan a la población y desarrollar un Plan Nacional de Salud Oral centrado en grupos vulnerables.</w:t>
      </w:r>
    </w:p>
    <w:p w14:paraId="3C3D7443" w14:textId="77777777" w:rsidR="00C841C1" w:rsidRDefault="00C841C1" w:rsidP="00C841C1">
      <w:pPr>
        <w:spacing w:after="120" w:line="240" w:lineRule="auto"/>
        <w:jc w:val="both"/>
      </w:pPr>
      <w:r w:rsidRPr="00696FA7">
        <w:t>Alineados con el marco global de las políticas públicas, la Corporación de Desarrollo Social de Providencia plantea la integralidad en la provisión de servicios en Salud, basados en las dimensiones de Calidad y orientados sustancialmente a fomentar el autocuidado y autocontrol de las personas. Al existir un fracaso en la contención de enfermedades crónicas no transmisibles a través de las políticas públicas actualmente impulsadas, se requiere desarrollar un fuerte componente de innovación basado en la implementación efectiva del Modelo Salud Familiar con su componente comunitario y social y permitir así crear las condiciones necesarias para mejorar la calidad de vida de los diferentes ciclos vitales.</w:t>
      </w:r>
    </w:p>
    <w:p w14:paraId="1CA20376" w14:textId="217D7A98" w:rsidR="00C841C1" w:rsidRDefault="00F602D2" w:rsidP="00C841C1">
      <w:pPr>
        <w:spacing w:after="120" w:line="240" w:lineRule="auto"/>
        <w:jc w:val="both"/>
      </w:pPr>
      <w:r>
        <w:t>El P</w:t>
      </w:r>
      <w:r w:rsidR="00C841C1" w:rsidRPr="00696FA7">
        <w:t xml:space="preserve">lan estratégico tiene como propósito “aumentar los estilos de vida saludables en la población que estudia, trabaja y vive en Providencia que favorecen su salud y bienestar físico, mental y social” por lo que </w:t>
      </w:r>
      <w:r w:rsidR="00E61C5C">
        <w:t>aborda</w:t>
      </w:r>
      <w:r w:rsidR="00C841C1" w:rsidRPr="00696FA7">
        <w:t xml:space="preserve"> la</w:t>
      </w:r>
      <w:r w:rsidR="00E61C5C">
        <w:t>s</w:t>
      </w:r>
      <w:r w:rsidR="00C841C1" w:rsidRPr="00696FA7">
        <w:t xml:space="preserve"> condicionante</w:t>
      </w:r>
      <w:r w:rsidR="00E61C5C">
        <w:t>s</w:t>
      </w:r>
      <w:r w:rsidR="00C841C1" w:rsidRPr="00696FA7">
        <w:t xml:space="preserve"> de salud  </w:t>
      </w:r>
      <w:r w:rsidR="00E61C5C">
        <w:t xml:space="preserve">como </w:t>
      </w:r>
      <w:r w:rsidR="00C841C1" w:rsidRPr="00696FA7">
        <w:t xml:space="preserve"> estilo de vida a través del fomento de actividad física y de alimentación saludable, además de técnicas de manejo del estrés (pausas activas en espacios laborales) y la implementación de huertos urbanos durante el 2017.</w:t>
      </w:r>
    </w:p>
    <w:p w14:paraId="2FE85CE5" w14:textId="7E34E083" w:rsidR="00F602D2" w:rsidRDefault="00C841C1" w:rsidP="005709B6">
      <w:pPr>
        <w:spacing w:after="120" w:line="240" w:lineRule="auto"/>
        <w:jc w:val="both"/>
      </w:pPr>
      <w:r w:rsidRPr="00696FA7">
        <w:t xml:space="preserve">Las principales barreras detectadas durante el 2017 para alcanzar estos objetivos son una desorganización estructural que abarca desde el desconocimiento de las funciones </w:t>
      </w:r>
      <w:r>
        <w:t>con</w:t>
      </w:r>
      <w:r w:rsidRPr="00696FA7">
        <w:t xml:space="preserve"> importante falencia en la protocolización de los procesos, asociada a una generación poco contundente de datos para la gestión</w:t>
      </w:r>
      <w:r>
        <w:t>,</w:t>
      </w:r>
      <w:r w:rsidRPr="00696FA7">
        <w:t xml:space="preserve"> así como una discreta resistencia en volver a poner al usuario en el centro del quehacer de la salud pública. De esta forma, al existir rec</w:t>
      </w:r>
      <w:r>
        <w:t>ursos que permiten despejar la Lista de E</w:t>
      </w:r>
      <w:r w:rsidRPr="00696FA7">
        <w:t xml:space="preserve">spera en varios ámbitos, la gestión para su implementación ha sido larga y poco ágil. El compromiso de la gestión actual es la de ir ordenando cada uno de los procesos para despejar el camino y agilizar el cierre </w:t>
      </w:r>
      <w:r>
        <w:t>de</w:t>
      </w:r>
      <w:r w:rsidR="00C27190">
        <w:t xml:space="preserve"> brechas en todos los ámbitos.</w:t>
      </w:r>
    </w:p>
    <w:p w14:paraId="0238BDB9" w14:textId="77777777" w:rsidR="00276CA0" w:rsidRDefault="00276CA0" w:rsidP="005709B6">
      <w:pPr>
        <w:spacing w:after="120" w:line="240" w:lineRule="auto"/>
        <w:jc w:val="both"/>
      </w:pPr>
    </w:p>
    <w:p w14:paraId="65D4D0AA" w14:textId="77777777" w:rsidR="00E61C5C" w:rsidRDefault="00E61C5C" w:rsidP="005709B6">
      <w:pPr>
        <w:spacing w:after="120" w:line="240" w:lineRule="auto"/>
        <w:jc w:val="both"/>
      </w:pPr>
    </w:p>
    <w:p w14:paraId="004095FC" w14:textId="77777777" w:rsidR="00F602D2" w:rsidRPr="005709B6" w:rsidRDefault="00F602D2" w:rsidP="005709B6">
      <w:pPr>
        <w:spacing w:after="120" w:line="240" w:lineRule="auto"/>
        <w:jc w:val="both"/>
      </w:pPr>
    </w:p>
    <w:p w14:paraId="48C6A163" w14:textId="10C7CD69" w:rsidR="00DC5878" w:rsidRDefault="00DC5878" w:rsidP="00F22532">
      <w:pPr>
        <w:pStyle w:val="Ttulo3"/>
        <w:numPr>
          <w:ilvl w:val="1"/>
          <w:numId w:val="7"/>
        </w:numPr>
        <w:rPr>
          <w:rStyle w:val="SubttuloCar"/>
          <w:rFonts w:ascii="Calibri" w:hAnsi="Calibri"/>
          <w:i w:val="0"/>
          <w:color w:val="auto"/>
          <w:sz w:val="22"/>
        </w:rPr>
      </w:pPr>
      <w:bookmarkStart w:id="64" w:name="_Toc497907914"/>
      <w:r w:rsidRPr="00F22532">
        <w:rPr>
          <w:rStyle w:val="SubttuloCar"/>
          <w:rFonts w:ascii="Calibri" w:hAnsi="Calibri"/>
          <w:i w:val="0"/>
          <w:color w:val="auto"/>
          <w:sz w:val="22"/>
        </w:rPr>
        <w:t>Organi</w:t>
      </w:r>
      <w:r w:rsidR="005709B6" w:rsidRPr="00F22532">
        <w:rPr>
          <w:rStyle w:val="SubttuloCar"/>
          <w:rFonts w:ascii="Calibri" w:hAnsi="Calibri"/>
          <w:i w:val="0"/>
          <w:color w:val="auto"/>
          <w:sz w:val="22"/>
        </w:rPr>
        <w:t xml:space="preserve">zaciones de la </w:t>
      </w:r>
      <w:r w:rsidR="0010144D">
        <w:rPr>
          <w:rStyle w:val="SubttuloCar"/>
          <w:rFonts w:ascii="Calibri" w:hAnsi="Calibri"/>
          <w:i w:val="0"/>
          <w:color w:val="auto"/>
          <w:sz w:val="22"/>
        </w:rPr>
        <w:t>Red A</w:t>
      </w:r>
      <w:r w:rsidR="005709B6" w:rsidRPr="00F22532">
        <w:rPr>
          <w:rStyle w:val="SubttuloCar"/>
          <w:rFonts w:ascii="Calibri" w:hAnsi="Calibri"/>
          <w:i w:val="0"/>
          <w:color w:val="auto"/>
          <w:sz w:val="22"/>
        </w:rPr>
        <w:t>sistencial</w:t>
      </w:r>
      <w:bookmarkEnd w:id="64"/>
    </w:p>
    <w:p w14:paraId="072A3FB1" w14:textId="77777777" w:rsidR="00F602D2" w:rsidRDefault="00F602D2" w:rsidP="009252CC"/>
    <w:p w14:paraId="7ADA1A4D" w14:textId="77777777" w:rsidR="009252CC" w:rsidRDefault="009252CC" w:rsidP="009252CC">
      <w:r>
        <w:rPr>
          <w:noProof/>
          <w:lang w:val="es-ES" w:eastAsia="es-ES"/>
        </w:rPr>
        <w:drawing>
          <wp:anchor distT="0" distB="0" distL="114300" distR="114300" simplePos="0" relativeHeight="251768832" behindDoc="0" locked="0" layoutInCell="1" allowOverlap="1" wp14:anchorId="2433C3E4" wp14:editId="70EEB9DF">
            <wp:simplePos x="0" y="0"/>
            <wp:positionH relativeFrom="column">
              <wp:posOffset>-555625</wp:posOffset>
            </wp:positionH>
            <wp:positionV relativeFrom="paragraph">
              <wp:posOffset>1035050</wp:posOffset>
            </wp:positionV>
            <wp:extent cx="6723380" cy="4417060"/>
            <wp:effectExtent l="0" t="0" r="1270" b="254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3380" cy="44170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 comuna de Providencia pertenece a la Red Asistencial del Servicio de Salud Metropolitano Oriente (SSMO), junto con las comunas de Ñuñoa, Macul, </w:t>
      </w:r>
      <w:r w:rsidR="00F61BA0">
        <w:t>Peñalolén</w:t>
      </w:r>
      <w:r>
        <w:t xml:space="preserve">, Las Condes, Vitacura, Lo Barnechea, La Reina. </w:t>
      </w:r>
    </w:p>
    <w:p w14:paraId="1C2FF43C" w14:textId="77777777" w:rsidR="009252CC" w:rsidRDefault="009252CC" w:rsidP="009252CC"/>
    <w:p w14:paraId="76B969CD" w14:textId="77777777" w:rsidR="009252CC" w:rsidRDefault="00C841C1" w:rsidP="00C841C1">
      <w:pPr>
        <w:jc w:val="center"/>
      </w:pPr>
      <w:r>
        <w:t>Fuente: SSMO Memoria 2012-2016</w:t>
      </w:r>
    </w:p>
    <w:p w14:paraId="421CCCAB" w14:textId="42E6C762" w:rsidR="009252CC" w:rsidRDefault="00E61C5C" w:rsidP="001802A0">
      <w:pPr>
        <w:spacing w:after="120" w:line="240" w:lineRule="auto"/>
        <w:jc w:val="both"/>
      </w:pPr>
      <w:r>
        <w:t>A su vez, nuestra comuna es el polo de la r</w:t>
      </w:r>
      <w:r w:rsidR="009252CC">
        <w:t>ed</w:t>
      </w:r>
      <w:r>
        <w:t xml:space="preserve"> Oriente para las derivaciones h</w:t>
      </w:r>
      <w:r w:rsidR="009252CC">
        <w:t xml:space="preserve">ospitalarias a nivel pediátrico y adulto, al contar con los Hospitales Dr. Luis Calvo Mackenna y Del Salvador respectivamente, como </w:t>
      </w:r>
      <w:r w:rsidR="00F602D2">
        <w:t>también de Institutos de Referencia Nacional (Del Tórax, Neurocirugía, Instituto Nacional de Geriatría</w:t>
      </w:r>
      <w:r w:rsidR="00892D2A">
        <w:t>, Instituto de Rehabilitación Pedro Aguirre Cerda)</w:t>
      </w:r>
      <w:r w:rsidR="001802A0">
        <w:t>.</w:t>
      </w:r>
    </w:p>
    <w:p w14:paraId="65E484E0" w14:textId="77777777" w:rsidR="00C841C1" w:rsidRDefault="00C841C1" w:rsidP="009252CC">
      <w:pPr>
        <w:jc w:val="both"/>
      </w:pPr>
      <w:r>
        <w:rPr>
          <w:noProof/>
          <w:lang w:val="es-ES" w:eastAsia="es-ES"/>
        </w:rPr>
        <w:drawing>
          <wp:anchor distT="0" distB="0" distL="114300" distR="114300" simplePos="0" relativeHeight="251780096" behindDoc="0" locked="0" layoutInCell="1" allowOverlap="1" wp14:anchorId="115D9B1F" wp14:editId="56044C5C">
            <wp:simplePos x="0" y="0"/>
            <wp:positionH relativeFrom="column">
              <wp:posOffset>-179705</wp:posOffset>
            </wp:positionH>
            <wp:positionV relativeFrom="paragraph">
              <wp:posOffset>2540</wp:posOffset>
            </wp:positionV>
            <wp:extent cx="6216650" cy="3038475"/>
            <wp:effectExtent l="0" t="0" r="0" b="95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665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899F4" w14:textId="54194F67" w:rsidR="009252CC" w:rsidRDefault="001802A0" w:rsidP="0087641D">
      <w:pPr>
        <w:jc w:val="center"/>
      </w:pPr>
      <w:r>
        <w:rPr>
          <w:noProof/>
          <w:lang w:val="es-ES" w:eastAsia="es-ES"/>
        </w:rPr>
        <w:drawing>
          <wp:anchor distT="0" distB="0" distL="114300" distR="114300" simplePos="0" relativeHeight="251769856" behindDoc="0" locked="0" layoutInCell="1" allowOverlap="1" wp14:anchorId="68F7B25C" wp14:editId="6A080698">
            <wp:simplePos x="0" y="0"/>
            <wp:positionH relativeFrom="column">
              <wp:posOffset>-106680</wp:posOffset>
            </wp:positionH>
            <wp:positionV relativeFrom="paragraph">
              <wp:posOffset>334010</wp:posOffset>
            </wp:positionV>
            <wp:extent cx="5861050" cy="3265170"/>
            <wp:effectExtent l="0" t="0" r="635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1050" cy="326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41D">
        <w:t>Fuente: SSMO Red de Diseño</w:t>
      </w:r>
    </w:p>
    <w:p w14:paraId="1A96EB2D" w14:textId="4B714964" w:rsidR="009252CC" w:rsidRDefault="0087641D" w:rsidP="0087641D">
      <w:pPr>
        <w:jc w:val="center"/>
      </w:pPr>
      <w:r>
        <w:t>Fuente: SSMO Red de Diseño</w:t>
      </w:r>
    </w:p>
    <w:p w14:paraId="2AC8E668" w14:textId="77777777" w:rsidR="009252CC" w:rsidRDefault="009252CC" w:rsidP="009252CC">
      <w:r>
        <w:rPr>
          <w:noProof/>
          <w:lang w:val="es-ES" w:eastAsia="es-ES"/>
        </w:rPr>
        <w:drawing>
          <wp:inline distT="0" distB="0" distL="0" distR="0" wp14:anchorId="042D57B7" wp14:editId="3B5421E0">
            <wp:extent cx="5616048" cy="333453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2959" cy="3338638"/>
                    </a:xfrm>
                    <a:prstGeom prst="rect">
                      <a:avLst/>
                    </a:prstGeom>
                    <a:noFill/>
                    <a:ln>
                      <a:noFill/>
                    </a:ln>
                  </pic:spPr>
                </pic:pic>
              </a:graphicData>
            </a:graphic>
          </wp:inline>
        </w:drawing>
      </w:r>
    </w:p>
    <w:p w14:paraId="44224F0F" w14:textId="77777777" w:rsidR="00057F30" w:rsidRDefault="00057F30" w:rsidP="00057F30">
      <w:pPr>
        <w:jc w:val="center"/>
      </w:pPr>
      <w:r>
        <w:t>Fuente: SSMO Red de Diseño</w:t>
      </w:r>
    </w:p>
    <w:p w14:paraId="5628BC6D" w14:textId="77777777" w:rsidR="0010144D" w:rsidRDefault="0010144D">
      <w:pPr>
        <w:spacing w:after="0" w:line="240" w:lineRule="auto"/>
        <w:rPr>
          <w:rStyle w:val="SubttuloCar"/>
          <w:rFonts w:ascii="Calibri" w:eastAsia="Calibri" w:hAnsi="Calibri"/>
          <w:b/>
          <w:bCs/>
          <w:i w:val="0"/>
          <w:color w:val="auto"/>
          <w:sz w:val="22"/>
        </w:rPr>
      </w:pPr>
      <w:r>
        <w:rPr>
          <w:rStyle w:val="SubttuloCar"/>
          <w:rFonts w:ascii="Calibri" w:eastAsia="Calibri" w:hAnsi="Calibri"/>
          <w:i w:val="0"/>
          <w:color w:val="auto"/>
          <w:sz w:val="22"/>
        </w:rPr>
        <w:br w:type="page"/>
      </w:r>
    </w:p>
    <w:p w14:paraId="6271C875" w14:textId="42F0C2B1" w:rsidR="0010144D" w:rsidRPr="0010144D" w:rsidRDefault="005709B6" w:rsidP="0010144D">
      <w:pPr>
        <w:pStyle w:val="Ttulo3"/>
        <w:numPr>
          <w:ilvl w:val="1"/>
          <w:numId w:val="7"/>
        </w:numPr>
        <w:rPr>
          <w:rStyle w:val="SubttuloCar"/>
          <w:rFonts w:ascii="Calibri" w:hAnsi="Calibri"/>
          <w:i w:val="0"/>
          <w:iCs w:val="0"/>
          <w:color w:val="auto"/>
          <w:sz w:val="22"/>
        </w:rPr>
      </w:pPr>
      <w:bookmarkStart w:id="65" w:name="_Toc497907915"/>
      <w:r w:rsidRPr="0010144D">
        <w:rPr>
          <w:rStyle w:val="SubttuloCar"/>
          <w:rFonts w:ascii="Calibri" w:hAnsi="Calibri"/>
          <w:i w:val="0"/>
          <w:color w:val="auto"/>
          <w:sz w:val="22"/>
        </w:rPr>
        <w:t>Red de Salud C</w:t>
      </w:r>
      <w:r w:rsidR="00766F11" w:rsidRPr="0010144D">
        <w:rPr>
          <w:rStyle w:val="SubttuloCar"/>
          <w:rFonts w:ascii="Calibri" w:hAnsi="Calibri"/>
          <w:i w:val="0"/>
          <w:color w:val="auto"/>
          <w:sz w:val="22"/>
        </w:rPr>
        <w:t>omunal</w:t>
      </w:r>
      <w:bookmarkEnd w:id="65"/>
    </w:p>
    <w:p w14:paraId="47016231" w14:textId="7E43F0D5" w:rsidR="00D00A44" w:rsidRPr="00153310" w:rsidRDefault="0010144D" w:rsidP="00F22532">
      <w:pPr>
        <w:pStyle w:val="Prrafodelista"/>
        <w:ind w:left="360"/>
      </w:pPr>
      <w:r>
        <w:rPr>
          <w:noProof/>
          <w:lang w:val="es-ES" w:eastAsia="es-ES"/>
        </w:rPr>
        <w:drawing>
          <wp:anchor distT="0" distB="0" distL="114300" distR="114300" simplePos="0" relativeHeight="251810816" behindDoc="0" locked="0" layoutInCell="1" allowOverlap="1" wp14:anchorId="67D2FB4E" wp14:editId="0F7B0EB2">
            <wp:simplePos x="0" y="0"/>
            <wp:positionH relativeFrom="column">
              <wp:posOffset>14605</wp:posOffset>
            </wp:positionH>
            <wp:positionV relativeFrom="paragraph">
              <wp:posOffset>207645</wp:posOffset>
            </wp:positionV>
            <wp:extent cx="5815965" cy="6134735"/>
            <wp:effectExtent l="0" t="0" r="0" b="0"/>
            <wp:wrapTopAndBottom/>
            <wp:docPr id="33"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34">
                      <a:extLst>
                        <a:ext uri="{28A0092B-C50C-407E-A947-70E740481C1C}">
                          <a14:useLocalDpi xmlns:a14="http://schemas.microsoft.com/office/drawing/2010/main" val="0"/>
                        </a:ext>
                      </a:extLst>
                    </a:blip>
                    <a:srcRect l="34184" t="18127" r="34354" b="22307"/>
                    <a:stretch>
                      <a:fillRect/>
                    </a:stretch>
                  </pic:blipFill>
                  <pic:spPr bwMode="auto">
                    <a:xfrm>
                      <a:off x="0" y="0"/>
                      <a:ext cx="5815965" cy="613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0DA1B" w14:textId="5E4E995E" w:rsidR="00E33A14" w:rsidRDefault="00E33A14" w:rsidP="00E33A14">
      <w:pPr>
        <w:spacing w:after="120" w:line="240" w:lineRule="auto"/>
        <w:jc w:val="both"/>
      </w:pPr>
      <w:r w:rsidRPr="005709B6">
        <w:t>El año 2017 ha marcado un cambio en incorporar al trabajo con la comunidad de los</w:t>
      </w:r>
      <w:r w:rsidR="00057F30">
        <w:t xml:space="preserve"> CESFAM: Unidades de Enfermería y dental en los</w:t>
      </w:r>
      <w:r w:rsidRPr="005709B6">
        <w:t xml:space="preserve"> Colegios. Para el año 2018 traba</w:t>
      </w:r>
      <w:r w:rsidR="003E004A">
        <w:t>jaremos con mayor énfasis con Unidades Vecinales</w:t>
      </w:r>
      <w:r w:rsidRPr="005709B6">
        <w:t xml:space="preserve"> y barrios</w:t>
      </w:r>
      <w:r w:rsidR="003E004A">
        <w:t>.</w:t>
      </w:r>
    </w:p>
    <w:p w14:paraId="565BEB4A" w14:textId="77777777" w:rsidR="00400E49" w:rsidRDefault="00400E49" w:rsidP="004C22BB">
      <w:pPr>
        <w:spacing w:after="120" w:line="240" w:lineRule="auto"/>
        <w:jc w:val="both"/>
        <w:rPr>
          <w:highlight w:val="red"/>
        </w:rPr>
      </w:pPr>
    </w:p>
    <w:p w14:paraId="1F5E598A" w14:textId="512B0D7B" w:rsidR="00400E49" w:rsidRDefault="005961BF" w:rsidP="004C22BB">
      <w:pPr>
        <w:spacing w:after="120" w:line="240" w:lineRule="auto"/>
        <w:jc w:val="both"/>
        <w:rPr>
          <w:highlight w:val="red"/>
        </w:rPr>
      </w:pPr>
      <w:r>
        <w:rPr>
          <w:noProof/>
          <w:lang w:val="es-ES" w:eastAsia="es-ES"/>
        </w:rPr>
        <w:drawing>
          <wp:anchor distT="0" distB="0" distL="114300" distR="114300" simplePos="0" relativeHeight="251688960" behindDoc="0" locked="0" layoutInCell="1" allowOverlap="1" wp14:anchorId="1FF18F3F" wp14:editId="5F952720">
            <wp:simplePos x="0" y="0"/>
            <wp:positionH relativeFrom="margin">
              <wp:align>right</wp:align>
            </wp:positionH>
            <wp:positionV relativeFrom="paragraph">
              <wp:posOffset>3175</wp:posOffset>
            </wp:positionV>
            <wp:extent cx="5600700" cy="3845560"/>
            <wp:effectExtent l="0" t="0" r="0" b="2540"/>
            <wp:wrapSquare wrapText="bothSides"/>
            <wp:docPr id="4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3"/>
                    <pic:cNvPicPr>
                      <a:picLocks noChangeAspect="1" noChangeArrowheads="1"/>
                    </pic:cNvPicPr>
                  </pic:nvPicPr>
                  <pic:blipFill>
                    <a:blip r:embed="rId35">
                      <a:extLst>
                        <a:ext uri="{28A0092B-C50C-407E-A947-70E740481C1C}">
                          <a14:useLocalDpi xmlns:a14="http://schemas.microsoft.com/office/drawing/2010/main" val="0"/>
                        </a:ext>
                      </a:extLst>
                    </a:blip>
                    <a:srcRect l="25273" t="15202" r="25322" b="18243"/>
                    <a:stretch>
                      <a:fillRect/>
                    </a:stretch>
                  </pic:blipFill>
                  <pic:spPr bwMode="auto">
                    <a:xfrm>
                      <a:off x="0" y="0"/>
                      <a:ext cx="5594985" cy="38419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BE9CF" w14:textId="6C4293C0" w:rsidR="00E33A14" w:rsidRDefault="00E33A14" w:rsidP="004C22BB">
      <w:pPr>
        <w:spacing w:after="120" w:line="240" w:lineRule="auto"/>
        <w:jc w:val="both"/>
        <w:rPr>
          <w:highlight w:val="red"/>
        </w:rPr>
      </w:pPr>
    </w:p>
    <w:p w14:paraId="32D55CC7" w14:textId="2600E231" w:rsidR="00D61013" w:rsidRDefault="003B5738" w:rsidP="002B2E4E">
      <w:pPr>
        <w:pStyle w:val="Ttulo3"/>
        <w:numPr>
          <w:ilvl w:val="2"/>
          <w:numId w:val="7"/>
        </w:numPr>
        <w:rPr>
          <w:rStyle w:val="SubttuloCar"/>
          <w:rFonts w:ascii="Calibri" w:hAnsi="Calibri"/>
          <w:color w:val="auto"/>
          <w:sz w:val="22"/>
        </w:rPr>
      </w:pPr>
      <w:bookmarkStart w:id="66" w:name="_Toc497907916"/>
      <w:r>
        <w:rPr>
          <w:rStyle w:val="SubttuloCar"/>
          <w:rFonts w:ascii="Calibri" w:hAnsi="Calibri"/>
          <w:color w:val="auto"/>
          <w:sz w:val="22"/>
        </w:rPr>
        <w:t>Organización de la D</w:t>
      </w:r>
      <w:r w:rsidR="00D61013" w:rsidRPr="009E4B49">
        <w:rPr>
          <w:rStyle w:val="SubttuloCar"/>
          <w:rFonts w:ascii="Calibri" w:hAnsi="Calibri"/>
          <w:color w:val="auto"/>
          <w:sz w:val="22"/>
        </w:rPr>
        <w:t>irección de Salud de Providencia</w:t>
      </w:r>
      <w:bookmarkEnd w:id="66"/>
      <w:r w:rsidR="007F27DB" w:rsidRPr="009E4B49">
        <w:rPr>
          <w:rStyle w:val="SubttuloCar"/>
          <w:rFonts w:ascii="Calibri" w:hAnsi="Calibri"/>
          <w:color w:val="auto"/>
          <w:sz w:val="22"/>
        </w:rPr>
        <w:t xml:space="preserve"> </w:t>
      </w:r>
    </w:p>
    <w:p w14:paraId="3E551493" w14:textId="77777777" w:rsidR="00C841C1" w:rsidRDefault="00C841C1" w:rsidP="00C841C1">
      <w:pPr>
        <w:spacing w:after="120" w:line="240" w:lineRule="auto"/>
        <w:jc w:val="both"/>
      </w:pPr>
      <w:r>
        <w:t xml:space="preserve">Un tema fundamental para la correcta organización, gestión, funcionamiento e implementación de ciclos de mejoras en la organización, es la estructuración funcional de la Dirección de Salud. </w:t>
      </w:r>
    </w:p>
    <w:p w14:paraId="6103182A" w14:textId="77777777" w:rsidR="00C841C1" w:rsidRDefault="00C841C1" w:rsidP="00C841C1">
      <w:pPr>
        <w:spacing w:after="120" w:line="240" w:lineRule="auto"/>
        <w:jc w:val="both"/>
      </w:pPr>
      <w:r>
        <w:t>Al asumir, la poca información existente era elaborada y remitida al Servicio de Salud de forma individual por cada establecimiento; no existiendo un sistema de vasos comunicantes ni centralizado de información comunal. Luego entonces, fue difícil obtener datos consistentes de cada establecimiento para poder homologar su quehacer como comuna. La toma de decisiones estaba centralizada, con escasa participación de los equipos, mala calidad de la información, como también de registros. A pesar de esto, la ejecución estaba transversalizada, lo que diluye las responsabilidades y fomenta el desorden. Dicho lo anterior, nos encontramos con equipos desmotivados, desordenados en su actuar con el consiguiente disconfort en el trabajo. Peor aun cuando todo esto comenzó a permear en los usuarios, quienes reclamaban sus derechos en salud, sin encontrar una respuesta satisfactoria a sus necesidades.</w:t>
      </w:r>
    </w:p>
    <w:p w14:paraId="4EC2F3CD" w14:textId="088C8F73" w:rsidR="00C841C1" w:rsidRDefault="00C841C1" w:rsidP="00C841C1">
      <w:pPr>
        <w:spacing w:after="120" w:line="240" w:lineRule="auto"/>
        <w:jc w:val="both"/>
      </w:pPr>
      <w:r>
        <w:t xml:space="preserve">Para abordar en forma </w:t>
      </w:r>
      <w:r w:rsidR="003B5738">
        <w:t>integral esta problemática, el o</w:t>
      </w:r>
      <w:r>
        <w:t>rganigrama de la Dirección se ordenó de manera funcional, con responsables, tareas concretas y, por líneas de desarrollo.</w:t>
      </w:r>
    </w:p>
    <w:p w14:paraId="280FD292" w14:textId="77777777" w:rsidR="00C841C1" w:rsidRDefault="00C841C1" w:rsidP="00C841C1">
      <w:pPr>
        <w:spacing w:after="120" w:line="240" w:lineRule="auto"/>
        <w:jc w:val="both"/>
      </w:pPr>
      <w:r>
        <w:t xml:space="preserve">A continuación se instauró </w:t>
      </w:r>
      <w:r w:rsidR="003F1FBB">
        <w:t>la reunión de Directores</w:t>
      </w:r>
      <w:r>
        <w:t>, en que participan los directores de CESFAM y las Unidades de la Dirección (</w:t>
      </w:r>
      <w:r w:rsidR="00307B52">
        <w:t>Técnica y de Gestión de Datos)</w:t>
      </w:r>
      <w:r>
        <w:t xml:space="preserve"> que se reúne cada semana.</w:t>
      </w:r>
    </w:p>
    <w:p w14:paraId="020DEF61" w14:textId="77777777" w:rsidR="00C841C1" w:rsidRDefault="00C841C1" w:rsidP="00C841C1">
      <w:pPr>
        <w:spacing w:after="120" w:line="240" w:lineRule="auto"/>
        <w:jc w:val="both"/>
      </w:pPr>
      <w:r>
        <w:t xml:space="preserve">Asimismo se conformó el Comité de Farmacia, instancia asesora de la Dirección de Salud para la toma de decisiones respecto de incorporaciones y/o eliminación de medicamentos al arsenal de la APS, que es el segundo mayor gasto de la gestión de salud después de Recursos Humanos. </w:t>
      </w:r>
    </w:p>
    <w:p w14:paraId="6BA50286" w14:textId="77777777" w:rsidR="00C841C1" w:rsidRDefault="00C841C1" w:rsidP="00C841C1">
      <w:pPr>
        <w:spacing w:after="120" w:line="240" w:lineRule="auto"/>
        <w:jc w:val="both"/>
      </w:pPr>
      <w:r>
        <w:t xml:space="preserve">Hacia mediados de año se constituyó un equipo gestor, el que se reúne una vez a la semana, para evaluar problemas, avances y </w:t>
      </w:r>
      <w:r w:rsidR="006D7CE7">
        <w:t>definir líneas de trabajo a trabajar con los directores de CESFAM.</w:t>
      </w:r>
    </w:p>
    <w:p w14:paraId="345EC7EB" w14:textId="77777777" w:rsidR="008279D8" w:rsidRDefault="008279D8" w:rsidP="00C841C1">
      <w:pPr>
        <w:pStyle w:val="Prrafodelista"/>
        <w:spacing w:after="120" w:line="240" w:lineRule="auto"/>
        <w:ind w:left="0"/>
        <w:rPr>
          <w:b/>
          <w:sz w:val="28"/>
          <w:szCs w:val="28"/>
        </w:rPr>
      </w:pPr>
    </w:p>
    <w:p w14:paraId="332848E1" w14:textId="77777777" w:rsidR="00696FA7" w:rsidRPr="008279D8" w:rsidRDefault="008279D8" w:rsidP="00C841C1">
      <w:pPr>
        <w:pStyle w:val="Prrafodelista"/>
        <w:spacing w:after="120" w:line="240" w:lineRule="auto"/>
        <w:ind w:left="0"/>
        <w:rPr>
          <w:b/>
          <w:szCs w:val="28"/>
        </w:rPr>
      </w:pPr>
      <w:r w:rsidRPr="00602863">
        <w:rPr>
          <w:b/>
          <w:noProof/>
          <w:sz w:val="28"/>
          <w:szCs w:val="28"/>
          <w:lang w:val="es-ES" w:eastAsia="es-ES"/>
        </w:rPr>
        <w:drawing>
          <wp:anchor distT="0" distB="0" distL="114300" distR="114300" simplePos="0" relativeHeight="251781120" behindDoc="0" locked="0" layoutInCell="1" allowOverlap="1" wp14:anchorId="590D4D32" wp14:editId="6E575CFD">
            <wp:simplePos x="0" y="0"/>
            <wp:positionH relativeFrom="column">
              <wp:posOffset>-356870</wp:posOffset>
            </wp:positionH>
            <wp:positionV relativeFrom="paragraph">
              <wp:posOffset>287020</wp:posOffset>
            </wp:positionV>
            <wp:extent cx="6341110" cy="4179570"/>
            <wp:effectExtent l="0" t="0" r="2540" b="0"/>
            <wp:wrapTopAndBottom/>
            <wp:docPr id="19" name="Imagen 19" descr="C:\Users\Carmen Altimira\Downloads\Organigrama nov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men Altimira\Downloads\Organigrama nov 2017.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7088" r="7384"/>
                    <a:stretch/>
                  </pic:blipFill>
                  <pic:spPr bwMode="auto">
                    <a:xfrm>
                      <a:off x="0" y="0"/>
                      <a:ext cx="6341110" cy="417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41C1" w:rsidRPr="008279D8">
        <w:rPr>
          <w:b/>
          <w:szCs w:val="28"/>
        </w:rPr>
        <w:t>Organigrama Dirección De Salud</w:t>
      </w:r>
    </w:p>
    <w:p w14:paraId="2B80B6A8" w14:textId="77777777" w:rsidR="00C841C1" w:rsidRDefault="00C841C1" w:rsidP="00C841C1">
      <w:pPr>
        <w:pStyle w:val="Prrafodelista"/>
        <w:spacing w:after="120" w:line="240" w:lineRule="auto"/>
        <w:ind w:left="0"/>
        <w:rPr>
          <w:b/>
          <w:sz w:val="28"/>
          <w:szCs w:val="28"/>
        </w:rPr>
      </w:pPr>
    </w:p>
    <w:p w14:paraId="03EC197C" w14:textId="77777777" w:rsidR="00C841C1" w:rsidRDefault="00C841C1" w:rsidP="00C841C1">
      <w:pPr>
        <w:pStyle w:val="Prrafodelista"/>
        <w:spacing w:after="120" w:line="240" w:lineRule="auto"/>
        <w:ind w:left="0"/>
        <w:rPr>
          <w:b/>
          <w:sz w:val="28"/>
          <w:szCs w:val="28"/>
        </w:rPr>
      </w:pPr>
    </w:p>
    <w:p w14:paraId="139A6458" w14:textId="77777777" w:rsidR="008279D8" w:rsidRDefault="008279D8" w:rsidP="008279D8">
      <w:pPr>
        <w:pStyle w:val="Prrafodelista"/>
        <w:spacing w:after="120" w:line="240" w:lineRule="auto"/>
        <w:ind w:left="0"/>
        <w:jc w:val="both"/>
      </w:pPr>
      <w:r w:rsidRPr="00602863">
        <w:t xml:space="preserve">Estructuramos y </w:t>
      </w:r>
      <w:r>
        <w:t>a</w:t>
      </w:r>
      <w:r w:rsidRPr="00602863">
        <w:t>bordamos el trabajo de manera  innovadora, colaborativa</w:t>
      </w:r>
      <w:r>
        <w:t>, estableciendo una red</w:t>
      </w:r>
      <w:r w:rsidRPr="00602863">
        <w:t xml:space="preserve"> con los </w:t>
      </w:r>
      <w:r>
        <w:t xml:space="preserve">distintos </w:t>
      </w:r>
      <w:r w:rsidRPr="00602863">
        <w:t xml:space="preserve">establecimientos y </w:t>
      </w:r>
      <w:r>
        <w:t xml:space="preserve">sus </w:t>
      </w:r>
      <w:r w:rsidRPr="00602863">
        <w:t>equipos de trabajo, validándolos en su quehacer y entregándoles nuevas herramientas a través de capacitación para la gestión adecuada de los recursos humanos y financieros.</w:t>
      </w:r>
    </w:p>
    <w:p w14:paraId="25084396" w14:textId="77777777" w:rsidR="008279D8" w:rsidRDefault="008279D8" w:rsidP="008279D8">
      <w:pPr>
        <w:spacing w:after="120" w:line="240" w:lineRule="auto"/>
        <w:jc w:val="both"/>
      </w:pPr>
      <w:r>
        <w:t>Así entendemos al nivel central, en un rol de liderazgo, que permita a los equipos avanzar sólidamente en la implementación del modelo, así como de apoyo a la gestión, con una estructura flexible y fácilmente adaptable a las necesidades.</w:t>
      </w:r>
    </w:p>
    <w:p w14:paraId="49158D23" w14:textId="77777777" w:rsidR="00696FA7" w:rsidRDefault="00696FA7" w:rsidP="00696FA7">
      <w:pPr>
        <w:spacing w:after="120" w:line="240" w:lineRule="auto"/>
        <w:ind w:left="1080"/>
        <w:jc w:val="both"/>
        <w:rPr>
          <w:color w:val="0070C0"/>
        </w:rPr>
      </w:pPr>
    </w:p>
    <w:p w14:paraId="5AD441AB" w14:textId="77777777" w:rsidR="002A4A59" w:rsidRPr="00D6121E" w:rsidRDefault="002A4A59" w:rsidP="002B2E4E">
      <w:pPr>
        <w:pStyle w:val="Ttulo3"/>
        <w:numPr>
          <w:ilvl w:val="2"/>
          <w:numId w:val="7"/>
        </w:numPr>
        <w:rPr>
          <w:rStyle w:val="SubttuloCar"/>
          <w:rFonts w:ascii="Calibri" w:hAnsi="Calibri"/>
          <w:color w:val="auto"/>
          <w:sz w:val="22"/>
        </w:rPr>
      </w:pPr>
      <w:bookmarkStart w:id="67" w:name="_Toc497907917"/>
      <w:r w:rsidRPr="00D6121E">
        <w:rPr>
          <w:rStyle w:val="SubttuloCar"/>
          <w:rFonts w:ascii="Calibri" w:hAnsi="Calibri"/>
          <w:color w:val="auto"/>
          <w:sz w:val="22"/>
        </w:rPr>
        <w:t>Estructura y funcionamiento</w:t>
      </w:r>
      <w:bookmarkEnd w:id="67"/>
    </w:p>
    <w:p w14:paraId="3D725D56" w14:textId="77777777" w:rsidR="00F22532" w:rsidRDefault="00F22532" w:rsidP="008279D8">
      <w:pPr>
        <w:spacing w:after="120" w:line="240" w:lineRule="auto"/>
        <w:jc w:val="both"/>
        <w:rPr>
          <w:b/>
          <w:i/>
        </w:rPr>
      </w:pPr>
    </w:p>
    <w:p w14:paraId="1BE821AD" w14:textId="574495C8" w:rsidR="008279D8" w:rsidRPr="00F22532" w:rsidRDefault="007A045E" w:rsidP="00F22532">
      <w:pPr>
        <w:pStyle w:val="Prrafodelista"/>
        <w:numPr>
          <w:ilvl w:val="3"/>
          <w:numId w:val="7"/>
        </w:numPr>
        <w:spacing w:after="120" w:line="240" w:lineRule="auto"/>
        <w:jc w:val="both"/>
        <w:rPr>
          <w:b/>
          <w:i/>
        </w:rPr>
      </w:pPr>
      <w:r w:rsidRPr="00F22532">
        <w:rPr>
          <w:b/>
          <w:i/>
        </w:rPr>
        <w:t>Unidad Técnica de S</w:t>
      </w:r>
      <w:r w:rsidR="008279D8" w:rsidRPr="00F22532">
        <w:rPr>
          <w:b/>
          <w:i/>
        </w:rPr>
        <w:t>alud</w:t>
      </w:r>
    </w:p>
    <w:p w14:paraId="3360BA8C" w14:textId="7DD11603" w:rsidR="008279D8" w:rsidRDefault="008279D8" w:rsidP="008279D8">
      <w:pPr>
        <w:spacing w:after="120" w:line="240" w:lineRule="auto"/>
        <w:jc w:val="both"/>
      </w:pPr>
      <w:r w:rsidRPr="0092691C">
        <w:t xml:space="preserve">Unidad asesora de la dirección, creada en esta administración. Cumple un rol </w:t>
      </w:r>
      <w:r>
        <w:t>de coordinación y apoyo para los establecimientos, generando lineamientos sanitarios específicos y coherentes con el Modelo de atención. Dentro de su rol, asumió los ámbitos de calidad, debiendo iniciar procesos de regularización ante SEREMI y estableciendo planes de trabajo orientados a cumplir con las características necesarias para que los CESFAM de la comuna puedan acreditar ante la Superintendencia de Salud como prestadores GES, en los plazos establecidos por la ley.</w:t>
      </w:r>
      <w:r w:rsidR="006B3B2E">
        <w:t xml:space="preserve"> Es el área encargada de monitorear el cumplimiento de la programación comunal de actividades durante todo el ciclo vital</w:t>
      </w:r>
    </w:p>
    <w:p w14:paraId="20E15864" w14:textId="77777777" w:rsidR="008279D8" w:rsidRDefault="008279D8" w:rsidP="008279D8">
      <w:pPr>
        <w:spacing w:after="120" w:line="240" w:lineRule="auto"/>
        <w:jc w:val="both"/>
      </w:pPr>
      <w:r>
        <w:t xml:space="preserve">En esta área se ha trabajado arduamente para la homologación de procesos y confección de protocolos y flujogramas; lo que tiene distintas implicancias abordando diferentes ámbitos, incluyendo por ejemplo el de Evaluación Funcionaria. </w:t>
      </w:r>
    </w:p>
    <w:p w14:paraId="0008AB68" w14:textId="77777777" w:rsidR="008279D8" w:rsidRDefault="008279D8" w:rsidP="008279D8">
      <w:pPr>
        <w:spacing w:after="120" w:line="240" w:lineRule="auto"/>
        <w:jc w:val="both"/>
      </w:pPr>
      <w:r>
        <w:t>Participa activamente en las reuniones de directores, Comité de Farmacia y Equipo Gestor, siendo un eje en la gestión clínica actual.</w:t>
      </w:r>
    </w:p>
    <w:p w14:paraId="67A4554C" w14:textId="77777777" w:rsidR="008279D8" w:rsidRDefault="008279D8" w:rsidP="008279D8">
      <w:pPr>
        <w:spacing w:after="120" w:line="240" w:lineRule="auto"/>
        <w:jc w:val="both"/>
      </w:pPr>
    </w:p>
    <w:p w14:paraId="26693E5F" w14:textId="0E1239D4" w:rsidR="008279D8" w:rsidRPr="0092691C" w:rsidRDefault="007A045E" w:rsidP="00F22532">
      <w:pPr>
        <w:pStyle w:val="Prrafodelista"/>
        <w:numPr>
          <w:ilvl w:val="3"/>
          <w:numId w:val="7"/>
        </w:numPr>
        <w:spacing w:after="120" w:line="240" w:lineRule="auto"/>
        <w:jc w:val="both"/>
        <w:rPr>
          <w:b/>
          <w:i/>
        </w:rPr>
      </w:pPr>
      <w:r>
        <w:rPr>
          <w:b/>
          <w:i/>
        </w:rPr>
        <w:t>Unidad de Gestión de D</w:t>
      </w:r>
      <w:r w:rsidR="008279D8" w:rsidRPr="0092691C">
        <w:rPr>
          <w:b/>
          <w:i/>
        </w:rPr>
        <w:t>atos (UGD)</w:t>
      </w:r>
    </w:p>
    <w:p w14:paraId="2E8A89FF" w14:textId="77777777" w:rsidR="008279D8" w:rsidRPr="00055103" w:rsidRDefault="008279D8" w:rsidP="008279D8">
      <w:pPr>
        <w:spacing w:after="120" w:line="240" w:lineRule="auto"/>
        <w:jc w:val="both"/>
      </w:pPr>
      <w:r w:rsidRPr="00055103">
        <w:t>Unidad asesora de la Dirección de Salud, encargada de llevar el control la programación anual por cada Centro de Salud, el análisis de datos estadísticos para la toma de decisiones.</w:t>
      </w:r>
      <w:r>
        <w:t xml:space="preserve"> Le corresponde monitorear y controlar el cumplimiento de indicadores críticos (IAAPS y Metas sanitarias).</w:t>
      </w:r>
    </w:p>
    <w:p w14:paraId="13DCBA0E" w14:textId="77777777" w:rsidR="008279D8" w:rsidRPr="00055103" w:rsidRDefault="008279D8" w:rsidP="008279D8">
      <w:pPr>
        <w:spacing w:after="120" w:line="240" w:lineRule="auto"/>
        <w:jc w:val="both"/>
      </w:pPr>
      <w:r w:rsidRPr="00055103">
        <w:t>A su cargo también está la supervisión y monitoreo del cumplimiento de Convenios recibidos desde el MINSAL.</w:t>
      </w:r>
    </w:p>
    <w:p w14:paraId="15DA6A54" w14:textId="77777777" w:rsidR="008279D8" w:rsidRDefault="008279D8" w:rsidP="008279D8">
      <w:pPr>
        <w:spacing w:after="120" w:line="240" w:lineRule="auto"/>
        <w:jc w:val="both"/>
      </w:pPr>
      <w:r w:rsidRPr="00055103">
        <w:t>Permanente revisión de Bases de Datos</w:t>
      </w:r>
      <w:r>
        <w:t>, para efectos de validación y regularización de usuarios ante FONASA.</w:t>
      </w:r>
      <w:r w:rsidRPr="00055103">
        <w:t xml:space="preserve"> </w:t>
      </w:r>
    </w:p>
    <w:p w14:paraId="0D40C38F" w14:textId="77777777" w:rsidR="00C237CB" w:rsidRDefault="00C237CB" w:rsidP="008279D8">
      <w:pPr>
        <w:spacing w:after="120" w:line="240" w:lineRule="auto"/>
        <w:jc w:val="both"/>
      </w:pPr>
    </w:p>
    <w:p w14:paraId="493F655A" w14:textId="5E28BDC4" w:rsidR="00C237CB" w:rsidRPr="00C237CB" w:rsidRDefault="00C237CB" w:rsidP="00F22532">
      <w:pPr>
        <w:pStyle w:val="Prrafodelista"/>
        <w:numPr>
          <w:ilvl w:val="3"/>
          <w:numId w:val="7"/>
        </w:numPr>
        <w:spacing w:after="120" w:line="240" w:lineRule="auto"/>
        <w:jc w:val="both"/>
        <w:rPr>
          <w:b/>
          <w:i/>
        </w:rPr>
      </w:pPr>
      <w:r>
        <w:rPr>
          <w:b/>
          <w:i/>
        </w:rPr>
        <w:t>Farmacia (bodega)</w:t>
      </w:r>
    </w:p>
    <w:p w14:paraId="07E252DA" w14:textId="77777777" w:rsidR="00C237CB" w:rsidRPr="00983C06" w:rsidRDefault="00C237CB" w:rsidP="00C237CB">
      <w:pPr>
        <w:spacing w:line="240" w:lineRule="auto"/>
        <w:jc w:val="both"/>
      </w:pPr>
      <w:r w:rsidRPr="00983C06">
        <w:t>A fines del año 2016 se evidenció un notorio déficit en el abastecimiento de los botiquines de la comuna  causado por un sistema de compras reactivo y con un sistema de registro sin actualización permanente, lo que no permitía gestionar pedidos en forma confiable. Se trabajó a principios del año 2107 en la elaboración de bases para proceder a una licitación privada, la que no fue llevada a cabo por información poco fidedigna.</w:t>
      </w:r>
    </w:p>
    <w:p w14:paraId="109119FD" w14:textId="77777777" w:rsidR="00C237CB" w:rsidRPr="00983C06" w:rsidRDefault="00C237CB" w:rsidP="00C237CB">
      <w:pPr>
        <w:spacing w:line="240" w:lineRule="auto"/>
        <w:jc w:val="both"/>
      </w:pPr>
      <w:r w:rsidRPr="00983C06">
        <w:t>Por otra parte, se debió entregar a fines del primer trimestre la casa alquilada donde tenía la sede la Bodega Comunal. Esta fue trasladada luego del acondicionamiento de la infraestructura, quedando evidenciado el sobre stock de ciertos productos de bajo consumo y con alto riesgo de vencimiento lo que generaría un doble costo al tener nuevamente que pagar por su eliminación especializada. También quedó evidenciada una falta de claridad en procesos tan críticos como la eliminación de productos farmacológicos.</w:t>
      </w:r>
    </w:p>
    <w:p w14:paraId="1273AAFA" w14:textId="5B7199AA" w:rsidR="00C436CC" w:rsidRDefault="00C237CB" w:rsidP="00C237CB">
      <w:pPr>
        <w:spacing w:line="240" w:lineRule="auto"/>
        <w:jc w:val="both"/>
      </w:pPr>
      <w:r w:rsidRPr="00983C06">
        <w:t>Desde el segundo trimestre, la Dirección de Salud puso particular énfasis en el abastecimiento oportuno generando una reestructuración del funcionamiento de la Bodega durante el segundo semestre que ha logrado estabilizar la oferta optimizando los recursos con un monitoreo semanal y acucioso</w:t>
      </w:r>
      <w:r>
        <w:t>,</w:t>
      </w:r>
      <w:r w:rsidRPr="00983C06">
        <w:t xml:space="preserve"> basado en reportes más confiables obtenidos desde el sistema informático R</w:t>
      </w:r>
      <w:r>
        <w:t>AYÉN</w:t>
      </w:r>
      <w:r w:rsidRPr="00983C06">
        <w:t xml:space="preserve"> con </w:t>
      </w:r>
      <w:r>
        <w:t>datos actualizados.</w:t>
      </w:r>
    </w:p>
    <w:p w14:paraId="0F1B1C6A" w14:textId="77777777" w:rsidR="00D6121E" w:rsidRDefault="00D6121E" w:rsidP="00D6121E">
      <w:pPr>
        <w:spacing w:after="120" w:line="240" w:lineRule="auto"/>
        <w:jc w:val="center"/>
        <w:rPr>
          <w:b/>
          <w:szCs w:val="28"/>
        </w:rPr>
      </w:pPr>
      <w:r w:rsidRPr="00D6121E">
        <w:rPr>
          <w:b/>
          <w:szCs w:val="28"/>
        </w:rPr>
        <w:t xml:space="preserve">Organigrama actual de los </w:t>
      </w:r>
      <w:r>
        <w:rPr>
          <w:b/>
          <w:szCs w:val="28"/>
        </w:rPr>
        <w:t>CESFAM</w:t>
      </w:r>
    </w:p>
    <w:p w14:paraId="1E1DBD0A" w14:textId="77777777" w:rsidR="00D6121E" w:rsidRPr="00152345" w:rsidRDefault="00D6121E" w:rsidP="00D6121E">
      <w:pPr>
        <w:spacing w:after="120" w:line="240" w:lineRule="auto"/>
        <w:jc w:val="center"/>
        <w:rPr>
          <w:b/>
          <w:sz w:val="28"/>
          <w:szCs w:val="28"/>
        </w:rPr>
      </w:pPr>
      <w:r w:rsidRPr="00152345">
        <w:rPr>
          <w:noProof/>
          <w:lang w:val="es-ES" w:eastAsia="es-ES"/>
        </w:rPr>
        <w:drawing>
          <wp:inline distT="0" distB="0" distL="0" distR="0" wp14:anchorId="28975058" wp14:editId="4FF21250">
            <wp:extent cx="5772150" cy="4702622"/>
            <wp:effectExtent l="0" t="0" r="0" b="3175"/>
            <wp:docPr id="26" name="Imagen 26" descr="C:\Users\Carmen Altimira\Downloads\Organigrama CESFAM oct 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en Altimira\Downloads\Organigrama CESFAM oct 2017 (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2394"/>
                    <a:stretch/>
                  </pic:blipFill>
                  <pic:spPr bwMode="auto">
                    <a:xfrm>
                      <a:off x="0" y="0"/>
                      <a:ext cx="5796598" cy="4722540"/>
                    </a:xfrm>
                    <a:prstGeom prst="rect">
                      <a:avLst/>
                    </a:prstGeom>
                    <a:noFill/>
                    <a:ln>
                      <a:noFill/>
                    </a:ln>
                    <a:extLst>
                      <a:ext uri="{53640926-AAD7-44D8-BBD7-CCE9431645EC}">
                        <a14:shadowObscured xmlns:a14="http://schemas.microsoft.com/office/drawing/2010/main"/>
                      </a:ext>
                    </a:extLst>
                  </pic:spPr>
                </pic:pic>
              </a:graphicData>
            </a:graphic>
          </wp:inline>
        </w:drawing>
      </w:r>
    </w:p>
    <w:p w14:paraId="1B2A6649" w14:textId="77777777" w:rsidR="005961BF" w:rsidRDefault="005961BF">
      <w:pPr>
        <w:spacing w:after="0" w:line="240" w:lineRule="auto"/>
      </w:pPr>
      <w:r>
        <w:br w:type="page"/>
      </w:r>
    </w:p>
    <w:p w14:paraId="2C459AF3" w14:textId="66425E59" w:rsidR="00D6121E" w:rsidRDefault="003F2FA0" w:rsidP="00D6121E">
      <w:pPr>
        <w:pStyle w:val="Prrafodelista"/>
        <w:spacing w:after="120" w:line="240" w:lineRule="auto"/>
        <w:ind w:left="0"/>
        <w:jc w:val="both"/>
      </w:pPr>
      <w:r>
        <w:t>L</w:t>
      </w:r>
      <w:r w:rsidR="00D6121E" w:rsidRPr="007268A6">
        <w:t xml:space="preserve">a estructura </w:t>
      </w:r>
      <w:r>
        <w:t xml:space="preserve">funcional por CESFAM, </w:t>
      </w:r>
      <w:r w:rsidR="00D6121E" w:rsidRPr="007268A6">
        <w:t>no estaba homologada en los establecimientos, privilegiando la autogestión que potenciaba conductas de aislamiento y competitividad entre los mismos</w:t>
      </w:r>
      <w:r w:rsidR="00D6121E">
        <w:t xml:space="preserve"> Centros de Salud</w:t>
      </w:r>
      <w:r w:rsidR="00D6121E" w:rsidRPr="007268A6">
        <w:t xml:space="preserve">. </w:t>
      </w:r>
      <w:r w:rsidR="00D6121E">
        <w:t>Esta forma de trabajo, se centraba en los funcionarios, priorizándolos por sobre las necesidades de los usuarios.</w:t>
      </w:r>
    </w:p>
    <w:p w14:paraId="41ADBC44" w14:textId="0BF82338" w:rsidR="00276CA0" w:rsidRDefault="003F2FA0" w:rsidP="00D6121E">
      <w:pPr>
        <w:spacing w:after="120" w:line="240" w:lineRule="auto"/>
        <w:jc w:val="both"/>
      </w:pPr>
      <w:r>
        <w:t>El o</w:t>
      </w:r>
      <w:r w:rsidR="00D6121E">
        <w:t>rganigrama actual de los Centros de Salud, se estructura conforme lo establece el Modelo y que fue incorporado a partir del año 2007 a través de la ley 20.157, que define su división interna entre seis y máximo nueve jefaturas. De esta forma se normalizan las funciones y asignaciones que corresponden, las que anteriormente se solicitaban vía Artículo 45º de la ley 19.378, como montos fijos a aprobar anual</w:t>
      </w:r>
      <w:r w:rsidR="00B603F8">
        <w:t>mente por el Concejo municipal.</w:t>
      </w:r>
    </w:p>
    <w:p w14:paraId="411C60E2" w14:textId="77777777" w:rsidR="00276CA0" w:rsidRDefault="00276CA0" w:rsidP="00D6121E">
      <w:pPr>
        <w:spacing w:after="120" w:line="240" w:lineRule="auto"/>
        <w:jc w:val="both"/>
      </w:pPr>
    </w:p>
    <w:p w14:paraId="57B76AF3" w14:textId="7DDC6425" w:rsidR="00D6121E" w:rsidRDefault="00D6121E" w:rsidP="00D6121E">
      <w:pPr>
        <w:spacing w:after="120" w:line="240" w:lineRule="auto"/>
        <w:jc w:val="both"/>
      </w:pPr>
      <w:r>
        <w:t xml:space="preserve">La estructura definida, para </w:t>
      </w:r>
      <w:r w:rsidR="007A045E">
        <w:t>la comuna es la siguiente</w:t>
      </w:r>
      <w:r>
        <w:t>:</w:t>
      </w:r>
    </w:p>
    <w:p w14:paraId="328EC55E" w14:textId="77777777" w:rsidR="00D6121E" w:rsidRDefault="00D6121E" w:rsidP="001C007C">
      <w:pPr>
        <w:pStyle w:val="Prrafodelista"/>
        <w:numPr>
          <w:ilvl w:val="0"/>
          <w:numId w:val="40"/>
        </w:numPr>
        <w:spacing w:after="120" w:line="240" w:lineRule="auto"/>
        <w:ind w:left="426"/>
        <w:jc w:val="both"/>
      </w:pPr>
      <w:r>
        <w:t>Jefe de CECOSF</w:t>
      </w:r>
    </w:p>
    <w:p w14:paraId="2A367FDD" w14:textId="77777777" w:rsidR="00D6121E" w:rsidRDefault="00D6121E" w:rsidP="001C007C">
      <w:pPr>
        <w:pStyle w:val="Prrafodelista"/>
        <w:numPr>
          <w:ilvl w:val="0"/>
          <w:numId w:val="40"/>
        </w:numPr>
        <w:spacing w:after="120" w:line="240" w:lineRule="auto"/>
        <w:ind w:left="426"/>
        <w:jc w:val="both"/>
      </w:pPr>
      <w:r>
        <w:t>Jefe de Sector</w:t>
      </w:r>
    </w:p>
    <w:p w14:paraId="07D41D87" w14:textId="77777777" w:rsidR="00D6121E" w:rsidRDefault="00D6121E" w:rsidP="001C007C">
      <w:pPr>
        <w:pStyle w:val="Prrafodelista"/>
        <w:numPr>
          <w:ilvl w:val="0"/>
          <w:numId w:val="40"/>
        </w:numPr>
        <w:spacing w:after="120" w:line="240" w:lineRule="auto"/>
        <w:ind w:left="426"/>
        <w:jc w:val="both"/>
      </w:pPr>
      <w:r>
        <w:t>Jefe de SOME</w:t>
      </w:r>
    </w:p>
    <w:p w14:paraId="6F7D6828" w14:textId="77777777" w:rsidR="00D6121E" w:rsidRDefault="00D6121E" w:rsidP="001C007C">
      <w:pPr>
        <w:pStyle w:val="Prrafodelista"/>
        <w:numPr>
          <w:ilvl w:val="0"/>
          <w:numId w:val="40"/>
        </w:numPr>
        <w:spacing w:after="120" w:line="240" w:lineRule="auto"/>
        <w:ind w:left="426"/>
        <w:jc w:val="both"/>
      </w:pPr>
      <w:r>
        <w:t>Jefe de Apoyo</w:t>
      </w:r>
    </w:p>
    <w:p w14:paraId="3911B580" w14:textId="77777777" w:rsidR="00D6121E" w:rsidRDefault="00D6121E" w:rsidP="001C007C">
      <w:pPr>
        <w:pStyle w:val="Prrafodelista"/>
        <w:numPr>
          <w:ilvl w:val="0"/>
          <w:numId w:val="40"/>
        </w:numPr>
        <w:spacing w:after="120" w:line="240" w:lineRule="auto"/>
        <w:ind w:left="426"/>
        <w:jc w:val="both"/>
      </w:pPr>
      <w:r>
        <w:t>Referente técnico local del Niño y Adolescente</w:t>
      </w:r>
    </w:p>
    <w:p w14:paraId="776CC9C9" w14:textId="77777777" w:rsidR="00D6121E" w:rsidRDefault="00D6121E" w:rsidP="001C007C">
      <w:pPr>
        <w:pStyle w:val="Prrafodelista"/>
        <w:numPr>
          <w:ilvl w:val="0"/>
          <w:numId w:val="40"/>
        </w:numPr>
        <w:spacing w:after="120" w:line="240" w:lineRule="auto"/>
        <w:ind w:left="426"/>
        <w:jc w:val="both"/>
      </w:pPr>
      <w:r>
        <w:t>Referente técnico local de Salud Sexual y Reproductiva</w:t>
      </w:r>
    </w:p>
    <w:p w14:paraId="23861F81" w14:textId="77777777" w:rsidR="00D6121E" w:rsidRDefault="00D6121E" w:rsidP="001C007C">
      <w:pPr>
        <w:pStyle w:val="Prrafodelista"/>
        <w:numPr>
          <w:ilvl w:val="0"/>
          <w:numId w:val="40"/>
        </w:numPr>
        <w:spacing w:after="120" w:line="240" w:lineRule="auto"/>
        <w:ind w:left="426"/>
        <w:jc w:val="both"/>
      </w:pPr>
      <w:r>
        <w:t>Referente técnico local del Adulto y Adulto Mayor</w:t>
      </w:r>
    </w:p>
    <w:p w14:paraId="6B735886" w14:textId="77777777" w:rsidR="00D6121E" w:rsidRDefault="00D6121E" w:rsidP="001C007C">
      <w:pPr>
        <w:pStyle w:val="Prrafodelista"/>
        <w:numPr>
          <w:ilvl w:val="0"/>
          <w:numId w:val="40"/>
        </w:numPr>
        <w:spacing w:after="120" w:line="240" w:lineRule="auto"/>
        <w:ind w:left="426"/>
        <w:jc w:val="both"/>
      </w:pPr>
      <w:r>
        <w:t>Referente técnico local Odontológico</w:t>
      </w:r>
    </w:p>
    <w:p w14:paraId="642F1987" w14:textId="2A4FF0E9" w:rsidR="00C237CB" w:rsidRDefault="00D6121E" w:rsidP="001C007C">
      <w:pPr>
        <w:pStyle w:val="Prrafodelista"/>
        <w:numPr>
          <w:ilvl w:val="0"/>
          <w:numId w:val="40"/>
        </w:numPr>
        <w:spacing w:after="120" w:line="240" w:lineRule="auto"/>
        <w:ind w:left="426"/>
        <w:jc w:val="both"/>
      </w:pPr>
      <w:r>
        <w:t>Referente técnico local de Salud mental.</w:t>
      </w:r>
    </w:p>
    <w:p w14:paraId="57D9D949" w14:textId="77777777" w:rsidR="00C237CB" w:rsidRDefault="00C237CB" w:rsidP="00C237CB">
      <w:pPr>
        <w:pStyle w:val="Prrafodelista"/>
        <w:spacing w:after="120" w:line="240" w:lineRule="auto"/>
        <w:ind w:left="426"/>
        <w:jc w:val="both"/>
      </w:pPr>
    </w:p>
    <w:p w14:paraId="0993F26C" w14:textId="333A93C1" w:rsidR="00C237CB" w:rsidRDefault="00C237CB" w:rsidP="00F22532">
      <w:pPr>
        <w:pStyle w:val="Prrafodelista"/>
        <w:numPr>
          <w:ilvl w:val="3"/>
          <w:numId w:val="7"/>
        </w:numPr>
        <w:spacing w:after="120" w:line="240" w:lineRule="auto"/>
        <w:jc w:val="both"/>
        <w:rPr>
          <w:b/>
          <w:i/>
        </w:rPr>
      </w:pPr>
      <w:r w:rsidRPr="00141DB6">
        <w:rPr>
          <w:b/>
          <w:i/>
        </w:rPr>
        <w:t>SOME (Servicio de Orientación Médico-Estadística), en cada CESFAM.</w:t>
      </w:r>
    </w:p>
    <w:p w14:paraId="0BC7C49F" w14:textId="77777777" w:rsidR="00C237CB" w:rsidRDefault="00C237CB" w:rsidP="00C237CB">
      <w:pPr>
        <w:spacing w:after="120" w:line="240" w:lineRule="auto"/>
        <w:jc w:val="both"/>
      </w:pPr>
      <w:r>
        <w:t>Unidad neurálgica dentro de la gestión, que fue reorganizada desde la Dirección de Salud, para visibilizar la gestión de cada establecimiento. Encargad de plasmar la programación anual a través de las agendas de atención entre otras, dado que se encarga de centralizar el quehacer. S</w:t>
      </w:r>
      <w:r w:rsidRPr="001D6178">
        <w:t>e hizo evidente la necesidad de reinstalar las Unidades de SOME, con profesionales a su cargo. Es aquí donde se rescata, supervisa, analiza y transforma en forma inmediata las actividades asistenciales de todo tipo, reconvierten las agendas, siendo un apoyo fundamental para la toma de decisiones, como también del mejoramiento de atención a los usuarios. Esto se evidenciaba  por las agendas de atención abiertas sólo para 1 mes, generando esperas y molestias innecesarias a los usuarios, quienes debían</w:t>
      </w:r>
      <w:r>
        <w:t xml:space="preserve"> </w:t>
      </w:r>
      <w:r w:rsidRPr="001D6178">
        <w:t xml:space="preserve">llegar a temprana hora para acceder a la atención. Una de las primeras medidas implementadas en el año 2017 fue la apertura de todas las agendas sin límite de tiempo, asociada a la extensión de la atención en horario vespertino de la mayoría de actividades normales del Centro, de acuerdo a su infraestructura, </w:t>
      </w:r>
      <w:r>
        <w:t>dando así rápidamente a uno de los principales motivos de reclamo que existían y afectaban, en su mayoría a usuarios adultos mayores.</w:t>
      </w:r>
    </w:p>
    <w:p w14:paraId="4C85266A" w14:textId="77777777" w:rsidR="00DB6062" w:rsidRDefault="00DB6062" w:rsidP="00C237CB">
      <w:pPr>
        <w:spacing w:after="120" w:line="240" w:lineRule="auto"/>
        <w:jc w:val="both"/>
      </w:pPr>
    </w:p>
    <w:p w14:paraId="2B1F997C" w14:textId="77777777" w:rsidR="00DB6062" w:rsidRDefault="00DB6062" w:rsidP="00C237CB">
      <w:pPr>
        <w:spacing w:after="120" w:line="240" w:lineRule="auto"/>
        <w:jc w:val="both"/>
      </w:pPr>
    </w:p>
    <w:p w14:paraId="764FEFE1" w14:textId="77777777" w:rsidR="00DB6062" w:rsidRDefault="00DB6062" w:rsidP="00C237CB">
      <w:pPr>
        <w:spacing w:after="120" w:line="240" w:lineRule="auto"/>
        <w:jc w:val="both"/>
      </w:pPr>
    </w:p>
    <w:p w14:paraId="73B26FAA" w14:textId="77777777" w:rsidR="00DB6062" w:rsidRDefault="00DB6062" w:rsidP="00C237CB">
      <w:pPr>
        <w:spacing w:after="120" w:line="240" w:lineRule="auto"/>
        <w:jc w:val="both"/>
      </w:pPr>
    </w:p>
    <w:tbl>
      <w:tblPr>
        <w:tblW w:w="8500" w:type="dxa"/>
        <w:tblCellMar>
          <w:left w:w="70" w:type="dxa"/>
          <w:right w:w="70" w:type="dxa"/>
        </w:tblCellMar>
        <w:tblLook w:val="04A0" w:firstRow="1" w:lastRow="0" w:firstColumn="1" w:lastColumn="0" w:noHBand="0" w:noVBand="1"/>
      </w:tblPr>
      <w:tblGrid>
        <w:gridCol w:w="2200"/>
        <w:gridCol w:w="743"/>
        <w:gridCol w:w="640"/>
        <w:gridCol w:w="640"/>
        <w:gridCol w:w="760"/>
        <w:gridCol w:w="660"/>
        <w:gridCol w:w="640"/>
        <w:gridCol w:w="620"/>
        <w:gridCol w:w="596"/>
        <w:gridCol w:w="596"/>
        <w:gridCol w:w="596"/>
      </w:tblGrid>
      <w:tr w:rsidR="00C237CB" w:rsidRPr="00C436CC" w14:paraId="5BEBF994" w14:textId="77777777" w:rsidTr="001802A0">
        <w:trPr>
          <w:trHeight w:val="315"/>
        </w:trPr>
        <w:tc>
          <w:tcPr>
            <w:tcW w:w="8500" w:type="dxa"/>
            <w:gridSpan w:val="11"/>
            <w:tcBorders>
              <w:top w:val="single" w:sz="8" w:space="0" w:color="auto"/>
              <w:left w:val="single" w:sz="8" w:space="0" w:color="auto"/>
              <w:bottom w:val="single" w:sz="8" w:space="0" w:color="auto"/>
              <w:right w:val="nil"/>
            </w:tcBorders>
            <w:shd w:val="clear" w:color="auto" w:fill="auto"/>
            <w:vAlign w:val="center"/>
            <w:hideMark/>
          </w:tcPr>
          <w:p w14:paraId="09CEC1C3"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CAPACIDAD RESOLUTIVA POR ESTABLECIMIENTO Y COMUNAL 2017</w:t>
            </w:r>
          </w:p>
        </w:tc>
      </w:tr>
      <w:tr w:rsidR="00C237CB" w:rsidRPr="00C436CC" w14:paraId="31E26823" w14:textId="77777777" w:rsidTr="001802A0">
        <w:trPr>
          <w:trHeight w:val="300"/>
        </w:trPr>
        <w:tc>
          <w:tcPr>
            <w:tcW w:w="22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06D29543" w14:textId="77777777" w:rsidR="00C237CB" w:rsidRPr="00C436CC" w:rsidRDefault="00C237CB" w:rsidP="001802A0">
            <w:pPr>
              <w:spacing w:after="0" w:line="240" w:lineRule="auto"/>
              <w:jc w:val="center"/>
              <w:rPr>
                <w:rFonts w:eastAsia="Times New Roman" w:cs="Calibri"/>
                <w:b/>
                <w:bCs/>
                <w:color w:val="000000"/>
                <w:sz w:val="18"/>
                <w:szCs w:val="18"/>
                <w:lang w:val="es-ES" w:eastAsia="es-ES"/>
              </w:rPr>
            </w:pPr>
            <w:r w:rsidRPr="00C436CC">
              <w:rPr>
                <w:rFonts w:eastAsia="Times New Roman" w:cs="Calibri"/>
                <w:b/>
                <w:bCs/>
                <w:color w:val="000000"/>
                <w:sz w:val="18"/>
                <w:szCs w:val="18"/>
                <w:lang w:val="es-ES" w:eastAsia="es-ES"/>
              </w:rPr>
              <w:t>CESFAM ALESSANDRI</w:t>
            </w:r>
          </w:p>
        </w:tc>
        <w:tc>
          <w:tcPr>
            <w:tcW w:w="680" w:type="dxa"/>
            <w:tcBorders>
              <w:top w:val="nil"/>
              <w:left w:val="nil"/>
              <w:bottom w:val="nil"/>
              <w:right w:val="nil"/>
            </w:tcBorders>
            <w:shd w:val="clear" w:color="auto" w:fill="auto"/>
            <w:noWrap/>
            <w:vAlign w:val="bottom"/>
            <w:hideMark/>
          </w:tcPr>
          <w:p w14:paraId="57B4CD6E" w14:textId="77777777" w:rsidR="00C237CB" w:rsidRPr="00C436CC" w:rsidRDefault="00C237CB" w:rsidP="001802A0">
            <w:pPr>
              <w:spacing w:after="0" w:line="240" w:lineRule="auto"/>
              <w:jc w:val="center"/>
              <w:rPr>
                <w:rFonts w:eastAsia="Times New Roman" w:cs="Calibri"/>
                <w:b/>
                <w:bCs/>
                <w:color w:val="000000"/>
                <w:sz w:val="18"/>
                <w:szCs w:val="18"/>
                <w:lang w:val="es-ES" w:eastAsia="es-ES"/>
              </w:rPr>
            </w:pPr>
          </w:p>
        </w:tc>
        <w:tc>
          <w:tcPr>
            <w:tcW w:w="640" w:type="dxa"/>
            <w:tcBorders>
              <w:top w:val="nil"/>
              <w:left w:val="nil"/>
              <w:bottom w:val="nil"/>
              <w:right w:val="nil"/>
            </w:tcBorders>
            <w:shd w:val="clear" w:color="auto" w:fill="auto"/>
            <w:noWrap/>
            <w:vAlign w:val="bottom"/>
            <w:hideMark/>
          </w:tcPr>
          <w:p w14:paraId="4E39E79A"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1E76D557"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bottom"/>
            <w:hideMark/>
          </w:tcPr>
          <w:p w14:paraId="4FE32EA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bottom"/>
            <w:hideMark/>
          </w:tcPr>
          <w:p w14:paraId="598120B8"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49D11633"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bottom"/>
            <w:hideMark/>
          </w:tcPr>
          <w:p w14:paraId="754D76D2"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bottom"/>
            <w:hideMark/>
          </w:tcPr>
          <w:p w14:paraId="37D43D6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6443FCC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1F44EA6F"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r>
      <w:tr w:rsidR="00C237CB" w:rsidRPr="00C436CC" w14:paraId="674BCFDC" w14:textId="77777777" w:rsidTr="001802A0">
        <w:trPr>
          <w:trHeight w:val="360"/>
        </w:trPr>
        <w:tc>
          <w:tcPr>
            <w:tcW w:w="2200" w:type="dxa"/>
            <w:tcBorders>
              <w:top w:val="nil"/>
              <w:left w:val="single" w:sz="8" w:space="0" w:color="auto"/>
              <w:bottom w:val="single" w:sz="4" w:space="0" w:color="auto"/>
              <w:right w:val="single" w:sz="4" w:space="0" w:color="auto"/>
            </w:tcBorders>
            <w:shd w:val="clear" w:color="000000" w:fill="DCE6F1"/>
            <w:vAlign w:val="center"/>
            <w:hideMark/>
          </w:tcPr>
          <w:p w14:paraId="55C1C8F3"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Componentes del indicador</w:t>
            </w:r>
          </w:p>
        </w:tc>
        <w:tc>
          <w:tcPr>
            <w:tcW w:w="680" w:type="dxa"/>
            <w:tcBorders>
              <w:top w:val="single" w:sz="4" w:space="0" w:color="auto"/>
              <w:left w:val="nil"/>
              <w:bottom w:val="single" w:sz="4" w:space="0" w:color="auto"/>
              <w:right w:val="single" w:sz="4" w:space="0" w:color="auto"/>
            </w:tcBorders>
            <w:shd w:val="clear" w:color="000000" w:fill="DCE6F1"/>
            <w:noWrap/>
            <w:vAlign w:val="center"/>
            <w:hideMark/>
          </w:tcPr>
          <w:p w14:paraId="06470200"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TOTAL</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6D2466CE"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Ene</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2888DE81"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Feb</w:t>
            </w:r>
          </w:p>
        </w:tc>
        <w:tc>
          <w:tcPr>
            <w:tcW w:w="760" w:type="dxa"/>
            <w:tcBorders>
              <w:top w:val="single" w:sz="4" w:space="0" w:color="auto"/>
              <w:left w:val="nil"/>
              <w:bottom w:val="single" w:sz="4" w:space="0" w:color="auto"/>
              <w:right w:val="single" w:sz="4" w:space="0" w:color="auto"/>
            </w:tcBorders>
            <w:shd w:val="clear" w:color="000000" w:fill="DCE6F1"/>
            <w:noWrap/>
            <w:vAlign w:val="center"/>
            <w:hideMark/>
          </w:tcPr>
          <w:p w14:paraId="25CCC379"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Mar</w:t>
            </w:r>
          </w:p>
        </w:tc>
        <w:tc>
          <w:tcPr>
            <w:tcW w:w="660" w:type="dxa"/>
            <w:tcBorders>
              <w:top w:val="single" w:sz="4" w:space="0" w:color="auto"/>
              <w:left w:val="nil"/>
              <w:bottom w:val="single" w:sz="4" w:space="0" w:color="auto"/>
              <w:right w:val="single" w:sz="4" w:space="0" w:color="auto"/>
            </w:tcBorders>
            <w:shd w:val="clear" w:color="000000" w:fill="DCE6F1"/>
            <w:noWrap/>
            <w:vAlign w:val="center"/>
            <w:hideMark/>
          </w:tcPr>
          <w:p w14:paraId="3B73ACCF"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Abr</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5FB94F59"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May</w:t>
            </w:r>
          </w:p>
        </w:tc>
        <w:tc>
          <w:tcPr>
            <w:tcW w:w="620" w:type="dxa"/>
            <w:tcBorders>
              <w:top w:val="single" w:sz="4" w:space="0" w:color="auto"/>
              <w:left w:val="nil"/>
              <w:bottom w:val="single" w:sz="4" w:space="0" w:color="auto"/>
              <w:right w:val="single" w:sz="4" w:space="0" w:color="auto"/>
            </w:tcBorders>
            <w:shd w:val="clear" w:color="000000" w:fill="DCE6F1"/>
            <w:noWrap/>
            <w:vAlign w:val="center"/>
            <w:hideMark/>
          </w:tcPr>
          <w:p w14:paraId="6325F47A"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Jun</w:t>
            </w:r>
          </w:p>
        </w:tc>
        <w:tc>
          <w:tcPr>
            <w:tcW w:w="540" w:type="dxa"/>
            <w:tcBorders>
              <w:top w:val="single" w:sz="4" w:space="0" w:color="auto"/>
              <w:left w:val="nil"/>
              <w:bottom w:val="single" w:sz="4" w:space="0" w:color="auto"/>
              <w:right w:val="single" w:sz="4" w:space="0" w:color="auto"/>
            </w:tcBorders>
            <w:shd w:val="clear" w:color="000000" w:fill="DCE6F1"/>
            <w:noWrap/>
            <w:vAlign w:val="center"/>
            <w:hideMark/>
          </w:tcPr>
          <w:p w14:paraId="4220E2C8"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Jul</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02A8F32B"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Ago</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26856A4D"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Sep</w:t>
            </w:r>
          </w:p>
        </w:tc>
      </w:tr>
      <w:tr w:rsidR="00C237CB" w:rsidRPr="00C436CC" w14:paraId="672B0C80" w14:textId="77777777" w:rsidTr="001802A0">
        <w:trPr>
          <w:trHeight w:val="435"/>
        </w:trPr>
        <w:tc>
          <w:tcPr>
            <w:tcW w:w="2200" w:type="dxa"/>
            <w:tcBorders>
              <w:top w:val="nil"/>
              <w:left w:val="single" w:sz="8" w:space="0" w:color="auto"/>
              <w:bottom w:val="single" w:sz="4" w:space="0" w:color="auto"/>
              <w:right w:val="single" w:sz="4" w:space="0" w:color="auto"/>
            </w:tcBorders>
            <w:shd w:val="clear" w:color="000000" w:fill="FFFFFF"/>
            <w:vAlign w:val="center"/>
            <w:hideMark/>
          </w:tcPr>
          <w:p w14:paraId="62720B21" w14:textId="77777777" w:rsidR="00C237CB" w:rsidRPr="00C436CC" w:rsidRDefault="00C237CB" w:rsidP="001802A0">
            <w:pPr>
              <w:spacing w:after="0" w:line="240" w:lineRule="auto"/>
              <w:rPr>
                <w:rFonts w:eastAsia="Times New Roman" w:cs="Calibri"/>
                <w:sz w:val="16"/>
                <w:szCs w:val="16"/>
                <w:lang w:val="es-ES" w:eastAsia="es-ES"/>
              </w:rPr>
            </w:pPr>
            <w:r w:rsidRPr="00C436CC">
              <w:rPr>
                <w:rFonts w:eastAsia="Times New Roman" w:cs="Calibri"/>
                <w:sz w:val="16"/>
                <w:szCs w:val="16"/>
                <w:lang w:val="es-ES" w:eastAsia="es-ES"/>
              </w:rPr>
              <w:t>N° SIC de Control y Consulta Médica en APS</w:t>
            </w:r>
          </w:p>
        </w:tc>
        <w:tc>
          <w:tcPr>
            <w:tcW w:w="680" w:type="dxa"/>
            <w:tcBorders>
              <w:top w:val="nil"/>
              <w:left w:val="nil"/>
              <w:bottom w:val="single" w:sz="4" w:space="0" w:color="auto"/>
              <w:right w:val="single" w:sz="4" w:space="0" w:color="auto"/>
            </w:tcBorders>
            <w:shd w:val="clear" w:color="000000" w:fill="FFFFFF"/>
            <w:noWrap/>
            <w:vAlign w:val="center"/>
            <w:hideMark/>
          </w:tcPr>
          <w:p w14:paraId="4C21D385" w14:textId="77777777" w:rsidR="00C237CB" w:rsidRPr="00C436CC" w:rsidRDefault="00C237CB" w:rsidP="001802A0">
            <w:pPr>
              <w:spacing w:after="0" w:line="240" w:lineRule="auto"/>
              <w:jc w:val="right"/>
              <w:rPr>
                <w:rFonts w:eastAsia="Times New Roman" w:cs="Calibri"/>
                <w:b/>
                <w:bCs/>
                <w:sz w:val="20"/>
                <w:szCs w:val="20"/>
                <w:lang w:val="es-ES" w:eastAsia="es-ES"/>
              </w:rPr>
            </w:pPr>
            <w:r w:rsidRPr="00C436CC">
              <w:rPr>
                <w:rFonts w:eastAsia="Times New Roman" w:cs="Calibri"/>
                <w:b/>
                <w:bCs/>
                <w:sz w:val="20"/>
                <w:szCs w:val="20"/>
                <w:lang w:val="es-ES" w:eastAsia="es-ES"/>
              </w:rPr>
              <w:t>1.865</w:t>
            </w:r>
          </w:p>
        </w:tc>
        <w:tc>
          <w:tcPr>
            <w:tcW w:w="640" w:type="dxa"/>
            <w:tcBorders>
              <w:top w:val="nil"/>
              <w:left w:val="nil"/>
              <w:bottom w:val="single" w:sz="4" w:space="0" w:color="auto"/>
              <w:right w:val="single" w:sz="4" w:space="0" w:color="auto"/>
            </w:tcBorders>
            <w:shd w:val="clear" w:color="000000" w:fill="FFFFFF"/>
            <w:noWrap/>
            <w:vAlign w:val="center"/>
            <w:hideMark/>
          </w:tcPr>
          <w:p w14:paraId="48BC69AF"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336</w:t>
            </w:r>
          </w:p>
        </w:tc>
        <w:tc>
          <w:tcPr>
            <w:tcW w:w="640" w:type="dxa"/>
            <w:tcBorders>
              <w:top w:val="nil"/>
              <w:left w:val="nil"/>
              <w:bottom w:val="single" w:sz="4" w:space="0" w:color="auto"/>
              <w:right w:val="single" w:sz="4" w:space="0" w:color="auto"/>
            </w:tcBorders>
            <w:shd w:val="clear" w:color="000000" w:fill="FFFFFF"/>
            <w:noWrap/>
            <w:vAlign w:val="center"/>
            <w:hideMark/>
          </w:tcPr>
          <w:p w14:paraId="7F2F4CA4"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236</w:t>
            </w:r>
          </w:p>
        </w:tc>
        <w:tc>
          <w:tcPr>
            <w:tcW w:w="760" w:type="dxa"/>
            <w:tcBorders>
              <w:top w:val="nil"/>
              <w:left w:val="nil"/>
              <w:bottom w:val="single" w:sz="4" w:space="0" w:color="auto"/>
              <w:right w:val="single" w:sz="4" w:space="0" w:color="auto"/>
            </w:tcBorders>
            <w:shd w:val="clear" w:color="000000" w:fill="FFFFFF"/>
            <w:noWrap/>
            <w:vAlign w:val="center"/>
            <w:hideMark/>
          </w:tcPr>
          <w:p w14:paraId="549C2943"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341</w:t>
            </w:r>
          </w:p>
        </w:tc>
        <w:tc>
          <w:tcPr>
            <w:tcW w:w="660" w:type="dxa"/>
            <w:tcBorders>
              <w:top w:val="nil"/>
              <w:left w:val="nil"/>
              <w:bottom w:val="single" w:sz="4" w:space="0" w:color="auto"/>
              <w:right w:val="single" w:sz="4" w:space="0" w:color="auto"/>
            </w:tcBorders>
            <w:shd w:val="clear" w:color="000000" w:fill="FFFFFF"/>
            <w:noWrap/>
            <w:vAlign w:val="center"/>
            <w:hideMark/>
          </w:tcPr>
          <w:p w14:paraId="05E7C895"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168</w:t>
            </w:r>
          </w:p>
        </w:tc>
        <w:tc>
          <w:tcPr>
            <w:tcW w:w="640" w:type="dxa"/>
            <w:tcBorders>
              <w:top w:val="nil"/>
              <w:left w:val="nil"/>
              <w:bottom w:val="single" w:sz="4" w:space="0" w:color="auto"/>
              <w:right w:val="single" w:sz="4" w:space="0" w:color="auto"/>
            </w:tcBorders>
            <w:shd w:val="clear" w:color="000000" w:fill="FFFFFF"/>
            <w:noWrap/>
            <w:vAlign w:val="center"/>
            <w:hideMark/>
          </w:tcPr>
          <w:p w14:paraId="2806BC6B"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263</w:t>
            </w:r>
          </w:p>
        </w:tc>
        <w:tc>
          <w:tcPr>
            <w:tcW w:w="620" w:type="dxa"/>
            <w:tcBorders>
              <w:top w:val="nil"/>
              <w:left w:val="nil"/>
              <w:bottom w:val="single" w:sz="4" w:space="0" w:color="auto"/>
              <w:right w:val="single" w:sz="4" w:space="0" w:color="auto"/>
            </w:tcBorders>
            <w:shd w:val="clear" w:color="000000" w:fill="FFFFFF"/>
            <w:noWrap/>
            <w:vAlign w:val="center"/>
            <w:hideMark/>
          </w:tcPr>
          <w:p w14:paraId="257728DE"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114</w:t>
            </w:r>
          </w:p>
        </w:tc>
        <w:tc>
          <w:tcPr>
            <w:tcW w:w="540" w:type="dxa"/>
            <w:tcBorders>
              <w:top w:val="nil"/>
              <w:left w:val="nil"/>
              <w:bottom w:val="single" w:sz="4" w:space="0" w:color="auto"/>
              <w:right w:val="single" w:sz="4" w:space="0" w:color="auto"/>
            </w:tcBorders>
            <w:shd w:val="clear" w:color="000000" w:fill="FFFFFF"/>
            <w:noWrap/>
            <w:vAlign w:val="center"/>
            <w:hideMark/>
          </w:tcPr>
          <w:p w14:paraId="676797E0"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113</w:t>
            </w:r>
          </w:p>
        </w:tc>
        <w:tc>
          <w:tcPr>
            <w:tcW w:w="560" w:type="dxa"/>
            <w:tcBorders>
              <w:top w:val="nil"/>
              <w:left w:val="nil"/>
              <w:bottom w:val="single" w:sz="4" w:space="0" w:color="auto"/>
              <w:right w:val="single" w:sz="4" w:space="0" w:color="auto"/>
            </w:tcBorders>
            <w:shd w:val="clear" w:color="000000" w:fill="FFFFFF"/>
            <w:noWrap/>
            <w:vAlign w:val="center"/>
            <w:hideMark/>
          </w:tcPr>
          <w:p w14:paraId="0C3A544E"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165</w:t>
            </w:r>
          </w:p>
        </w:tc>
        <w:tc>
          <w:tcPr>
            <w:tcW w:w="560" w:type="dxa"/>
            <w:tcBorders>
              <w:top w:val="nil"/>
              <w:left w:val="nil"/>
              <w:bottom w:val="single" w:sz="4" w:space="0" w:color="auto"/>
              <w:right w:val="single" w:sz="4" w:space="0" w:color="auto"/>
            </w:tcBorders>
            <w:shd w:val="clear" w:color="000000" w:fill="FFFFFF"/>
            <w:noWrap/>
            <w:vAlign w:val="center"/>
            <w:hideMark/>
          </w:tcPr>
          <w:p w14:paraId="34C0E557"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129</w:t>
            </w:r>
          </w:p>
        </w:tc>
      </w:tr>
      <w:tr w:rsidR="00C237CB" w:rsidRPr="00C436CC" w14:paraId="65CC02CF" w14:textId="77777777" w:rsidTr="001802A0">
        <w:trPr>
          <w:trHeight w:val="465"/>
        </w:trPr>
        <w:tc>
          <w:tcPr>
            <w:tcW w:w="2200" w:type="dxa"/>
            <w:tcBorders>
              <w:top w:val="nil"/>
              <w:left w:val="single" w:sz="8" w:space="0" w:color="auto"/>
              <w:bottom w:val="single" w:sz="4" w:space="0" w:color="auto"/>
              <w:right w:val="single" w:sz="4" w:space="0" w:color="auto"/>
            </w:tcBorders>
            <w:shd w:val="clear" w:color="000000" w:fill="FFFFFF"/>
            <w:vAlign w:val="center"/>
            <w:hideMark/>
          </w:tcPr>
          <w:p w14:paraId="798B78CB" w14:textId="77777777" w:rsidR="00C237CB" w:rsidRPr="00C436CC" w:rsidRDefault="00C237CB" w:rsidP="001802A0">
            <w:pPr>
              <w:spacing w:after="0" w:line="240" w:lineRule="auto"/>
              <w:rPr>
                <w:rFonts w:eastAsia="Times New Roman" w:cs="Calibri"/>
                <w:sz w:val="16"/>
                <w:szCs w:val="16"/>
                <w:lang w:val="es-ES" w:eastAsia="es-ES"/>
              </w:rPr>
            </w:pPr>
            <w:r w:rsidRPr="00C436CC">
              <w:rPr>
                <w:rFonts w:eastAsia="Times New Roman" w:cs="Calibri"/>
                <w:sz w:val="16"/>
                <w:szCs w:val="16"/>
                <w:lang w:val="es-ES" w:eastAsia="es-ES"/>
              </w:rPr>
              <w:t>N° Total de Controles y Consulta Médica en APS</w:t>
            </w:r>
          </w:p>
        </w:tc>
        <w:tc>
          <w:tcPr>
            <w:tcW w:w="680" w:type="dxa"/>
            <w:tcBorders>
              <w:top w:val="nil"/>
              <w:left w:val="nil"/>
              <w:bottom w:val="single" w:sz="4" w:space="0" w:color="auto"/>
              <w:right w:val="single" w:sz="4" w:space="0" w:color="auto"/>
            </w:tcBorders>
            <w:shd w:val="clear" w:color="000000" w:fill="FFFFFF"/>
            <w:noWrap/>
            <w:vAlign w:val="center"/>
            <w:hideMark/>
          </w:tcPr>
          <w:p w14:paraId="76A5EBF8" w14:textId="77777777" w:rsidR="00C237CB" w:rsidRPr="00C436CC" w:rsidRDefault="00C237CB" w:rsidP="001802A0">
            <w:pPr>
              <w:spacing w:after="0" w:line="240" w:lineRule="auto"/>
              <w:jc w:val="right"/>
              <w:rPr>
                <w:rFonts w:eastAsia="Times New Roman" w:cs="Calibri"/>
                <w:b/>
                <w:bCs/>
                <w:sz w:val="20"/>
                <w:szCs w:val="20"/>
                <w:lang w:val="es-ES" w:eastAsia="es-ES"/>
              </w:rPr>
            </w:pPr>
            <w:r w:rsidRPr="00C436CC">
              <w:rPr>
                <w:rFonts w:eastAsia="Times New Roman" w:cs="Calibri"/>
                <w:b/>
                <w:bCs/>
                <w:sz w:val="20"/>
                <w:szCs w:val="20"/>
                <w:lang w:val="es-ES" w:eastAsia="es-ES"/>
              </w:rPr>
              <w:t>15.150</w:t>
            </w:r>
          </w:p>
        </w:tc>
        <w:tc>
          <w:tcPr>
            <w:tcW w:w="640" w:type="dxa"/>
            <w:tcBorders>
              <w:top w:val="nil"/>
              <w:left w:val="nil"/>
              <w:bottom w:val="single" w:sz="4" w:space="0" w:color="auto"/>
              <w:right w:val="single" w:sz="4" w:space="0" w:color="auto"/>
            </w:tcBorders>
            <w:shd w:val="clear" w:color="000000" w:fill="FFFFFF"/>
            <w:noWrap/>
            <w:vAlign w:val="center"/>
            <w:hideMark/>
          </w:tcPr>
          <w:p w14:paraId="565A7C68"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1.715</w:t>
            </w:r>
          </w:p>
        </w:tc>
        <w:tc>
          <w:tcPr>
            <w:tcW w:w="640" w:type="dxa"/>
            <w:tcBorders>
              <w:top w:val="nil"/>
              <w:left w:val="nil"/>
              <w:bottom w:val="single" w:sz="4" w:space="0" w:color="auto"/>
              <w:right w:val="single" w:sz="4" w:space="0" w:color="auto"/>
            </w:tcBorders>
            <w:shd w:val="clear" w:color="000000" w:fill="FFFFFF"/>
            <w:noWrap/>
            <w:vAlign w:val="center"/>
            <w:hideMark/>
          </w:tcPr>
          <w:p w14:paraId="68639099"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1.357</w:t>
            </w:r>
          </w:p>
        </w:tc>
        <w:tc>
          <w:tcPr>
            <w:tcW w:w="760" w:type="dxa"/>
            <w:tcBorders>
              <w:top w:val="nil"/>
              <w:left w:val="nil"/>
              <w:bottom w:val="single" w:sz="4" w:space="0" w:color="auto"/>
              <w:right w:val="single" w:sz="4" w:space="0" w:color="auto"/>
            </w:tcBorders>
            <w:shd w:val="clear" w:color="000000" w:fill="FFFFFF"/>
            <w:noWrap/>
            <w:vAlign w:val="center"/>
            <w:hideMark/>
          </w:tcPr>
          <w:p w14:paraId="4EAF3039"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1.773</w:t>
            </w:r>
          </w:p>
        </w:tc>
        <w:tc>
          <w:tcPr>
            <w:tcW w:w="660" w:type="dxa"/>
            <w:tcBorders>
              <w:top w:val="nil"/>
              <w:left w:val="nil"/>
              <w:bottom w:val="single" w:sz="4" w:space="0" w:color="auto"/>
              <w:right w:val="single" w:sz="4" w:space="0" w:color="auto"/>
            </w:tcBorders>
            <w:shd w:val="clear" w:color="000000" w:fill="FFFFFF"/>
            <w:noWrap/>
            <w:vAlign w:val="center"/>
            <w:hideMark/>
          </w:tcPr>
          <w:p w14:paraId="31D9D11A"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1.541</w:t>
            </w:r>
          </w:p>
        </w:tc>
        <w:tc>
          <w:tcPr>
            <w:tcW w:w="640" w:type="dxa"/>
            <w:tcBorders>
              <w:top w:val="nil"/>
              <w:left w:val="nil"/>
              <w:bottom w:val="single" w:sz="4" w:space="0" w:color="auto"/>
              <w:right w:val="single" w:sz="4" w:space="0" w:color="auto"/>
            </w:tcBorders>
            <w:shd w:val="clear" w:color="000000" w:fill="FFFFFF"/>
            <w:noWrap/>
            <w:vAlign w:val="center"/>
            <w:hideMark/>
          </w:tcPr>
          <w:p w14:paraId="0C37967C"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1.951</w:t>
            </w:r>
          </w:p>
        </w:tc>
        <w:tc>
          <w:tcPr>
            <w:tcW w:w="620" w:type="dxa"/>
            <w:tcBorders>
              <w:top w:val="nil"/>
              <w:left w:val="nil"/>
              <w:bottom w:val="single" w:sz="4" w:space="0" w:color="auto"/>
              <w:right w:val="single" w:sz="4" w:space="0" w:color="auto"/>
            </w:tcBorders>
            <w:shd w:val="clear" w:color="000000" w:fill="FFFFFF"/>
            <w:noWrap/>
            <w:vAlign w:val="center"/>
            <w:hideMark/>
          </w:tcPr>
          <w:p w14:paraId="4B94C3D3"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1.550</w:t>
            </w:r>
          </w:p>
        </w:tc>
        <w:tc>
          <w:tcPr>
            <w:tcW w:w="540" w:type="dxa"/>
            <w:tcBorders>
              <w:top w:val="nil"/>
              <w:left w:val="nil"/>
              <w:bottom w:val="single" w:sz="4" w:space="0" w:color="auto"/>
              <w:right w:val="single" w:sz="4" w:space="0" w:color="auto"/>
            </w:tcBorders>
            <w:shd w:val="clear" w:color="000000" w:fill="FFFFFF"/>
            <w:noWrap/>
            <w:vAlign w:val="center"/>
            <w:hideMark/>
          </w:tcPr>
          <w:p w14:paraId="25295902"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1.629</w:t>
            </w:r>
          </w:p>
        </w:tc>
        <w:tc>
          <w:tcPr>
            <w:tcW w:w="560" w:type="dxa"/>
            <w:tcBorders>
              <w:top w:val="nil"/>
              <w:left w:val="nil"/>
              <w:bottom w:val="single" w:sz="4" w:space="0" w:color="auto"/>
              <w:right w:val="single" w:sz="4" w:space="0" w:color="auto"/>
            </w:tcBorders>
            <w:shd w:val="clear" w:color="000000" w:fill="FFFFFF"/>
            <w:noWrap/>
            <w:vAlign w:val="center"/>
            <w:hideMark/>
          </w:tcPr>
          <w:p w14:paraId="3E487605"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2.138</w:t>
            </w:r>
          </w:p>
        </w:tc>
        <w:tc>
          <w:tcPr>
            <w:tcW w:w="560" w:type="dxa"/>
            <w:tcBorders>
              <w:top w:val="nil"/>
              <w:left w:val="nil"/>
              <w:bottom w:val="single" w:sz="4" w:space="0" w:color="auto"/>
              <w:right w:val="single" w:sz="4" w:space="0" w:color="auto"/>
            </w:tcBorders>
            <w:shd w:val="clear" w:color="000000" w:fill="FFFFFF"/>
            <w:noWrap/>
            <w:vAlign w:val="center"/>
            <w:hideMark/>
          </w:tcPr>
          <w:p w14:paraId="7CE484EA"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1.496</w:t>
            </w:r>
          </w:p>
        </w:tc>
      </w:tr>
      <w:tr w:rsidR="00C237CB" w:rsidRPr="00C436CC" w14:paraId="2E73E26E" w14:textId="77777777" w:rsidTr="001802A0">
        <w:trPr>
          <w:trHeight w:val="300"/>
        </w:trPr>
        <w:tc>
          <w:tcPr>
            <w:tcW w:w="2200" w:type="dxa"/>
            <w:tcBorders>
              <w:top w:val="nil"/>
              <w:left w:val="single" w:sz="4" w:space="0" w:color="auto"/>
              <w:bottom w:val="single" w:sz="4" w:space="0" w:color="auto"/>
              <w:right w:val="single" w:sz="4" w:space="0" w:color="auto"/>
            </w:tcBorders>
            <w:shd w:val="clear" w:color="000000" w:fill="DCE6F1"/>
            <w:vAlign w:val="center"/>
            <w:hideMark/>
          </w:tcPr>
          <w:p w14:paraId="5E94BE80" w14:textId="77777777" w:rsidR="00C237CB" w:rsidRPr="00C436CC" w:rsidRDefault="00C237CB" w:rsidP="001802A0">
            <w:pPr>
              <w:spacing w:after="0" w:line="240" w:lineRule="auto"/>
              <w:rPr>
                <w:rFonts w:eastAsia="Times New Roman" w:cs="Calibri"/>
                <w:b/>
                <w:bCs/>
                <w:sz w:val="16"/>
                <w:szCs w:val="16"/>
                <w:lang w:val="es-ES" w:eastAsia="es-ES"/>
              </w:rPr>
            </w:pPr>
            <w:r w:rsidRPr="00C436CC">
              <w:rPr>
                <w:rFonts w:eastAsia="Times New Roman" w:cs="Calibri"/>
                <w:b/>
                <w:bCs/>
                <w:sz w:val="16"/>
                <w:szCs w:val="16"/>
                <w:lang w:val="es-ES" w:eastAsia="es-ES"/>
              </w:rPr>
              <w:t>META COMUNAL 2017</w:t>
            </w:r>
          </w:p>
        </w:tc>
        <w:tc>
          <w:tcPr>
            <w:tcW w:w="680" w:type="dxa"/>
            <w:tcBorders>
              <w:top w:val="nil"/>
              <w:left w:val="nil"/>
              <w:bottom w:val="single" w:sz="4" w:space="0" w:color="auto"/>
              <w:right w:val="single" w:sz="4" w:space="0" w:color="auto"/>
            </w:tcBorders>
            <w:shd w:val="clear" w:color="000000" w:fill="DCE6F1"/>
            <w:noWrap/>
            <w:vAlign w:val="center"/>
            <w:hideMark/>
          </w:tcPr>
          <w:p w14:paraId="0B5D25A5" w14:textId="77777777" w:rsidR="00C237CB" w:rsidRPr="00C436CC" w:rsidRDefault="00C237CB" w:rsidP="001802A0">
            <w:pPr>
              <w:spacing w:after="0" w:line="240" w:lineRule="auto"/>
              <w:jc w:val="right"/>
              <w:rPr>
                <w:rFonts w:eastAsia="Times New Roman" w:cs="Calibri"/>
                <w:b/>
                <w:bCs/>
                <w:color w:val="FF0000"/>
                <w:sz w:val="20"/>
                <w:szCs w:val="20"/>
                <w:lang w:val="es-ES" w:eastAsia="es-ES"/>
              </w:rPr>
            </w:pPr>
            <w:r w:rsidRPr="00C436CC">
              <w:rPr>
                <w:rFonts w:eastAsia="Times New Roman" w:cs="Calibri"/>
                <w:b/>
                <w:bCs/>
                <w:color w:val="FF0000"/>
                <w:sz w:val="20"/>
                <w:szCs w:val="20"/>
                <w:lang w:val="es-ES" w:eastAsia="es-ES"/>
              </w:rPr>
              <w:t>11,73%</w:t>
            </w:r>
          </w:p>
        </w:tc>
        <w:tc>
          <w:tcPr>
            <w:tcW w:w="640" w:type="dxa"/>
            <w:tcBorders>
              <w:top w:val="nil"/>
              <w:left w:val="nil"/>
              <w:bottom w:val="single" w:sz="4" w:space="0" w:color="auto"/>
              <w:right w:val="single" w:sz="4" w:space="0" w:color="auto"/>
            </w:tcBorders>
            <w:shd w:val="clear" w:color="000000" w:fill="DCE6F1"/>
            <w:noWrap/>
            <w:vAlign w:val="center"/>
            <w:hideMark/>
          </w:tcPr>
          <w:p w14:paraId="0F79E90F"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19,6%</w:t>
            </w:r>
          </w:p>
        </w:tc>
        <w:tc>
          <w:tcPr>
            <w:tcW w:w="640" w:type="dxa"/>
            <w:tcBorders>
              <w:top w:val="nil"/>
              <w:left w:val="nil"/>
              <w:bottom w:val="single" w:sz="4" w:space="0" w:color="auto"/>
              <w:right w:val="single" w:sz="4" w:space="0" w:color="auto"/>
            </w:tcBorders>
            <w:shd w:val="clear" w:color="000000" w:fill="DCE6F1"/>
            <w:noWrap/>
            <w:vAlign w:val="center"/>
            <w:hideMark/>
          </w:tcPr>
          <w:p w14:paraId="52EEAE2E"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17,4%</w:t>
            </w:r>
          </w:p>
        </w:tc>
        <w:tc>
          <w:tcPr>
            <w:tcW w:w="760" w:type="dxa"/>
            <w:tcBorders>
              <w:top w:val="nil"/>
              <w:left w:val="nil"/>
              <w:bottom w:val="single" w:sz="4" w:space="0" w:color="auto"/>
              <w:right w:val="single" w:sz="4" w:space="0" w:color="auto"/>
            </w:tcBorders>
            <w:shd w:val="clear" w:color="000000" w:fill="DCE6F1"/>
            <w:noWrap/>
            <w:vAlign w:val="center"/>
            <w:hideMark/>
          </w:tcPr>
          <w:p w14:paraId="299CEA5D"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19,2%</w:t>
            </w:r>
          </w:p>
        </w:tc>
        <w:tc>
          <w:tcPr>
            <w:tcW w:w="660" w:type="dxa"/>
            <w:tcBorders>
              <w:top w:val="nil"/>
              <w:left w:val="nil"/>
              <w:bottom w:val="single" w:sz="4" w:space="0" w:color="auto"/>
              <w:right w:val="single" w:sz="4" w:space="0" w:color="auto"/>
            </w:tcBorders>
            <w:shd w:val="clear" w:color="000000" w:fill="DCE6F1"/>
            <w:noWrap/>
            <w:vAlign w:val="center"/>
            <w:hideMark/>
          </w:tcPr>
          <w:p w14:paraId="03D7A87D"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10,9%</w:t>
            </w:r>
          </w:p>
        </w:tc>
        <w:tc>
          <w:tcPr>
            <w:tcW w:w="640" w:type="dxa"/>
            <w:tcBorders>
              <w:top w:val="nil"/>
              <w:left w:val="nil"/>
              <w:bottom w:val="single" w:sz="4" w:space="0" w:color="auto"/>
              <w:right w:val="single" w:sz="4" w:space="0" w:color="auto"/>
            </w:tcBorders>
            <w:shd w:val="clear" w:color="000000" w:fill="DCE6F1"/>
            <w:noWrap/>
            <w:vAlign w:val="center"/>
            <w:hideMark/>
          </w:tcPr>
          <w:p w14:paraId="03676774"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13,5%</w:t>
            </w:r>
          </w:p>
        </w:tc>
        <w:tc>
          <w:tcPr>
            <w:tcW w:w="620" w:type="dxa"/>
            <w:tcBorders>
              <w:top w:val="nil"/>
              <w:left w:val="nil"/>
              <w:bottom w:val="single" w:sz="4" w:space="0" w:color="auto"/>
              <w:right w:val="single" w:sz="4" w:space="0" w:color="auto"/>
            </w:tcBorders>
            <w:shd w:val="clear" w:color="000000" w:fill="FFFF00"/>
            <w:noWrap/>
            <w:vAlign w:val="center"/>
            <w:hideMark/>
          </w:tcPr>
          <w:p w14:paraId="30F88EC7"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7,4%</w:t>
            </w:r>
          </w:p>
        </w:tc>
        <w:tc>
          <w:tcPr>
            <w:tcW w:w="540" w:type="dxa"/>
            <w:tcBorders>
              <w:top w:val="nil"/>
              <w:left w:val="nil"/>
              <w:bottom w:val="single" w:sz="4" w:space="0" w:color="auto"/>
              <w:right w:val="single" w:sz="4" w:space="0" w:color="auto"/>
            </w:tcBorders>
            <w:shd w:val="clear" w:color="000000" w:fill="FFFF00"/>
            <w:noWrap/>
            <w:vAlign w:val="center"/>
            <w:hideMark/>
          </w:tcPr>
          <w:p w14:paraId="4A8A46A1"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6,9%</w:t>
            </w:r>
          </w:p>
        </w:tc>
        <w:tc>
          <w:tcPr>
            <w:tcW w:w="560" w:type="dxa"/>
            <w:tcBorders>
              <w:top w:val="nil"/>
              <w:left w:val="nil"/>
              <w:bottom w:val="single" w:sz="4" w:space="0" w:color="auto"/>
              <w:right w:val="single" w:sz="4" w:space="0" w:color="auto"/>
            </w:tcBorders>
            <w:shd w:val="clear" w:color="000000" w:fill="FFFF00"/>
            <w:noWrap/>
            <w:vAlign w:val="center"/>
            <w:hideMark/>
          </w:tcPr>
          <w:p w14:paraId="35C45C44"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7,7%</w:t>
            </w:r>
          </w:p>
        </w:tc>
        <w:tc>
          <w:tcPr>
            <w:tcW w:w="560" w:type="dxa"/>
            <w:tcBorders>
              <w:top w:val="nil"/>
              <w:left w:val="nil"/>
              <w:bottom w:val="single" w:sz="4" w:space="0" w:color="auto"/>
              <w:right w:val="single" w:sz="4" w:space="0" w:color="auto"/>
            </w:tcBorders>
            <w:shd w:val="clear" w:color="000000" w:fill="FFFF00"/>
            <w:noWrap/>
            <w:vAlign w:val="center"/>
            <w:hideMark/>
          </w:tcPr>
          <w:p w14:paraId="49146502"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8,6%</w:t>
            </w:r>
          </w:p>
        </w:tc>
      </w:tr>
      <w:tr w:rsidR="00C237CB" w:rsidRPr="00C436CC" w14:paraId="467BED49" w14:textId="77777777" w:rsidTr="001802A0">
        <w:trPr>
          <w:trHeight w:val="330"/>
        </w:trPr>
        <w:tc>
          <w:tcPr>
            <w:tcW w:w="2200" w:type="dxa"/>
            <w:tcBorders>
              <w:top w:val="nil"/>
              <w:left w:val="single" w:sz="4" w:space="0" w:color="auto"/>
              <w:bottom w:val="single" w:sz="4" w:space="0" w:color="auto"/>
              <w:right w:val="single" w:sz="4" w:space="0" w:color="auto"/>
            </w:tcBorders>
            <w:shd w:val="clear" w:color="000000" w:fill="C5D9F1"/>
            <w:vAlign w:val="center"/>
            <w:hideMark/>
          </w:tcPr>
          <w:p w14:paraId="2EC27499"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Capacidad Resolutiva</w:t>
            </w:r>
          </w:p>
        </w:tc>
        <w:tc>
          <w:tcPr>
            <w:tcW w:w="680" w:type="dxa"/>
            <w:tcBorders>
              <w:top w:val="nil"/>
              <w:left w:val="nil"/>
              <w:bottom w:val="single" w:sz="4" w:space="0" w:color="auto"/>
              <w:right w:val="single" w:sz="4" w:space="0" w:color="auto"/>
            </w:tcBorders>
            <w:shd w:val="clear" w:color="000000" w:fill="C5D9F1"/>
            <w:noWrap/>
            <w:vAlign w:val="center"/>
            <w:hideMark/>
          </w:tcPr>
          <w:p w14:paraId="74FFD4DD" w14:textId="77777777" w:rsidR="00C237CB" w:rsidRPr="00C436CC" w:rsidRDefault="00C237CB" w:rsidP="001802A0">
            <w:pPr>
              <w:spacing w:after="0" w:line="240" w:lineRule="auto"/>
              <w:jc w:val="center"/>
              <w:rPr>
                <w:rFonts w:eastAsia="Times New Roman" w:cs="Calibri"/>
                <w:b/>
                <w:bCs/>
                <w:sz w:val="20"/>
                <w:szCs w:val="20"/>
                <w:lang w:val="es-ES" w:eastAsia="es-ES"/>
              </w:rPr>
            </w:pPr>
            <w:r w:rsidRPr="00C436CC">
              <w:rPr>
                <w:rFonts w:eastAsia="Times New Roman" w:cs="Calibri"/>
                <w:b/>
                <w:bCs/>
                <w:sz w:val="20"/>
                <w:szCs w:val="20"/>
                <w:lang w:val="es-ES" w:eastAsia="es-ES"/>
              </w:rPr>
              <w:t>12,4%</w:t>
            </w:r>
          </w:p>
        </w:tc>
        <w:tc>
          <w:tcPr>
            <w:tcW w:w="640" w:type="dxa"/>
            <w:tcBorders>
              <w:top w:val="nil"/>
              <w:left w:val="nil"/>
              <w:bottom w:val="nil"/>
              <w:right w:val="nil"/>
            </w:tcBorders>
            <w:shd w:val="clear" w:color="auto" w:fill="auto"/>
            <w:noWrap/>
            <w:vAlign w:val="center"/>
            <w:hideMark/>
          </w:tcPr>
          <w:p w14:paraId="159626D6" w14:textId="77777777" w:rsidR="00C237CB" w:rsidRPr="00C436CC" w:rsidRDefault="00C237CB" w:rsidP="001802A0">
            <w:pPr>
              <w:spacing w:after="0" w:line="240" w:lineRule="auto"/>
              <w:jc w:val="center"/>
              <w:rPr>
                <w:rFonts w:eastAsia="Times New Roman" w:cs="Calibri"/>
                <w:b/>
                <w:bCs/>
                <w:sz w:val="20"/>
                <w:szCs w:val="20"/>
                <w:lang w:val="es-ES" w:eastAsia="es-ES"/>
              </w:rPr>
            </w:pPr>
          </w:p>
        </w:tc>
        <w:tc>
          <w:tcPr>
            <w:tcW w:w="640" w:type="dxa"/>
            <w:tcBorders>
              <w:top w:val="nil"/>
              <w:left w:val="nil"/>
              <w:bottom w:val="nil"/>
              <w:right w:val="nil"/>
            </w:tcBorders>
            <w:shd w:val="clear" w:color="auto" w:fill="auto"/>
            <w:noWrap/>
            <w:vAlign w:val="center"/>
            <w:hideMark/>
          </w:tcPr>
          <w:p w14:paraId="3C5C9FA8"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center"/>
            <w:hideMark/>
          </w:tcPr>
          <w:p w14:paraId="4865C78C"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000000" w:fill="FFFFFF"/>
            <w:noWrap/>
            <w:vAlign w:val="center"/>
            <w:hideMark/>
          </w:tcPr>
          <w:p w14:paraId="03A525B2" w14:textId="77777777" w:rsidR="00C237CB" w:rsidRPr="00C436CC" w:rsidRDefault="00C237CB" w:rsidP="001802A0">
            <w:pPr>
              <w:spacing w:after="0" w:line="240" w:lineRule="auto"/>
              <w:jc w:val="center"/>
              <w:rPr>
                <w:rFonts w:eastAsia="Times New Roman" w:cs="Calibri"/>
                <w:sz w:val="20"/>
                <w:szCs w:val="20"/>
                <w:lang w:val="es-ES" w:eastAsia="es-ES"/>
              </w:rPr>
            </w:pPr>
            <w:r w:rsidRPr="00C436CC">
              <w:rPr>
                <w:rFonts w:eastAsia="Times New Roman" w:cs="Calibri"/>
                <w:sz w:val="20"/>
                <w:szCs w:val="20"/>
                <w:lang w:val="es-ES" w:eastAsia="es-ES"/>
              </w:rPr>
              <w:t> </w:t>
            </w:r>
          </w:p>
        </w:tc>
        <w:tc>
          <w:tcPr>
            <w:tcW w:w="640" w:type="dxa"/>
            <w:tcBorders>
              <w:top w:val="nil"/>
              <w:left w:val="nil"/>
              <w:bottom w:val="nil"/>
              <w:right w:val="nil"/>
            </w:tcBorders>
            <w:shd w:val="clear" w:color="auto" w:fill="auto"/>
            <w:noWrap/>
            <w:vAlign w:val="center"/>
            <w:hideMark/>
          </w:tcPr>
          <w:p w14:paraId="71A3DD5A" w14:textId="77777777" w:rsidR="00C237CB" w:rsidRPr="00C436CC" w:rsidRDefault="00C237CB" w:rsidP="001802A0">
            <w:pPr>
              <w:spacing w:after="0" w:line="240" w:lineRule="auto"/>
              <w:jc w:val="center"/>
              <w:rPr>
                <w:rFonts w:eastAsia="Times New Roman" w:cs="Calibri"/>
                <w:sz w:val="20"/>
                <w:szCs w:val="20"/>
                <w:lang w:val="es-ES" w:eastAsia="es-ES"/>
              </w:rPr>
            </w:pPr>
          </w:p>
        </w:tc>
        <w:tc>
          <w:tcPr>
            <w:tcW w:w="620" w:type="dxa"/>
            <w:tcBorders>
              <w:top w:val="nil"/>
              <w:left w:val="nil"/>
              <w:bottom w:val="nil"/>
              <w:right w:val="nil"/>
            </w:tcBorders>
            <w:shd w:val="clear" w:color="auto" w:fill="auto"/>
            <w:noWrap/>
            <w:vAlign w:val="center"/>
            <w:hideMark/>
          </w:tcPr>
          <w:p w14:paraId="366FAEAC"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center"/>
            <w:hideMark/>
          </w:tcPr>
          <w:p w14:paraId="758CC264"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center"/>
            <w:hideMark/>
          </w:tcPr>
          <w:p w14:paraId="340A623A"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center"/>
            <w:hideMark/>
          </w:tcPr>
          <w:p w14:paraId="0D671421"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r>
      <w:tr w:rsidR="00C237CB" w:rsidRPr="00C436CC" w14:paraId="41EB8908" w14:textId="77777777" w:rsidTr="001802A0">
        <w:trPr>
          <w:trHeight w:val="270"/>
        </w:trPr>
        <w:tc>
          <w:tcPr>
            <w:tcW w:w="2200" w:type="dxa"/>
            <w:tcBorders>
              <w:top w:val="nil"/>
              <w:left w:val="nil"/>
              <w:bottom w:val="nil"/>
              <w:right w:val="nil"/>
            </w:tcBorders>
            <w:shd w:val="clear" w:color="auto" w:fill="auto"/>
            <w:vAlign w:val="center"/>
            <w:hideMark/>
          </w:tcPr>
          <w:p w14:paraId="1B4AE54F"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680" w:type="dxa"/>
            <w:tcBorders>
              <w:top w:val="nil"/>
              <w:left w:val="nil"/>
              <w:bottom w:val="nil"/>
              <w:right w:val="nil"/>
            </w:tcBorders>
            <w:shd w:val="clear" w:color="auto" w:fill="auto"/>
            <w:vAlign w:val="center"/>
            <w:hideMark/>
          </w:tcPr>
          <w:p w14:paraId="234BCEBC"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vAlign w:val="center"/>
            <w:hideMark/>
          </w:tcPr>
          <w:p w14:paraId="2E46BD4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vAlign w:val="center"/>
            <w:hideMark/>
          </w:tcPr>
          <w:p w14:paraId="6AD7B1AB"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vAlign w:val="center"/>
            <w:hideMark/>
          </w:tcPr>
          <w:p w14:paraId="6FC7D06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vAlign w:val="center"/>
            <w:hideMark/>
          </w:tcPr>
          <w:p w14:paraId="5F92CCD1"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vAlign w:val="center"/>
            <w:hideMark/>
          </w:tcPr>
          <w:p w14:paraId="1DC86032"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vAlign w:val="center"/>
            <w:hideMark/>
          </w:tcPr>
          <w:p w14:paraId="2B1F11B7"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vAlign w:val="center"/>
            <w:hideMark/>
          </w:tcPr>
          <w:p w14:paraId="61F7721E"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vAlign w:val="center"/>
            <w:hideMark/>
          </w:tcPr>
          <w:p w14:paraId="6CE1E487"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vAlign w:val="center"/>
            <w:hideMark/>
          </w:tcPr>
          <w:p w14:paraId="31090402"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r>
      <w:tr w:rsidR="00C237CB" w:rsidRPr="00C436CC" w14:paraId="7A9FAFF5" w14:textId="77777777" w:rsidTr="001802A0">
        <w:trPr>
          <w:trHeight w:val="255"/>
        </w:trPr>
        <w:tc>
          <w:tcPr>
            <w:tcW w:w="2200" w:type="dxa"/>
            <w:tcBorders>
              <w:top w:val="single" w:sz="8" w:space="0" w:color="auto"/>
              <w:left w:val="single" w:sz="8" w:space="0" w:color="auto"/>
              <w:bottom w:val="single" w:sz="8" w:space="0" w:color="auto"/>
              <w:right w:val="nil"/>
            </w:tcBorders>
            <w:shd w:val="clear" w:color="000000" w:fill="C5D9F1"/>
            <w:noWrap/>
            <w:vAlign w:val="center"/>
            <w:hideMark/>
          </w:tcPr>
          <w:p w14:paraId="03F4DC9D" w14:textId="77777777" w:rsidR="00C237CB" w:rsidRPr="00C436CC" w:rsidRDefault="00C237CB" w:rsidP="001802A0">
            <w:pPr>
              <w:spacing w:after="0" w:line="240" w:lineRule="auto"/>
              <w:jc w:val="center"/>
              <w:rPr>
                <w:rFonts w:eastAsia="Times New Roman" w:cs="Calibri"/>
                <w:b/>
                <w:bCs/>
                <w:color w:val="000000"/>
                <w:sz w:val="18"/>
                <w:szCs w:val="18"/>
                <w:lang w:val="es-ES" w:eastAsia="es-ES"/>
              </w:rPr>
            </w:pPr>
            <w:r w:rsidRPr="00C436CC">
              <w:rPr>
                <w:rFonts w:eastAsia="Times New Roman" w:cs="Calibri"/>
                <w:b/>
                <w:bCs/>
                <w:color w:val="000000"/>
                <w:sz w:val="18"/>
                <w:szCs w:val="18"/>
                <w:lang w:val="es-ES" w:eastAsia="es-ES"/>
              </w:rPr>
              <w:t>CESFAM AGUILUCHO</w:t>
            </w:r>
          </w:p>
        </w:tc>
        <w:tc>
          <w:tcPr>
            <w:tcW w:w="680" w:type="dxa"/>
            <w:tcBorders>
              <w:top w:val="nil"/>
              <w:left w:val="nil"/>
              <w:bottom w:val="nil"/>
              <w:right w:val="nil"/>
            </w:tcBorders>
            <w:shd w:val="clear" w:color="auto" w:fill="auto"/>
            <w:noWrap/>
            <w:vAlign w:val="bottom"/>
            <w:hideMark/>
          </w:tcPr>
          <w:p w14:paraId="63C02B4E" w14:textId="77777777" w:rsidR="00C237CB" w:rsidRPr="00C436CC" w:rsidRDefault="00C237CB" w:rsidP="001802A0">
            <w:pPr>
              <w:spacing w:after="0" w:line="240" w:lineRule="auto"/>
              <w:jc w:val="center"/>
              <w:rPr>
                <w:rFonts w:eastAsia="Times New Roman" w:cs="Calibri"/>
                <w:b/>
                <w:bCs/>
                <w:color w:val="000000"/>
                <w:sz w:val="18"/>
                <w:szCs w:val="18"/>
                <w:lang w:val="es-ES" w:eastAsia="es-ES"/>
              </w:rPr>
            </w:pPr>
          </w:p>
        </w:tc>
        <w:tc>
          <w:tcPr>
            <w:tcW w:w="640" w:type="dxa"/>
            <w:tcBorders>
              <w:top w:val="nil"/>
              <w:left w:val="nil"/>
              <w:bottom w:val="nil"/>
              <w:right w:val="nil"/>
            </w:tcBorders>
            <w:shd w:val="clear" w:color="auto" w:fill="auto"/>
            <w:noWrap/>
            <w:vAlign w:val="bottom"/>
            <w:hideMark/>
          </w:tcPr>
          <w:p w14:paraId="5E4A38FC"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6078F9BB"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bottom"/>
            <w:hideMark/>
          </w:tcPr>
          <w:p w14:paraId="1C116123"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bottom"/>
            <w:hideMark/>
          </w:tcPr>
          <w:p w14:paraId="61C84C43"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5C228A4B"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bottom"/>
            <w:hideMark/>
          </w:tcPr>
          <w:p w14:paraId="342044ED"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bottom"/>
            <w:hideMark/>
          </w:tcPr>
          <w:p w14:paraId="5500FE3B"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2225F7E0"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25A30912"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r>
      <w:tr w:rsidR="00C237CB" w:rsidRPr="00C436CC" w14:paraId="5A0D2562" w14:textId="77777777" w:rsidTr="001802A0">
        <w:trPr>
          <w:trHeight w:val="300"/>
        </w:trPr>
        <w:tc>
          <w:tcPr>
            <w:tcW w:w="2200" w:type="dxa"/>
            <w:tcBorders>
              <w:top w:val="single" w:sz="4" w:space="0" w:color="auto"/>
              <w:left w:val="single" w:sz="8" w:space="0" w:color="auto"/>
              <w:bottom w:val="single" w:sz="4" w:space="0" w:color="auto"/>
              <w:right w:val="single" w:sz="4" w:space="0" w:color="auto"/>
            </w:tcBorders>
            <w:shd w:val="clear" w:color="000000" w:fill="DCE6F1"/>
            <w:noWrap/>
            <w:vAlign w:val="center"/>
            <w:hideMark/>
          </w:tcPr>
          <w:p w14:paraId="5B2E4197"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Componentes del indicador</w:t>
            </w:r>
          </w:p>
        </w:tc>
        <w:tc>
          <w:tcPr>
            <w:tcW w:w="680" w:type="dxa"/>
            <w:tcBorders>
              <w:top w:val="single" w:sz="4" w:space="0" w:color="auto"/>
              <w:left w:val="nil"/>
              <w:bottom w:val="single" w:sz="4" w:space="0" w:color="auto"/>
              <w:right w:val="single" w:sz="4" w:space="0" w:color="auto"/>
            </w:tcBorders>
            <w:shd w:val="clear" w:color="000000" w:fill="DCE6F1"/>
            <w:noWrap/>
            <w:vAlign w:val="center"/>
            <w:hideMark/>
          </w:tcPr>
          <w:p w14:paraId="189713CD"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TOTAL</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76DF600F"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Ene</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72750F50"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Feb</w:t>
            </w:r>
          </w:p>
        </w:tc>
        <w:tc>
          <w:tcPr>
            <w:tcW w:w="760" w:type="dxa"/>
            <w:tcBorders>
              <w:top w:val="single" w:sz="4" w:space="0" w:color="auto"/>
              <w:left w:val="nil"/>
              <w:bottom w:val="single" w:sz="4" w:space="0" w:color="auto"/>
              <w:right w:val="single" w:sz="4" w:space="0" w:color="auto"/>
            </w:tcBorders>
            <w:shd w:val="clear" w:color="000000" w:fill="DCE6F1"/>
            <w:noWrap/>
            <w:vAlign w:val="center"/>
            <w:hideMark/>
          </w:tcPr>
          <w:p w14:paraId="0FD9779C"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Mar</w:t>
            </w:r>
          </w:p>
        </w:tc>
        <w:tc>
          <w:tcPr>
            <w:tcW w:w="660" w:type="dxa"/>
            <w:tcBorders>
              <w:top w:val="single" w:sz="4" w:space="0" w:color="auto"/>
              <w:left w:val="nil"/>
              <w:bottom w:val="single" w:sz="4" w:space="0" w:color="auto"/>
              <w:right w:val="single" w:sz="4" w:space="0" w:color="auto"/>
            </w:tcBorders>
            <w:shd w:val="clear" w:color="000000" w:fill="DCE6F1"/>
            <w:noWrap/>
            <w:vAlign w:val="center"/>
            <w:hideMark/>
          </w:tcPr>
          <w:p w14:paraId="24CE65C7"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Abr</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1D234F6C"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May</w:t>
            </w:r>
          </w:p>
        </w:tc>
        <w:tc>
          <w:tcPr>
            <w:tcW w:w="620" w:type="dxa"/>
            <w:tcBorders>
              <w:top w:val="single" w:sz="4" w:space="0" w:color="auto"/>
              <w:left w:val="nil"/>
              <w:bottom w:val="single" w:sz="4" w:space="0" w:color="auto"/>
              <w:right w:val="single" w:sz="4" w:space="0" w:color="auto"/>
            </w:tcBorders>
            <w:shd w:val="clear" w:color="000000" w:fill="DCE6F1"/>
            <w:noWrap/>
            <w:vAlign w:val="center"/>
            <w:hideMark/>
          </w:tcPr>
          <w:p w14:paraId="6EAAAAB0"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Jun</w:t>
            </w:r>
          </w:p>
        </w:tc>
        <w:tc>
          <w:tcPr>
            <w:tcW w:w="540" w:type="dxa"/>
            <w:tcBorders>
              <w:top w:val="single" w:sz="4" w:space="0" w:color="auto"/>
              <w:left w:val="nil"/>
              <w:bottom w:val="single" w:sz="4" w:space="0" w:color="auto"/>
              <w:right w:val="single" w:sz="4" w:space="0" w:color="auto"/>
            </w:tcBorders>
            <w:shd w:val="clear" w:color="000000" w:fill="DCE6F1"/>
            <w:noWrap/>
            <w:vAlign w:val="center"/>
            <w:hideMark/>
          </w:tcPr>
          <w:p w14:paraId="24631494"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Jul</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08194850"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Ago</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4CF7D0AC"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Sep</w:t>
            </w:r>
          </w:p>
        </w:tc>
      </w:tr>
      <w:tr w:rsidR="00C237CB" w:rsidRPr="00C436CC" w14:paraId="04BA6D6E" w14:textId="77777777" w:rsidTr="001802A0">
        <w:trPr>
          <w:trHeight w:val="435"/>
        </w:trPr>
        <w:tc>
          <w:tcPr>
            <w:tcW w:w="2200" w:type="dxa"/>
            <w:tcBorders>
              <w:top w:val="nil"/>
              <w:left w:val="single" w:sz="8" w:space="0" w:color="auto"/>
              <w:bottom w:val="single" w:sz="4" w:space="0" w:color="auto"/>
              <w:right w:val="single" w:sz="4" w:space="0" w:color="auto"/>
            </w:tcBorders>
            <w:shd w:val="clear" w:color="000000" w:fill="FFFFFF"/>
            <w:vAlign w:val="center"/>
            <w:hideMark/>
          </w:tcPr>
          <w:p w14:paraId="456004B5" w14:textId="77777777" w:rsidR="00C237CB" w:rsidRPr="00C436CC" w:rsidRDefault="00C237CB" w:rsidP="001802A0">
            <w:pPr>
              <w:spacing w:after="0" w:line="240" w:lineRule="auto"/>
              <w:rPr>
                <w:rFonts w:eastAsia="Times New Roman" w:cs="Calibri"/>
                <w:sz w:val="16"/>
                <w:szCs w:val="16"/>
                <w:lang w:val="es-ES" w:eastAsia="es-ES"/>
              </w:rPr>
            </w:pPr>
            <w:r w:rsidRPr="00C436CC">
              <w:rPr>
                <w:rFonts w:eastAsia="Times New Roman" w:cs="Calibri"/>
                <w:sz w:val="16"/>
                <w:szCs w:val="16"/>
                <w:lang w:val="es-ES" w:eastAsia="es-ES"/>
              </w:rPr>
              <w:t>N° SIC de Control y Consulta Médica en APS</w:t>
            </w:r>
          </w:p>
        </w:tc>
        <w:tc>
          <w:tcPr>
            <w:tcW w:w="680" w:type="dxa"/>
            <w:tcBorders>
              <w:top w:val="nil"/>
              <w:left w:val="nil"/>
              <w:bottom w:val="single" w:sz="4" w:space="0" w:color="auto"/>
              <w:right w:val="single" w:sz="4" w:space="0" w:color="auto"/>
            </w:tcBorders>
            <w:shd w:val="clear" w:color="000000" w:fill="FFFFFF"/>
            <w:noWrap/>
            <w:vAlign w:val="center"/>
            <w:hideMark/>
          </w:tcPr>
          <w:p w14:paraId="0FA16102" w14:textId="77777777" w:rsidR="00C237CB" w:rsidRPr="00C436CC" w:rsidRDefault="00C237CB" w:rsidP="001802A0">
            <w:pPr>
              <w:spacing w:after="0" w:line="240" w:lineRule="auto"/>
              <w:jc w:val="right"/>
              <w:rPr>
                <w:rFonts w:eastAsia="Times New Roman" w:cs="Calibri"/>
                <w:b/>
                <w:bCs/>
                <w:sz w:val="18"/>
                <w:szCs w:val="18"/>
                <w:lang w:val="es-ES" w:eastAsia="es-ES"/>
              </w:rPr>
            </w:pPr>
            <w:r w:rsidRPr="00C436CC">
              <w:rPr>
                <w:rFonts w:eastAsia="Times New Roman" w:cs="Calibri"/>
                <w:b/>
                <w:bCs/>
                <w:sz w:val="18"/>
                <w:szCs w:val="18"/>
                <w:lang w:val="es-ES" w:eastAsia="es-ES"/>
              </w:rPr>
              <w:t>1.250</w:t>
            </w:r>
          </w:p>
        </w:tc>
        <w:tc>
          <w:tcPr>
            <w:tcW w:w="640" w:type="dxa"/>
            <w:tcBorders>
              <w:top w:val="nil"/>
              <w:left w:val="nil"/>
              <w:bottom w:val="single" w:sz="4" w:space="0" w:color="auto"/>
              <w:right w:val="single" w:sz="4" w:space="0" w:color="auto"/>
            </w:tcBorders>
            <w:shd w:val="clear" w:color="000000" w:fill="FFFFFF"/>
            <w:noWrap/>
            <w:vAlign w:val="center"/>
            <w:hideMark/>
          </w:tcPr>
          <w:p w14:paraId="3D13479E"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203</w:t>
            </w:r>
          </w:p>
        </w:tc>
        <w:tc>
          <w:tcPr>
            <w:tcW w:w="640" w:type="dxa"/>
            <w:tcBorders>
              <w:top w:val="nil"/>
              <w:left w:val="nil"/>
              <w:bottom w:val="single" w:sz="4" w:space="0" w:color="auto"/>
              <w:right w:val="single" w:sz="4" w:space="0" w:color="auto"/>
            </w:tcBorders>
            <w:shd w:val="clear" w:color="auto" w:fill="auto"/>
            <w:noWrap/>
            <w:vAlign w:val="center"/>
            <w:hideMark/>
          </w:tcPr>
          <w:p w14:paraId="27AF5397"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155</w:t>
            </w:r>
          </w:p>
        </w:tc>
        <w:tc>
          <w:tcPr>
            <w:tcW w:w="760" w:type="dxa"/>
            <w:tcBorders>
              <w:top w:val="nil"/>
              <w:left w:val="nil"/>
              <w:bottom w:val="single" w:sz="4" w:space="0" w:color="auto"/>
              <w:right w:val="single" w:sz="4" w:space="0" w:color="auto"/>
            </w:tcBorders>
            <w:shd w:val="clear" w:color="auto" w:fill="auto"/>
            <w:noWrap/>
            <w:vAlign w:val="center"/>
            <w:hideMark/>
          </w:tcPr>
          <w:p w14:paraId="0C267D82"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210</w:t>
            </w:r>
          </w:p>
        </w:tc>
        <w:tc>
          <w:tcPr>
            <w:tcW w:w="660" w:type="dxa"/>
            <w:tcBorders>
              <w:top w:val="nil"/>
              <w:left w:val="nil"/>
              <w:bottom w:val="single" w:sz="4" w:space="0" w:color="auto"/>
              <w:right w:val="single" w:sz="4" w:space="0" w:color="auto"/>
            </w:tcBorders>
            <w:shd w:val="clear" w:color="000000" w:fill="FFFFFF"/>
            <w:noWrap/>
            <w:vAlign w:val="center"/>
            <w:hideMark/>
          </w:tcPr>
          <w:p w14:paraId="3BA999CD"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126</w:t>
            </w:r>
          </w:p>
        </w:tc>
        <w:tc>
          <w:tcPr>
            <w:tcW w:w="640" w:type="dxa"/>
            <w:tcBorders>
              <w:top w:val="nil"/>
              <w:left w:val="nil"/>
              <w:bottom w:val="single" w:sz="4" w:space="0" w:color="auto"/>
              <w:right w:val="single" w:sz="4" w:space="0" w:color="auto"/>
            </w:tcBorders>
            <w:shd w:val="clear" w:color="auto" w:fill="auto"/>
            <w:noWrap/>
            <w:vAlign w:val="center"/>
            <w:hideMark/>
          </w:tcPr>
          <w:p w14:paraId="747E2270"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166</w:t>
            </w:r>
          </w:p>
        </w:tc>
        <w:tc>
          <w:tcPr>
            <w:tcW w:w="620" w:type="dxa"/>
            <w:tcBorders>
              <w:top w:val="nil"/>
              <w:left w:val="nil"/>
              <w:bottom w:val="single" w:sz="4" w:space="0" w:color="auto"/>
              <w:right w:val="single" w:sz="4" w:space="0" w:color="auto"/>
            </w:tcBorders>
            <w:shd w:val="clear" w:color="000000" w:fill="FFFFFF"/>
            <w:noWrap/>
            <w:vAlign w:val="center"/>
            <w:hideMark/>
          </w:tcPr>
          <w:p w14:paraId="25FC2224"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105</w:t>
            </w:r>
          </w:p>
        </w:tc>
        <w:tc>
          <w:tcPr>
            <w:tcW w:w="540" w:type="dxa"/>
            <w:tcBorders>
              <w:top w:val="nil"/>
              <w:left w:val="nil"/>
              <w:bottom w:val="single" w:sz="4" w:space="0" w:color="auto"/>
              <w:right w:val="single" w:sz="4" w:space="0" w:color="auto"/>
            </w:tcBorders>
            <w:shd w:val="clear" w:color="auto" w:fill="auto"/>
            <w:noWrap/>
            <w:vAlign w:val="center"/>
            <w:hideMark/>
          </w:tcPr>
          <w:p w14:paraId="54B697DE"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90</w:t>
            </w:r>
          </w:p>
        </w:tc>
        <w:tc>
          <w:tcPr>
            <w:tcW w:w="560" w:type="dxa"/>
            <w:tcBorders>
              <w:top w:val="nil"/>
              <w:left w:val="nil"/>
              <w:bottom w:val="single" w:sz="4" w:space="0" w:color="auto"/>
              <w:right w:val="single" w:sz="4" w:space="0" w:color="auto"/>
            </w:tcBorders>
            <w:shd w:val="clear" w:color="auto" w:fill="auto"/>
            <w:noWrap/>
            <w:vAlign w:val="center"/>
            <w:hideMark/>
          </w:tcPr>
          <w:p w14:paraId="7BED02DA"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98</w:t>
            </w:r>
          </w:p>
        </w:tc>
        <w:tc>
          <w:tcPr>
            <w:tcW w:w="560" w:type="dxa"/>
            <w:tcBorders>
              <w:top w:val="nil"/>
              <w:left w:val="nil"/>
              <w:bottom w:val="single" w:sz="4" w:space="0" w:color="auto"/>
              <w:right w:val="single" w:sz="4" w:space="0" w:color="auto"/>
            </w:tcBorders>
            <w:shd w:val="clear" w:color="auto" w:fill="auto"/>
            <w:noWrap/>
            <w:vAlign w:val="center"/>
            <w:hideMark/>
          </w:tcPr>
          <w:p w14:paraId="4E9351EA"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97</w:t>
            </w:r>
          </w:p>
        </w:tc>
      </w:tr>
      <w:tr w:rsidR="00C237CB" w:rsidRPr="00C436CC" w14:paraId="1845EF3F" w14:textId="77777777" w:rsidTr="001802A0">
        <w:trPr>
          <w:trHeight w:val="495"/>
        </w:trPr>
        <w:tc>
          <w:tcPr>
            <w:tcW w:w="2200" w:type="dxa"/>
            <w:tcBorders>
              <w:top w:val="nil"/>
              <w:left w:val="single" w:sz="8" w:space="0" w:color="auto"/>
              <w:bottom w:val="single" w:sz="4" w:space="0" w:color="auto"/>
              <w:right w:val="single" w:sz="4" w:space="0" w:color="auto"/>
            </w:tcBorders>
            <w:shd w:val="clear" w:color="000000" w:fill="FFFFFF"/>
            <w:vAlign w:val="center"/>
            <w:hideMark/>
          </w:tcPr>
          <w:p w14:paraId="7F04CC41" w14:textId="77777777" w:rsidR="00C237CB" w:rsidRPr="00C436CC" w:rsidRDefault="00C237CB" w:rsidP="001802A0">
            <w:pPr>
              <w:spacing w:after="0" w:line="240" w:lineRule="auto"/>
              <w:rPr>
                <w:rFonts w:eastAsia="Times New Roman" w:cs="Calibri"/>
                <w:sz w:val="16"/>
                <w:szCs w:val="16"/>
                <w:lang w:val="es-ES" w:eastAsia="es-ES"/>
              </w:rPr>
            </w:pPr>
            <w:r w:rsidRPr="00C436CC">
              <w:rPr>
                <w:rFonts w:eastAsia="Times New Roman" w:cs="Calibri"/>
                <w:sz w:val="16"/>
                <w:szCs w:val="16"/>
                <w:lang w:val="es-ES" w:eastAsia="es-ES"/>
              </w:rPr>
              <w:t>N° Total de Controles y Consulta Médica en APS</w:t>
            </w:r>
          </w:p>
        </w:tc>
        <w:tc>
          <w:tcPr>
            <w:tcW w:w="680" w:type="dxa"/>
            <w:tcBorders>
              <w:top w:val="nil"/>
              <w:left w:val="nil"/>
              <w:bottom w:val="single" w:sz="4" w:space="0" w:color="auto"/>
              <w:right w:val="single" w:sz="4" w:space="0" w:color="auto"/>
            </w:tcBorders>
            <w:shd w:val="clear" w:color="000000" w:fill="FFFFFF"/>
            <w:noWrap/>
            <w:vAlign w:val="center"/>
            <w:hideMark/>
          </w:tcPr>
          <w:p w14:paraId="761CDBC3" w14:textId="77777777" w:rsidR="00C237CB" w:rsidRPr="00C436CC" w:rsidRDefault="00C237CB" w:rsidP="001802A0">
            <w:pPr>
              <w:spacing w:after="0" w:line="240" w:lineRule="auto"/>
              <w:jc w:val="right"/>
              <w:rPr>
                <w:rFonts w:eastAsia="Times New Roman" w:cs="Calibri"/>
                <w:b/>
                <w:bCs/>
                <w:sz w:val="18"/>
                <w:szCs w:val="18"/>
                <w:lang w:val="es-ES" w:eastAsia="es-ES"/>
              </w:rPr>
            </w:pPr>
            <w:r w:rsidRPr="00C436CC">
              <w:rPr>
                <w:rFonts w:eastAsia="Times New Roman" w:cs="Calibri"/>
                <w:b/>
                <w:bCs/>
                <w:sz w:val="18"/>
                <w:szCs w:val="18"/>
                <w:lang w:val="es-ES" w:eastAsia="es-ES"/>
              </w:rPr>
              <w:t>13.037</w:t>
            </w:r>
          </w:p>
        </w:tc>
        <w:tc>
          <w:tcPr>
            <w:tcW w:w="640" w:type="dxa"/>
            <w:tcBorders>
              <w:top w:val="nil"/>
              <w:left w:val="nil"/>
              <w:bottom w:val="single" w:sz="4" w:space="0" w:color="auto"/>
              <w:right w:val="single" w:sz="4" w:space="0" w:color="auto"/>
            </w:tcBorders>
            <w:shd w:val="clear" w:color="auto" w:fill="auto"/>
            <w:noWrap/>
            <w:vAlign w:val="center"/>
            <w:hideMark/>
          </w:tcPr>
          <w:p w14:paraId="4C27B54F"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1.332</w:t>
            </w:r>
          </w:p>
        </w:tc>
        <w:tc>
          <w:tcPr>
            <w:tcW w:w="640" w:type="dxa"/>
            <w:tcBorders>
              <w:top w:val="nil"/>
              <w:left w:val="nil"/>
              <w:bottom w:val="single" w:sz="4" w:space="0" w:color="auto"/>
              <w:right w:val="single" w:sz="4" w:space="0" w:color="auto"/>
            </w:tcBorders>
            <w:shd w:val="clear" w:color="auto" w:fill="auto"/>
            <w:noWrap/>
            <w:vAlign w:val="center"/>
            <w:hideMark/>
          </w:tcPr>
          <w:p w14:paraId="2A63801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1.169</w:t>
            </w:r>
          </w:p>
        </w:tc>
        <w:tc>
          <w:tcPr>
            <w:tcW w:w="760" w:type="dxa"/>
            <w:tcBorders>
              <w:top w:val="nil"/>
              <w:left w:val="nil"/>
              <w:bottom w:val="single" w:sz="4" w:space="0" w:color="auto"/>
              <w:right w:val="single" w:sz="4" w:space="0" w:color="auto"/>
            </w:tcBorders>
            <w:shd w:val="clear" w:color="auto" w:fill="auto"/>
            <w:noWrap/>
            <w:vAlign w:val="center"/>
            <w:hideMark/>
          </w:tcPr>
          <w:p w14:paraId="463533B7"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1.204</w:t>
            </w:r>
          </w:p>
        </w:tc>
        <w:tc>
          <w:tcPr>
            <w:tcW w:w="660" w:type="dxa"/>
            <w:tcBorders>
              <w:top w:val="nil"/>
              <w:left w:val="nil"/>
              <w:bottom w:val="single" w:sz="4" w:space="0" w:color="auto"/>
              <w:right w:val="single" w:sz="4" w:space="0" w:color="auto"/>
            </w:tcBorders>
            <w:shd w:val="clear" w:color="auto" w:fill="auto"/>
            <w:noWrap/>
            <w:vAlign w:val="center"/>
            <w:hideMark/>
          </w:tcPr>
          <w:p w14:paraId="020DD305"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1.141</w:t>
            </w:r>
          </w:p>
        </w:tc>
        <w:tc>
          <w:tcPr>
            <w:tcW w:w="640" w:type="dxa"/>
            <w:tcBorders>
              <w:top w:val="nil"/>
              <w:left w:val="nil"/>
              <w:bottom w:val="single" w:sz="4" w:space="0" w:color="auto"/>
              <w:right w:val="single" w:sz="4" w:space="0" w:color="auto"/>
            </w:tcBorders>
            <w:shd w:val="clear" w:color="auto" w:fill="auto"/>
            <w:noWrap/>
            <w:vAlign w:val="center"/>
            <w:hideMark/>
          </w:tcPr>
          <w:p w14:paraId="67650AA1"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1.642</w:t>
            </w:r>
          </w:p>
        </w:tc>
        <w:tc>
          <w:tcPr>
            <w:tcW w:w="620" w:type="dxa"/>
            <w:tcBorders>
              <w:top w:val="nil"/>
              <w:left w:val="nil"/>
              <w:bottom w:val="single" w:sz="4" w:space="0" w:color="auto"/>
              <w:right w:val="single" w:sz="4" w:space="0" w:color="auto"/>
            </w:tcBorders>
            <w:shd w:val="clear" w:color="auto" w:fill="auto"/>
            <w:noWrap/>
            <w:vAlign w:val="center"/>
            <w:hideMark/>
          </w:tcPr>
          <w:p w14:paraId="2A55BBF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1.441</w:t>
            </w:r>
          </w:p>
        </w:tc>
        <w:tc>
          <w:tcPr>
            <w:tcW w:w="540" w:type="dxa"/>
            <w:tcBorders>
              <w:top w:val="nil"/>
              <w:left w:val="nil"/>
              <w:bottom w:val="single" w:sz="4" w:space="0" w:color="auto"/>
              <w:right w:val="single" w:sz="4" w:space="0" w:color="auto"/>
            </w:tcBorders>
            <w:shd w:val="clear" w:color="auto" w:fill="auto"/>
            <w:noWrap/>
            <w:vAlign w:val="center"/>
            <w:hideMark/>
          </w:tcPr>
          <w:p w14:paraId="3618349E"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1.698</w:t>
            </w:r>
          </w:p>
        </w:tc>
        <w:tc>
          <w:tcPr>
            <w:tcW w:w="560" w:type="dxa"/>
            <w:tcBorders>
              <w:top w:val="nil"/>
              <w:left w:val="nil"/>
              <w:bottom w:val="single" w:sz="4" w:space="0" w:color="auto"/>
              <w:right w:val="single" w:sz="4" w:space="0" w:color="auto"/>
            </w:tcBorders>
            <w:shd w:val="clear" w:color="auto" w:fill="auto"/>
            <w:noWrap/>
            <w:vAlign w:val="center"/>
            <w:hideMark/>
          </w:tcPr>
          <w:p w14:paraId="59A754FC"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1.930</w:t>
            </w:r>
          </w:p>
        </w:tc>
        <w:tc>
          <w:tcPr>
            <w:tcW w:w="560" w:type="dxa"/>
            <w:tcBorders>
              <w:top w:val="nil"/>
              <w:left w:val="nil"/>
              <w:bottom w:val="single" w:sz="4" w:space="0" w:color="auto"/>
              <w:right w:val="single" w:sz="4" w:space="0" w:color="auto"/>
            </w:tcBorders>
            <w:shd w:val="clear" w:color="auto" w:fill="auto"/>
            <w:noWrap/>
            <w:vAlign w:val="center"/>
            <w:hideMark/>
          </w:tcPr>
          <w:p w14:paraId="03741B3F"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1.480</w:t>
            </w:r>
          </w:p>
        </w:tc>
      </w:tr>
      <w:tr w:rsidR="00C237CB" w:rsidRPr="00C436CC" w14:paraId="073510B1" w14:textId="77777777" w:rsidTr="001802A0">
        <w:trPr>
          <w:trHeight w:val="285"/>
        </w:trPr>
        <w:tc>
          <w:tcPr>
            <w:tcW w:w="2200" w:type="dxa"/>
            <w:tcBorders>
              <w:top w:val="nil"/>
              <w:left w:val="single" w:sz="8" w:space="0" w:color="auto"/>
              <w:bottom w:val="single" w:sz="4" w:space="0" w:color="auto"/>
              <w:right w:val="single" w:sz="4" w:space="0" w:color="auto"/>
            </w:tcBorders>
            <w:shd w:val="clear" w:color="000000" w:fill="DCE6F1"/>
            <w:vAlign w:val="center"/>
            <w:hideMark/>
          </w:tcPr>
          <w:p w14:paraId="4DF7EF92" w14:textId="77777777" w:rsidR="00C237CB" w:rsidRPr="00C436CC" w:rsidRDefault="00C237CB" w:rsidP="001802A0">
            <w:pPr>
              <w:spacing w:after="0" w:line="240" w:lineRule="auto"/>
              <w:rPr>
                <w:rFonts w:eastAsia="Times New Roman" w:cs="Calibri"/>
                <w:b/>
                <w:bCs/>
                <w:sz w:val="16"/>
                <w:szCs w:val="16"/>
                <w:lang w:val="es-ES" w:eastAsia="es-ES"/>
              </w:rPr>
            </w:pPr>
            <w:r w:rsidRPr="00C436CC">
              <w:rPr>
                <w:rFonts w:eastAsia="Times New Roman" w:cs="Calibri"/>
                <w:b/>
                <w:bCs/>
                <w:sz w:val="16"/>
                <w:szCs w:val="16"/>
                <w:lang w:val="es-ES" w:eastAsia="es-ES"/>
              </w:rPr>
              <w:t>META COMUNAL 2017</w:t>
            </w:r>
          </w:p>
        </w:tc>
        <w:tc>
          <w:tcPr>
            <w:tcW w:w="680" w:type="dxa"/>
            <w:tcBorders>
              <w:top w:val="nil"/>
              <w:left w:val="nil"/>
              <w:bottom w:val="single" w:sz="4" w:space="0" w:color="auto"/>
              <w:right w:val="single" w:sz="4" w:space="0" w:color="auto"/>
            </w:tcBorders>
            <w:shd w:val="clear" w:color="000000" w:fill="DCE6F1"/>
            <w:noWrap/>
            <w:vAlign w:val="center"/>
            <w:hideMark/>
          </w:tcPr>
          <w:p w14:paraId="3BAE89E8" w14:textId="77777777" w:rsidR="00C237CB" w:rsidRPr="00C436CC" w:rsidRDefault="00C237CB" w:rsidP="001802A0">
            <w:pPr>
              <w:spacing w:after="0" w:line="240" w:lineRule="auto"/>
              <w:jc w:val="right"/>
              <w:rPr>
                <w:rFonts w:eastAsia="Times New Roman" w:cs="Calibri"/>
                <w:b/>
                <w:bCs/>
                <w:color w:val="FF0000"/>
                <w:sz w:val="18"/>
                <w:szCs w:val="18"/>
                <w:lang w:val="es-ES" w:eastAsia="es-ES"/>
              </w:rPr>
            </w:pPr>
            <w:r w:rsidRPr="00C436CC">
              <w:rPr>
                <w:rFonts w:eastAsia="Times New Roman" w:cs="Calibri"/>
                <w:b/>
                <w:bCs/>
                <w:color w:val="FF0000"/>
                <w:sz w:val="18"/>
                <w:szCs w:val="18"/>
                <w:lang w:val="es-ES" w:eastAsia="es-ES"/>
              </w:rPr>
              <w:t>11,73%</w:t>
            </w:r>
          </w:p>
        </w:tc>
        <w:tc>
          <w:tcPr>
            <w:tcW w:w="640" w:type="dxa"/>
            <w:tcBorders>
              <w:top w:val="nil"/>
              <w:left w:val="nil"/>
              <w:bottom w:val="single" w:sz="4" w:space="0" w:color="auto"/>
              <w:right w:val="single" w:sz="4" w:space="0" w:color="auto"/>
            </w:tcBorders>
            <w:shd w:val="clear" w:color="000000" w:fill="DCE6F1"/>
            <w:noWrap/>
            <w:vAlign w:val="center"/>
            <w:hideMark/>
          </w:tcPr>
          <w:p w14:paraId="31ED6944"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15,2%</w:t>
            </w:r>
          </w:p>
        </w:tc>
        <w:tc>
          <w:tcPr>
            <w:tcW w:w="640" w:type="dxa"/>
            <w:tcBorders>
              <w:top w:val="nil"/>
              <w:left w:val="nil"/>
              <w:bottom w:val="single" w:sz="4" w:space="0" w:color="auto"/>
              <w:right w:val="single" w:sz="4" w:space="0" w:color="auto"/>
            </w:tcBorders>
            <w:shd w:val="clear" w:color="000000" w:fill="DCE6F1"/>
            <w:noWrap/>
            <w:vAlign w:val="center"/>
            <w:hideMark/>
          </w:tcPr>
          <w:p w14:paraId="7BEC235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13,3%</w:t>
            </w:r>
          </w:p>
        </w:tc>
        <w:tc>
          <w:tcPr>
            <w:tcW w:w="760" w:type="dxa"/>
            <w:tcBorders>
              <w:top w:val="nil"/>
              <w:left w:val="nil"/>
              <w:bottom w:val="single" w:sz="4" w:space="0" w:color="auto"/>
              <w:right w:val="single" w:sz="4" w:space="0" w:color="auto"/>
            </w:tcBorders>
            <w:shd w:val="clear" w:color="000000" w:fill="DCE6F1"/>
            <w:noWrap/>
            <w:vAlign w:val="center"/>
            <w:hideMark/>
          </w:tcPr>
          <w:p w14:paraId="2D142E40"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17,4%</w:t>
            </w:r>
          </w:p>
        </w:tc>
        <w:tc>
          <w:tcPr>
            <w:tcW w:w="660" w:type="dxa"/>
            <w:tcBorders>
              <w:top w:val="nil"/>
              <w:left w:val="nil"/>
              <w:bottom w:val="single" w:sz="4" w:space="0" w:color="auto"/>
              <w:right w:val="single" w:sz="4" w:space="0" w:color="auto"/>
            </w:tcBorders>
            <w:shd w:val="clear" w:color="000000" w:fill="DCE6F1"/>
            <w:noWrap/>
            <w:vAlign w:val="center"/>
            <w:hideMark/>
          </w:tcPr>
          <w:p w14:paraId="7A3F13E7"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11,0%</w:t>
            </w:r>
          </w:p>
        </w:tc>
        <w:tc>
          <w:tcPr>
            <w:tcW w:w="640" w:type="dxa"/>
            <w:tcBorders>
              <w:top w:val="nil"/>
              <w:left w:val="nil"/>
              <w:bottom w:val="single" w:sz="4" w:space="0" w:color="auto"/>
              <w:right w:val="single" w:sz="4" w:space="0" w:color="auto"/>
            </w:tcBorders>
            <w:shd w:val="clear" w:color="000000" w:fill="DCE6F1"/>
            <w:noWrap/>
            <w:vAlign w:val="center"/>
            <w:hideMark/>
          </w:tcPr>
          <w:p w14:paraId="60EB9022"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10,1%</w:t>
            </w:r>
          </w:p>
        </w:tc>
        <w:tc>
          <w:tcPr>
            <w:tcW w:w="620" w:type="dxa"/>
            <w:tcBorders>
              <w:top w:val="nil"/>
              <w:left w:val="nil"/>
              <w:bottom w:val="single" w:sz="4" w:space="0" w:color="auto"/>
              <w:right w:val="single" w:sz="4" w:space="0" w:color="auto"/>
            </w:tcBorders>
            <w:shd w:val="clear" w:color="000000" w:fill="FFFF00"/>
            <w:noWrap/>
            <w:vAlign w:val="center"/>
            <w:hideMark/>
          </w:tcPr>
          <w:p w14:paraId="4805551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7,3%</w:t>
            </w:r>
          </w:p>
        </w:tc>
        <w:tc>
          <w:tcPr>
            <w:tcW w:w="540" w:type="dxa"/>
            <w:tcBorders>
              <w:top w:val="nil"/>
              <w:left w:val="nil"/>
              <w:bottom w:val="single" w:sz="4" w:space="0" w:color="auto"/>
              <w:right w:val="single" w:sz="4" w:space="0" w:color="auto"/>
            </w:tcBorders>
            <w:shd w:val="clear" w:color="000000" w:fill="FFFF00"/>
            <w:noWrap/>
            <w:vAlign w:val="center"/>
            <w:hideMark/>
          </w:tcPr>
          <w:p w14:paraId="0F9D82E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5,3%</w:t>
            </w:r>
          </w:p>
        </w:tc>
        <w:tc>
          <w:tcPr>
            <w:tcW w:w="560" w:type="dxa"/>
            <w:tcBorders>
              <w:top w:val="nil"/>
              <w:left w:val="nil"/>
              <w:bottom w:val="single" w:sz="4" w:space="0" w:color="auto"/>
              <w:right w:val="single" w:sz="4" w:space="0" w:color="auto"/>
            </w:tcBorders>
            <w:shd w:val="clear" w:color="000000" w:fill="FFFF00"/>
            <w:noWrap/>
            <w:vAlign w:val="center"/>
            <w:hideMark/>
          </w:tcPr>
          <w:p w14:paraId="28B2EECC"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5,1%</w:t>
            </w:r>
          </w:p>
        </w:tc>
        <w:tc>
          <w:tcPr>
            <w:tcW w:w="560" w:type="dxa"/>
            <w:tcBorders>
              <w:top w:val="nil"/>
              <w:left w:val="nil"/>
              <w:bottom w:val="single" w:sz="4" w:space="0" w:color="auto"/>
              <w:right w:val="single" w:sz="4" w:space="0" w:color="auto"/>
            </w:tcBorders>
            <w:shd w:val="clear" w:color="000000" w:fill="FFFF00"/>
            <w:noWrap/>
            <w:vAlign w:val="center"/>
            <w:hideMark/>
          </w:tcPr>
          <w:p w14:paraId="737FC1A7"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6,6%</w:t>
            </w:r>
          </w:p>
        </w:tc>
      </w:tr>
      <w:tr w:rsidR="00C237CB" w:rsidRPr="00C436CC" w14:paraId="6AD59511" w14:textId="77777777" w:rsidTr="001802A0">
        <w:trPr>
          <w:trHeight w:val="390"/>
        </w:trPr>
        <w:tc>
          <w:tcPr>
            <w:tcW w:w="2200" w:type="dxa"/>
            <w:tcBorders>
              <w:top w:val="nil"/>
              <w:left w:val="single" w:sz="4" w:space="0" w:color="auto"/>
              <w:bottom w:val="single" w:sz="4" w:space="0" w:color="auto"/>
              <w:right w:val="single" w:sz="4" w:space="0" w:color="auto"/>
            </w:tcBorders>
            <w:shd w:val="clear" w:color="000000" w:fill="C5D9F1"/>
            <w:vAlign w:val="center"/>
            <w:hideMark/>
          </w:tcPr>
          <w:p w14:paraId="19CE14DE"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Capacidad Resolutiva</w:t>
            </w:r>
          </w:p>
        </w:tc>
        <w:tc>
          <w:tcPr>
            <w:tcW w:w="680" w:type="dxa"/>
            <w:tcBorders>
              <w:top w:val="nil"/>
              <w:left w:val="nil"/>
              <w:bottom w:val="single" w:sz="4" w:space="0" w:color="auto"/>
              <w:right w:val="single" w:sz="4" w:space="0" w:color="auto"/>
            </w:tcBorders>
            <w:shd w:val="clear" w:color="000000" w:fill="C5D9F1"/>
            <w:noWrap/>
            <w:vAlign w:val="center"/>
            <w:hideMark/>
          </w:tcPr>
          <w:p w14:paraId="120355D4"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10,1%</w:t>
            </w:r>
          </w:p>
        </w:tc>
        <w:tc>
          <w:tcPr>
            <w:tcW w:w="640" w:type="dxa"/>
            <w:tcBorders>
              <w:top w:val="nil"/>
              <w:left w:val="nil"/>
              <w:bottom w:val="nil"/>
              <w:right w:val="nil"/>
            </w:tcBorders>
            <w:shd w:val="clear" w:color="auto" w:fill="auto"/>
            <w:noWrap/>
            <w:vAlign w:val="center"/>
            <w:hideMark/>
          </w:tcPr>
          <w:p w14:paraId="25005CF1" w14:textId="77777777" w:rsidR="00C237CB" w:rsidRPr="00C436CC" w:rsidRDefault="00C237CB" w:rsidP="001802A0">
            <w:pPr>
              <w:spacing w:after="0" w:line="240" w:lineRule="auto"/>
              <w:jc w:val="center"/>
              <w:rPr>
                <w:rFonts w:eastAsia="Times New Roman" w:cs="Calibri"/>
                <w:b/>
                <w:bCs/>
                <w:sz w:val="18"/>
                <w:szCs w:val="18"/>
                <w:lang w:val="es-ES" w:eastAsia="es-ES"/>
              </w:rPr>
            </w:pPr>
          </w:p>
        </w:tc>
        <w:tc>
          <w:tcPr>
            <w:tcW w:w="640" w:type="dxa"/>
            <w:tcBorders>
              <w:top w:val="nil"/>
              <w:left w:val="nil"/>
              <w:bottom w:val="nil"/>
              <w:right w:val="nil"/>
            </w:tcBorders>
            <w:shd w:val="clear" w:color="auto" w:fill="auto"/>
            <w:noWrap/>
            <w:vAlign w:val="center"/>
            <w:hideMark/>
          </w:tcPr>
          <w:p w14:paraId="19FA4280"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center"/>
            <w:hideMark/>
          </w:tcPr>
          <w:p w14:paraId="30D5DDC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center"/>
            <w:hideMark/>
          </w:tcPr>
          <w:p w14:paraId="17A9D46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center"/>
            <w:hideMark/>
          </w:tcPr>
          <w:p w14:paraId="6945C389"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center"/>
            <w:hideMark/>
          </w:tcPr>
          <w:p w14:paraId="346B5C5A"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center"/>
            <w:hideMark/>
          </w:tcPr>
          <w:p w14:paraId="15C2ACA8"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center"/>
            <w:hideMark/>
          </w:tcPr>
          <w:p w14:paraId="68667934"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center"/>
            <w:hideMark/>
          </w:tcPr>
          <w:p w14:paraId="3E44A75E"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r>
      <w:tr w:rsidR="00C237CB" w:rsidRPr="00C436CC" w14:paraId="520BAE99" w14:textId="77777777" w:rsidTr="001802A0">
        <w:trPr>
          <w:trHeight w:val="315"/>
        </w:trPr>
        <w:tc>
          <w:tcPr>
            <w:tcW w:w="2200" w:type="dxa"/>
            <w:tcBorders>
              <w:top w:val="nil"/>
              <w:left w:val="nil"/>
              <w:bottom w:val="nil"/>
              <w:right w:val="nil"/>
            </w:tcBorders>
            <w:shd w:val="clear" w:color="auto" w:fill="auto"/>
            <w:noWrap/>
            <w:vAlign w:val="bottom"/>
            <w:hideMark/>
          </w:tcPr>
          <w:p w14:paraId="1EC497CD"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680" w:type="dxa"/>
            <w:tcBorders>
              <w:top w:val="nil"/>
              <w:left w:val="nil"/>
              <w:bottom w:val="nil"/>
              <w:right w:val="nil"/>
            </w:tcBorders>
            <w:shd w:val="clear" w:color="auto" w:fill="auto"/>
            <w:noWrap/>
            <w:vAlign w:val="bottom"/>
            <w:hideMark/>
          </w:tcPr>
          <w:p w14:paraId="7700593A"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636C0A6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42D79623"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bottom"/>
            <w:hideMark/>
          </w:tcPr>
          <w:p w14:paraId="63A7A790"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bottom"/>
            <w:hideMark/>
          </w:tcPr>
          <w:p w14:paraId="31D419E7"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30F27D8C"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bottom"/>
            <w:hideMark/>
          </w:tcPr>
          <w:p w14:paraId="61C73A6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bottom"/>
            <w:hideMark/>
          </w:tcPr>
          <w:p w14:paraId="3318536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4743F23A"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14B07F2D"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r>
      <w:tr w:rsidR="00C237CB" w:rsidRPr="00C436CC" w14:paraId="7F0CBADF" w14:textId="77777777" w:rsidTr="001802A0">
        <w:trPr>
          <w:trHeight w:val="315"/>
        </w:trPr>
        <w:tc>
          <w:tcPr>
            <w:tcW w:w="2200" w:type="dxa"/>
            <w:tcBorders>
              <w:top w:val="single" w:sz="8" w:space="0" w:color="auto"/>
              <w:left w:val="single" w:sz="8" w:space="0" w:color="auto"/>
              <w:bottom w:val="single" w:sz="8" w:space="0" w:color="auto"/>
              <w:right w:val="nil"/>
            </w:tcBorders>
            <w:shd w:val="clear" w:color="000000" w:fill="C5D9F1"/>
            <w:noWrap/>
            <w:vAlign w:val="center"/>
            <w:hideMark/>
          </w:tcPr>
          <w:p w14:paraId="253607D7" w14:textId="77777777" w:rsidR="00C237CB" w:rsidRPr="00C436CC" w:rsidRDefault="00C237CB" w:rsidP="001802A0">
            <w:pPr>
              <w:spacing w:after="0" w:line="240" w:lineRule="auto"/>
              <w:jc w:val="center"/>
              <w:rPr>
                <w:rFonts w:eastAsia="Times New Roman" w:cs="Calibri"/>
                <w:b/>
                <w:bCs/>
                <w:color w:val="000000"/>
                <w:sz w:val="18"/>
                <w:szCs w:val="18"/>
                <w:lang w:val="es-ES" w:eastAsia="es-ES"/>
              </w:rPr>
            </w:pPr>
            <w:r w:rsidRPr="00C436CC">
              <w:rPr>
                <w:rFonts w:eastAsia="Times New Roman" w:cs="Calibri"/>
                <w:b/>
                <w:bCs/>
                <w:color w:val="000000"/>
                <w:sz w:val="18"/>
                <w:szCs w:val="18"/>
                <w:lang w:val="es-ES" w:eastAsia="es-ES"/>
              </w:rPr>
              <w:t>CESFAM A. LENG</w:t>
            </w:r>
          </w:p>
        </w:tc>
        <w:tc>
          <w:tcPr>
            <w:tcW w:w="680" w:type="dxa"/>
            <w:tcBorders>
              <w:top w:val="nil"/>
              <w:left w:val="nil"/>
              <w:bottom w:val="nil"/>
              <w:right w:val="nil"/>
            </w:tcBorders>
            <w:shd w:val="clear" w:color="auto" w:fill="auto"/>
            <w:noWrap/>
            <w:vAlign w:val="bottom"/>
            <w:hideMark/>
          </w:tcPr>
          <w:p w14:paraId="24D777EF" w14:textId="77777777" w:rsidR="00C237CB" w:rsidRPr="00C436CC" w:rsidRDefault="00C237CB" w:rsidP="001802A0">
            <w:pPr>
              <w:spacing w:after="0" w:line="240" w:lineRule="auto"/>
              <w:jc w:val="center"/>
              <w:rPr>
                <w:rFonts w:eastAsia="Times New Roman" w:cs="Calibri"/>
                <w:b/>
                <w:bCs/>
                <w:color w:val="000000"/>
                <w:sz w:val="18"/>
                <w:szCs w:val="18"/>
                <w:lang w:val="es-ES" w:eastAsia="es-ES"/>
              </w:rPr>
            </w:pPr>
          </w:p>
        </w:tc>
        <w:tc>
          <w:tcPr>
            <w:tcW w:w="640" w:type="dxa"/>
            <w:tcBorders>
              <w:top w:val="nil"/>
              <w:left w:val="nil"/>
              <w:bottom w:val="nil"/>
              <w:right w:val="nil"/>
            </w:tcBorders>
            <w:shd w:val="clear" w:color="auto" w:fill="auto"/>
            <w:noWrap/>
            <w:vAlign w:val="bottom"/>
            <w:hideMark/>
          </w:tcPr>
          <w:p w14:paraId="7920C178"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78AB1AE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bottom"/>
            <w:hideMark/>
          </w:tcPr>
          <w:p w14:paraId="5733983C"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bottom"/>
            <w:hideMark/>
          </w:tcPr>
          <w:p w14:paraId="716415ED"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27AA270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bottom"/>
            <w:hideMark/>
          </w:tcPr>
          <w:p w14:paraId="45A7E9D2"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bottom"/>
            <w:hideMark/>
          </w:tcPr>
          <w:p w14:paraId="55C1F28E"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0C83268D"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1E6AB775"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r>
      <w:tr w:rsidR="00C237CB" w:rsidRPr="00C436CC" w14:paraId="0B59F7B7" w14:textId="77777777" w:rsidTr="001802A0">
        <w:trPr>
          <w:trHeight w:val="300"/>
        </w:trPr>
        <w:tc>
          <w:tcPr>
            <w:tcW w:w="2200" w:type="dxa"/>
            <w:tcBorders>
              <w:top w:val="single" w:sz="4" w:space="0" w:color="auto"/>
              <w:left w:val="single" w:sz="8" w:space="0" w:color="auto"/>
              <w:bottom w:val="single" w:sz="4" w:space="0" w:color="auto"/>
              <w:right w:val="single" w:sz="4" w:space="0" w:color="auto"/>
            </w:tcBorders>
            <w:shd w:val="clear" w:color="000000" w:fill="DCE6F1"/>
            <w:noWrap/>
            <w:vAlign w:val="center"/>
            <w:hideMark/>
          </w:tcPr>
          <w:p w14:paraId="266A0622" w14:textId="77777777" w:rsidR="00C237CB" w:rsidRPr="00C436CC" w:rsidRDefault="00C237CB" w:rsidP="001802A0">
            <w:pPr>
              <w:spacing w:after="0" w:line="240" w:lineRule="auto"/>
              <w:rPr>
                <w:rFonts w:eastAsia="Times New Roman" w:cs="Calibri"/>
                <w:b/>
                <w:bCs/>
                <w:sz w:val="16"/>
                <w:szCs w:val="16"/>
                <w:lang w:val="es-ES" w:eastAsia="es-ES"/>
              </w:rPr>
            </w:pPr>
            <w:r w:rsidRPr="00C436CC">
              <w:rPr>
                <w:rFonts w:eastAsia="Times New Roman" w:cs="Calibri"/>
                <w:b/>
                <w:bCs/>
                <w:sz w:val="16"/>
                <w:szCs w:val="16"/>
                <w:lang w:val="es-ES" w:eastAsia="es-ES"/>
              </w:rPr>
              <w:t>Componentes del indicador</w:t>
            </w:r>
          </w:p>
        </w:tc>
        <w:tc>
          <w:tcPr>
            <w:tcW w:w="680" w:type="dxa"/>
            <w:tcBorders>
              <w:top w:val="single" w:sz="4" w:space="0" w:color="auto"/>
              <w:left w:val="nil"/>
              <w:bottom w:val="single" w:sz="4" w:space="0" w:color="auto"/>
              <w:right w:val="single" w:sz="4" w:space="0" w:color="auto"/>
            </w:tcBorders>
            <w:shd w:val="clear" w:color="000000" w:fill="DCE6F1"/>
            <w:noWrap/>
            <w:vAlign w:val="center"/>
            <w:hideMark/>
          </w:tcPr>
          <w:p w14:paraId="4C7A0969"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TOTAL</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00C7F0CB"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Ene</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116D4197"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Feb</w:t>
            </w:r>
          </w:p>
        </w:tc>
        <w:tc>
          <w:tcPr>
            <w:tcW w:w="760" w:type="dxa"/>
            <w:tcBorders>
              <w:top w:val="single" w:sz="4" w:space="0" w:color="auto"/>
              <w:left w:val="nil"/>
              <w:bottom w:val="single" w:sz="4" w:space="0" w:color="auto"/>
              <w:right w:val="single" w:sz="4" w:space="0" w:color="auto"/>
            </w:tcBorders>
            <w:shd w:val="clear" w:color="000000" w:fill="DCE6F1"/>
            <w:noWrap/>
            <w:vAlign w:val="center"/>
            <w:hideMark/>
          </w:tcPr>
          <w:p w14:paraId="2779E6EB"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Mar</w:t>
            </w:r>
          </w:p>
        </w:tc>
        <w:tc>
          <w:tcPr>
            <w:tcW w:w="660" w:type="dxa"/>
            <w:tcBorders>
              <w:top w:val="single" w:sz="4" w:space="0" w:color="auto"/>
              <w:left w:val="nil"/>
              <w:bottom w:val="single" w:sz="4" w:space="0" w:color="auto"/>
              <w:right w:val="single" w:sz="4" w:space="0" w:color="auto"/>
            </w:tcBorders>
            <w:shd w:val="clear" w:color="000000" w:fill="DCE6F1"/>
            <w:noWrap/>
            <w:vAlign w:val="center"/>
            <w:hideMark/>
          </w:tcPr>
          <w:p w14:paraId="0A9C9908"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Abr</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34A786F6"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May</w:t>
            </w:r>
          </w:p>
        </w:tc>
        <w:tc>
          <w:tcPr>
            <w:tcW w:w="620" w:type="dxa"/>
            <w:tcBorders>
              <w:top w:val="single" w:sz="4" w:space="0" w:color="auto"/>
              <w:left w:val="nil"/>
              <w:bottom w:val="single" w:sz="4" w:space="0" w:color="auto"/>
              <w:right w:val="single" w:sz="4" w:space="0" w:color="auto"/>
            </w:tcBorders>
            <w:shd w:val="clear" w:color="000000" w:fill="DCE6F1"/>
            <w:noWrap/>
            <w:vAlign w:val="center"/>
            <w:hideMark/>
          </w:tcPr>
          <w:p w14:paraId="19F14C4C"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Jun</w:t>
            </w:r>
          </w:p>
        </w:tc>
        <w:tc>
          <w:tcPr>
            <w:tcW w:w="540" w:type="dxa"/>
            <w:tcBorders>
              <w:top w:val="single" w:sz="4" w:space="0" w:color="auto"/>
              <w:left w:val="nil"/>
              <w:bottom w:val="single" w:sz="4" w:space="0" w:color="auto"/>
              <w:right w:val="single" w:sz="4" w:space="0" w:color="auto"/>
            </w:tcBorders>
            <w:shd w:val="clear" w:color="000000" w:fill="DCE6F1"/>
            <w:noWrap/>
            <w:vAlign w:val="center"/>
            <w:hideMark/>
          </w:tcPr>
          <w:p w14:paraId="5908AEED"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Jul</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3D2B9BD8"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Ago</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4D067241"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Sep</w:t>
            </w:r>
          </w:p>
        </w:tc>
      </w:tr>
      <w:tr w:rsidR="00C237CB" w:rsidRPr="00C436CC" w14:paraId="430FBCDE" w14:textId="77777777" w:rsidTr="001802A0">
        <w:trPr>
          <w:trHeight w:val="465"/>
        </w:trPr>
        <w:tc>
          <w:tcPr>
            <w:tcW w:w="2200" w:type="dxa"/>
            <w:tcBorders>
              <w:top w:val="nil"/>
              <w:left w:val="single" w:sz="8" w:space="0" w:color="auto"/>
              <w:bottom w:val="single" w:sz="4" w:space="0" w:color="auto"/>
              <w:right w:val="single" w:sz="4" w:space="0" w:color="auto"/>
            </w:tcBorders>
            <w:shd w:val="clear" w:color="000000" w:fill="FFFFFF"/>
            <w:vAlign w:val="center"/>
            <w:hideMark/>
          </w:tcPr>
          <w:p w14:paraId="1580E1A1" w14:textId="77777777" w:rsidR="00C237CB" w:rsidRPr="00C436CC" w:rsidRDefault="00C237CB" w:rsidP="001802A0">
            <w:pPr>
              <w:spacing w:after="0" w:line="240" w:lineRule="auto"/>
              <w:rPr>
                <w:rFonts w:eastAsia="Times New Roman" w:cs="Calibri"/>
                <w:sz w:val="16"/>
                <w:szCs w:val="16"/>
                <w:lang w:val="es-ES" w:eastAsia="es-ES"/>
              </w:rPr>
            </w:pPr>
            <w:r w:rsidRPr="00C436CC">
              <w:rPr>
                <w:rFonts w:eastAsia="Times New Roman" w:cs="Calibri"/>
                <w:sz w:val="16"/>
                <w:szCs w:val="16"/>
                <w:lang w:val="es-ES" w:eastAsia="es-ES"/>
              </w:rPr>
              <w:t>N° SIC de Control y Consulta Médica en APS</w:t>
            </w:r>
          </w:p>
        </w:tc>
        <w:tc>
          <w:tcPr>
            <w:tcW w:w="680" w:type="dxa"/>
            <w:tcBorders>
              <w:top w:val="nil"/>
              <w:left w:val="nil"/>
              <w:bottom w:val="single" w:sz="4" w:space="0" w:color="auto"/>
              <w:right w:val="single" w:sz="4" w:space="0" w:color="auto"/>
            </w:tcBorders>
            <w:shd w:val="clear" w:color="000000" w:fill="FFFFFF"/>
            <w:noWrap/>
            <w:vAlign w:val="center"/>
            <w:hideMark/>
          </w:tcPr>
          <w:p w14:paraId="0C5C8F2B" w14:textId="77777777" w:rsidR="00C237CB" w:rsidRPr="00C436CC" w:rsidRDefault="00C237CB" w:rsidP="001802A0">
            <w:pPr>
              <w:spacing w:after="0" w:line="240" w:lineRule="auto"/>
              <w:jc w:val="right"/>
              <w:rPr>
                <w:rFonts w:eastAsia="Times New Roman" w:cs="Calibri"/>
                <w:b/>
                <w:bCs/>
                <w:sz w:val="18"/>
                <w:szCs w:val="18"/>
                <w:lang w:val="es-ES" w:eastAsia="es-ES"/>
              </w:rPr>
            </w:pPr>
            <w:r w:rsidRPr="00C436CC">
              <w:rPr>
                <w:rFonts w:eastAsia="Times New Roman" w:cs="Calibri"/>
                <w:b/>
                <w:bCs/>
                <w:sz w:val="18"/>
                <w:szCs w:val="18"/>
                <w:lang w:val="es-ES" w:eastAsia="es-ES"/>
              </w:rPr>
              <w:t>696</w:t>
            </w:r>
          </w:p>
        </w:tc>
        <w:tc>
          <w:tcPr>
            <w:tcW w:w="640" w:type="dxa"/>
            <w:tcBorders>
              <w:top w:val="nil"/>
              <w:left w:val="nil"/>
              <w:bottom w:val="single" w:sz="4" w:space="0" w:color="auto"/>
              <w:right w:val="single" w:sz="4" w:space="0" w:color="auto"/>
            </w:tcBorders>
            <w:shd w:val="clear" w:color="000000" w:fill="FFFFFF"/>
            <w:noWrap/>
            <w:vAlign w:val="center"/>
            <w:hideMark/>
          </w:tcPr>
          <w:p w14:paraId="55ED2881"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72</w:t>
            </w:r>
          </w:p>
        </w:tc>
        <w:tc>
          <w:tcPr>
            <w:tcW w:w="640" w:type="dxa"/>
            <w:tcBorders>
              <w:top w:val="nil"/>
              <w:left w:val="nil"/>
              <w:bottom w:val="single" w:sz="4" w:space="0" w:color="auto"/>
              <w:right w:val="single" w:sz="4" w:space="0" w:color="auto"/>
            </w:tcBorders>
            <w:shd w:val="clear" w:color="000000" w:fill="FFFFFF"/>
            <w:noWrap/>
            <w:vAlign w:val="center"/>
            <w:hideMark/>
          </w:tcPr>
          <w:p w14:paraId="0637CC6F"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87</w:t>
            </w:r>
          </w:p>
        </w:tc>
        <w:tc>
          <w:tcPr>
            <w:tcW w:w="760" w:type="dxa"/>
            <w:tcBorders>
              <w:top w:val="nil"/>
              <w:left w:val="nil"/>
              <w:bottom w:val="single" w:sz="4" w:space="0" w:color="auto"/>
              <w:right w:val="single" w:sz="4" w:space="0" w:color="auto"/>
            </w:tcBorders>
            <w:shd w:val="clear" w:color="000000" w:fill="FFFFFF"/>
            <w:noWrap/>
            <w:vAlign w:val="center"/>
            <w:hideMark/>
          </w:tcPr>
          <w:p w14:paraId="25AA838F"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106</w:t>
            </w:r>
          </w:p>
        </w:tc>
        <w:tc>
          <w:tcPr>
            <w:tcW w:w="660" w:type="dxa"/>
            <w:tcBorders>
              <w:top w:val="nil"/>
              <w:left w:val="nil"/>
              <w:bottom w:val="single" w:sz="4" w:space="0" w:color="auto"/>
              <w:right w:val="single" w:sz="4" w:space="0" w:color="auto"/>
            </w:tcBorders>
            <w:shd w:val="clear" w:color="000000" w:fill="FFFFFF"/>
            <w:noWrap/>
            <w:vAlign w:val="center"/>
            <w:hideMark/>
          </w:tcPr>
          <w:p w14:paraId="1985D87F"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73</w:t>
            </w:r>
          </w:p>
        </w:tc>
        <w:tc>
          <w:tcPr>
            <w:tcW w:w="640" w:type="dxa"/>
            <w:tcBorders>
              <w:top w:val="nil"/>
              <w:left w:val="nil"/>
              <w:bottom w:val="single" w:sz="4" w:space="0" w:color="auto"/>
              <w:right w:val="single" w:sz="4" w:space="0" w:color="auto"/>
            </w:tcBorders>
            <w:shd w:val="clear" w:color="000000" w:fill="FFFFFF"/>
            <w:noWrap/>
            <w:vAlign w:val="center"/>
            <w:hideMark/>
          </w:tcPr>
          <w:p w14:paraId="3ECF47EB"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66</w:t>
            </w:r>
          </w:p>
        </w:tc>
        <w:tc>
          <w:tcPr>
            <w:tcW w:w="620" w:type="dxa"/>
            <w:tcBorders>
              <w:top w:val="nil"/>
              <w:left w:val="nil"/>
              <w:bottom w:val="single" w:sz="4" w:space="0" w:color="auto"/>
              <w:right w:val="single" w:sz="4" w:space="0" w:color="auto"/>
            </w:tcBorders>
            <w:shd w:val="clear" w:color="000000" w:fill="FFFFFF"/>
            <w:noWrap/>
            <w:vAlign w:val="center"/>
            <w:hideMark/>
          </w:tcPr>
          <w:p w14:paraId="3106DCA9"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65</w:t>
            </w:r>
          </w:p>
        </w:tc>
        <w:tc>
          <w:tcPr>
            <w:tcW w:w="540" w:type="dxa"/>
            <w:tcBorders>
              <w:top w:val="nil"/>
              <w:left w:val="nil"/>
              <w:bottom w:val="single" w:sz="4" w:space="0" w:color="auto"/>
              <w:right w:val="single" w:sz="4" w:space="0" w:color="auto"/>
            </w:tcBorders>
            <w:shd w:val="clear" w:color="000000" w:fill="FFFFFF"/>
            <w:noWrap/>
            <w:vAlign w:val="center"/>
            <w:hideMark/>
          </w:tcPr>
          <w:p w14:paraId="6F4C148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70</w:t>
            </w:r>
          </w:p>
        </w:tc>
        <w:tc>
          <w:tcPr>
            <w:tcW w:w="560" w:type="dxa"/>
            <w:tcBorders>
              <w:top w:val="nil"/>
              <w:left w:val="nil"/>
              <w:bottom w:val="single" w:sz="4" w:space="0" w:color="auto"/>
              <w:right w:val="single" w:sz="4" w:space="0" w:color="auto"/>
            </w:tcBorders>
            <w:shd w:val="clear" w:color="000000" w:fill="FFFFFF"/>
            <w:noWrap/>
            <w:vAlign w:val="center"/>
            <w:hideMark/>
          </w:tcPr>
          <w:p w14:paraId="54BBCC9E"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83</w:t>
            </w:r>
          </w:p>
        </w:tc>
        <w:tc>
          <w:tcPr>
            <w:tcW w:w="560" w:type="dxa"/>
            <w:tcBorders>
              <w:top w:val="nil"/>
              <w:left w:val="nil"/>
              <w:bottom w:val="single" w:sz="4" w:space="0" w:color="auto"/>
              <w:right w:val="single" w:sz="4" w:space="0" w:color="auto"/>
            </w:tcBorders>
            <w:shd w:val="clear" w:color="000000" w:fill="FFFFFF"/>
            <w:noWrap/>
            <w:vAlign w:val="center"/>
            <w:hideMark/>
          </w:tcPr>
          <w:p w14:paraId="43A599F2"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74</w:t>
            </w:r>
          </w:p>
        </w:tc>
      </w:tr>
      <w:tr w:rsidR="00C237CB" w:rsidRPr="00C436CC" w14:paraId="7088B1A0" w14:textId="77777777" w:rsidTr="001802A0">
        <w:trPr>
          <w:trHeight w:val="405"/>
        </w:trPr>
        <w:tc>
          <w:tcPr>
            <w:tcW w:w="2200" w:type="dxa"/>
            <w:tcBorders>
              <w:top w:val="nil"/>
              <w:left w:val="single" w:sz="8" w:space="0" w:color="auto"/>
              <w:bottom w:val="single" w:sz="4" w:space="0" w:color="auto"/>
              <w:right w:val="single" w:sz="4" w:space="0" w:color="auto"/>
            </w:tcBorders>
            <w:shd w:val="clear" w:color="000000" w:fill="FFFFFF"/>
            <w:vAlign w:val="center"/>
            <w:hideMark/>
          </w:tcPr>
          <w:p w14:paraId="4DCD7653" w14:textId="77777777" w:rsidR="00C237CB" w:rsidRPr="00C436CC" w:rsidRDefault="00C237CB" w:rsidP="001802A0">
            <w:pPr>
              <w:spacing w:after="0" w:line="240" w:lineRule="auto"/>
              <w:rPr>
                <w:rFonts w:eastAsia="Times New Roman" w:cs="Calibri"/>
                <w:sz w:val="16"/>
                <w:szCs w:val="16"/>
                <w:lang w:val="es-ES" w:eastAsia="es-ES"/>
              </w:rPr>
            </w:pPr>
            <w:r w:rsidRPr="00C436CC">
              <w:rPr>
                <w:rFonts w:eastAsia="Times New Roman" w:cs="Calibri"/>
                <w:sz w:val="16"/>
                <w:szCs w:val="16"/>
                <w:lang w:val="es-ES" w:eastAsia="es-ES"/>
              </w:rPr>
              <w:t>N° Total de Controles y Consulta Médica en APS</w:t>
            </w:r>
          </w:p>
        </w:tc>
        <w:tc>
          <w:tcPr>
            <w:tcW w:w="680" w:type="dxa"/>
            <w:tcBorders>
              <w:top w:val="nil"/>
              <w:left w:val="nil"/>
              <w:bottom w:val="single" w:sz="4" w:space="0" w:color="auto"/>
              <w:right w:val="single" w:sz="4" w:space="0" w:color="auto"/>
            </w:tcBorders>
            <w:shd w:val="clear" w:color="000000" w:fill="FFFFFF"/>
            <w:noWrap/>
            <w:vAlign w:val="center"/>
            <w:hideMark/>
          </w:tcPr>
          <w:p w14:paraId="5E413AA6" w14:textId="77777777" w:rsidR="00C237CB" w:rsidRPr="00C436CC" w:rsidRDefault="00C237CB" w:rsidP="001802A0">
            <w:pPr>
              <w:spacing w:after="0" w:line="240" w:lineRule="auto"/>
              <w:jc w:val="right"/>
              <w:rPr>
                <w:rFonts w:eastAsia="Times New Roman" w:cs="Calibri"/>
                <w:b/>
                <w:bCs/>
                <w:sz w:val="18"/>
                <w:szCs w:val="18"/>
                <w:lang w:val="es-ES" w:eastAsia="es-ES"/>
              </w:rPr>
            </w:pPr>
            <w:r w:rsidRPr="00C436CC">
              <w:rPr>
                <w:rFonts w:eastAsia="Times New Roman" w:cs="Calibri"/>
                <w:b/>
                <w:bCs/>
                <w:sz w:val="18"/>
                <w:szCs w:val="18"/>
                <w:lang w:val="es-ES" w:eastAsia="es-ES"/>
              </w:rPr>
              <w:t>9.937</w:t>
            </w:r>
          </w:p>
        </w:tc>
        <w:tc>
          <w:tcPr>
            <w:tcW w:w="640" w:type="dxa"/>
            <w:tcBorders>
              <w:top w:val="nil"/>
              <w:left w:val="nil"/>
              <w:bottom w:val="single" w:sz="4" w:space="0" w:color="auto"/>
              <w:right w:val="single" w:sz="4" w:space="0" w:color="auto"/>
            </w:tcBorders>
            <w:shd w:val="clear" w:color="000000" w:fill="FFFFFF"/>
            <w:noWrap/>
            <w:vAlign w:val="center"/>
            <w:hideMark/>
          </w:tcPr>
          <w:p w14:paraId="0773CCBF"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819</w:t>
            </w:r>
          </w:p>
        </w:tc>
        <w:tc>
          <w:tcPr>
            <w:tcW w:w="640" w:type="dxa"/>
            <w:tcBorders>
              <w:top w:val="nil"/>
              <w:left w:val="nil"/>
              <w:bottom w:val="single" w:sz="4" w:space="0" w:color="auto"/>
              <w:right w:val="single" w:sz="4" w:space="0" w:color="auto"/>
            </w:tcBorders>
            <w:shd w:val="clear" w:color="000000" w:fill="FFFFFF"/>
            <w:noWrap/>
            <w:vAlign w:val="center"/>
            <w:hideMark/>
          </w:tcPr>
          <w:p w14:paraId="00827815"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880</w:t>
            </w:r>
          </w:p>
        </w:tc>
        <w:tc>
          <w:tcPr>
            <w:tcW w:w="760" w:type="dxa"/>
            <w:tcBorders>
              <w:top w:val="nil"/>
              <w:left w:val="nil"/>
              <w:bottom w:val="single" w:sz="4" w:space="0" w:color="auto"/>
              <w:right w:val="single" w:sz="4" w:space="0" w:color="auto"/>
            </w:tcBorders>
            <w:shd w:val="clear" w:color="000000" w:fill="FFFFFF"/>
            <w:noWrap/>
            <w:vAlign w:val="center"/>
            <w:hideMark/>
          </w:tcPr>
          <w:p w14:paraId="2845760D"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1.033</w:t>
            </w:r>
          </w:p>
        </w:tc>
        <w:tc>
          <w:tcPr>
            <w:tcW w:w="660" w:type="dxa"/>
            <w:tcBorders>
              <w:top w:val="nil"/>
              <w:left w:val="nil"/>
              <w:bottom w:val="single" w:sz="4" w:space="0" w:color="auto"/>
              <w:right w:val="single" w:sz="4" w:space="0" w:color="auto"/>
            </w:tcBorders>
            <w:shd w:val="clear" w:color="000000" w:fill="FFFFFF"/>
            <w:noWrap/>
            <w:vAlign w:val="center"/>
            <w:hideMark/>
          </w:tcPr>
          <w:p w14:paraId="0BCEA1F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767</w:t>
            </w:r>
          </w:p>
        </w:tc>
        <w:tc>
          <w:tcPr>
            <w:tcW w:w="640" w:type="dxa"/>
            <w:tcBorders>
              <w:top w:val="nil"/>
              <w:left w:val="nil"/>
              <w:bottom w:val="single" w:sz="4" w:space="0" w:color="auto"/>
              <w:right w:val="single" w:sz="4" w:space="0" w:color="auto"/>
            </w:tcBorders>
            <w:shd w:val="clear" w:color="000000" w:fill="FFFFFF"/>
            <w:noWrap/>
            <w:vAlign w:val="center"/>
            <w:hideMark/>
          </w:tcPr>
          <w:p w14:paraId="1127A25D"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1.257</w:t>
            </w:r>
          </w:p>
        </w:tc>
        <w:tc>
          <w:tcPr>
            <w:tcW w:w="620" w:type="dxa"/>
            <w:tcBorders>
              <w:top w:val="nil"/>
              <w:left w:val="nil"/>
              <w:bottom w:val="single" w:sz="4" w:space="0" w:color="auto"/>
              <w:right w:val="single" w:sz="4" w:space="0" w:color="auto"/>
            </w:tcBorders>
            <w:shd w:val="clear" w:color="000000" w:fill="FFFFFF"/>
            <w:noWrap/>
            <w:vAlign w:val="center"/>
            <w:hideMark/>
          </w:tcPr>
          <w:p w14:paraId="388C72A9"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1.443</w:t>
            </w:r>
          </w:p>
        </w:tc>
        <w:tc>
          <w:tcPr>
            <w:tcW w:w="540" w:type="dxa"/>
            <w:tcBorders>
              <w:top w:val="nil"/>
              <w:left w:val="nil"/>
              <w:bottom w:val="single" w:sz="4" w:space="0" w:color="auto"/>
              <w:right w:val="single" w:sz="4" w:space="0" w:color="auto"/>
            </w:tcBorders>
            <w:shd w:val="clear" w:color="000000" w:fill="FFFFFF"/>
            <w:noWrap/>
            <w:vAlign w:val="center"/>
            <w:hideMark/>
          </w:tcPr>
          <w:p w14:paraId="7F17874F"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1.337</w:t>
            </w:r>
          </w:p>
        </w:tc>
        <w:tc>
          <w:tcPr>
            <w:tcW w:w="560" w:type="dxa"/>
            <w:tcBorders>
              <w:top w:val="nil"/>
              <w:left w:val="nil"/>
              <w:bottom w:val="single" w:sz="4" w:space="0" w:color="auto"/>
              <w:right w:val="single" w:sz="4" w:space="0" w:color="auto"/>
            </w:tcBorders>
            <w:shd w:val="clear" w:color="000000" w:fill="FFFFFF"/>
            <w:noWrap/>
            <w:vAlign w:val="center"/>
            <w:hideMark/>
          </w:tcPr>
          <w:p w14:paraId="44AED5FD"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1.457</w:t>
            </w:r>
          </w:p>
        </w:tc>
        <w:tc>
          <w:tcPr>
            <w:tcW w:w="560" w:type="dxa"/>
            <w:tcBorders>
              <w:top w:val="nil"/>
              <w:left w:val="nil"/>
              <w:bottom w:val="single" w:sz="4" w:space="0" w:color="auto"/>
              <w:right w:val="single" w:sz="4" w:space="0" w:color="auto"/>
            </w:tcBorders>
            <w:shd w:val="clear" w:color="000000" w:fill="FFFFFF"/>
            <w:noWrap/>
            <w:vAlign w:val="center"/>
            <w:hideMark/>
          </w:tcPr>
          <w:p w14:paraId="02542128"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944</w:t>
            </w:r>
          </w:p>
        </w:tc>
      </w:tr>
      <w:tr w:rsidR="00C237CB" w:rsidRPr="00C436CC" w14:paraId="5EABCAD8" w14:textId="77777777" w:rsidTr="001802A0">
        <w:trPr>
          <w:trHeight w:val="240"/>
        </w:trPr>
        <w:tc>
          <w:tcPr>
            <w:tcW w:w="2200" w:type="dxa"/>
            <w:tcBorders>
              <w:top w:val="nil"/>
              <w:left w:val="single" w:sz="8" w:space="0" w:color="auto"/>
              <w:bottom w:val="single" w:sz="4" w:space="0" w:color="auto"/>
              <w:right w:val="single" w:sz="4" w:space="0" w:color="auto"/>
            </w:tcBorders>
            <w:shd w:val="clear" w:color="000000" w:fill="DCE6F1"/>
            <w:vAlign w:val="center"/>
            <w:hideMark/>
          </w:tcPr>
          <w:p w14:paraId="47134CE0" w14:textId="77777777" w:rsidR="00C237CB" w:rsidRPr="00C436CC" w:rsidRDefault="00C237CB" w:rsidP="001802A0">
            <w:pPr>
              <w:spacing w:after="0" w:line="240" w:lineRule="auto"/>
              <w:rPr>
                <w:rFonts w:eastAsia="Times New Roman" w:cs="Calibri"/>
                <w:b/>
                <w:bCs/>
                <w:sz w:val="16"/>
                <w:szCs w:val="16"/>
                <w:lang w:val="es-ES" w:eastAsia="es-ES"/>
              </w:rPr>
            </w:pPr>
            <w:r w:rsidRPr="00C436CC">
              <w:rPr>
                <w:rFonts w:eastAsia="Times New Roman" w:cs="Calibri"/>
                <w:b/>
                <w:bCs/>
                <w:sz w:val="16"/>
                <w:szCs w:val="16"/>
                <w:lang w:val="es-ES" w:eastAsia="es-ES"/>
              </w:rPr>
              <w:t>META COMUNAL 2017</w:t>
            </w:r>
          </w:p>
        </w:tc>
        <w:tc>
          <w:tcPr>
            <w:tcW w:w="680" w:type="dxa"/>
            <w:tcBorders>
              <w:top w:val="nil"/>
              <w:left w:val="nil"/>
              <w:bottom w:val="single" w:sz="4" w:space="0" w:color="auto"/>
              <w:right w:val="single" w:sz="4" w:space="0" w:color="auto"/>
            </w:tcBorders>
            <w:shd w:val="clear" w:color="000000" w:fill="DCE6F1"/>
            <w:noWrap/>
            <w:vAlign w:val="center"/>
            <w:hideMark/>
          </w:tcPr>
          <w:p w14:paraId="4A79009F" w14:textId="77777777" w:rsidR="00C237CB" w:rsidRPr="00C436CC" w:rsidRDefault="00C237CB" w:rsidP="001802A0">
            <w:pPr>
              <w:spacing w:after="0" w:line="240" w:lineRule="auto"/>
              <w:jc w:val="right"/>
              <w:rPr>
                <w:rFonts w:eastAsia="Times New Roman" w:cs="Calibri"/>
                <w:b/>
                <w:bCs/>
                <w:color w:val="FF0000"/>
                <w:sz w:val="18"/>
                <w:szCs w:val="18"/>
                <w:lang w:val="es-ES" w:eastAsia="es-ES"/>
              </w:rPr>
            </w:pPr>
            <w:r w:rsidRPr="00C436CC">
              <w:rPr>
                <w:rFonts w:eastAsia="Times New Roman" w:cs="Calibri"/>
                <w:b/>
                <w:bCs/>
                <w:color w:val="FF0000"/>
                <w:sz w:val="18"/>
                <w:szCs w:val="18"/>
                <w:lang w:val="es-ES" w:eastAsia="es-ES"/>
              </w:rPr>
              <w:t>11,73%</w:t>
            </w:r>
          </w:p>
        </w:tc>
        <w:tc>
          <w:tcPr>
            <w:tcW w:w="640" w:type="dxa"/>
            <w:tcBorders>
              <w:top w:val="nil"/>
              <w:left w:val="nil"/>
              <w:bottom w:val="single" w:sz="4" w:space="0" w:color="auto"/>
              <w:right w:val="single" w:sz="4" w:space="0" w:color="auto"/>
            </w:tcBorders>
            <w:shd w:val="clear" w:color="000000" w:fill="DCE6F1"/>
            <w:noWrap/>
            <w:vAlign w:val="center"/>
            <w:hideMark/>
          </w:tcPr>
          <w:p w14:paraId="1F19A609"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8,8%</w:t>
            </w:r>
          </w:p>
        </w:tc>
        <w:tc>
          <w:tcPr>
            <w:tcW w:w="640" w:type="dxa"/>
            <w:tcBorders>
              <w:top w:val="nil"/>
              <w:left w:val="nil"/>
              <w:bottom w:val="single" w:sz="4" w:space="0" w:color="auto"/>
              <w:right w:val="single" w:sz="4" w:space="0" w:color="auto"/>
            </w:tcBorders>
            <w:shd w:val="clear" w:color="000000" w:fill="DCE6F1"/>
            <w:noWrap/>
            <w:vAlign w:val="center"/>
            <w:hideMark/>
          </w:tcPr>
          <w:p w14:paraId="36036BAE"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9,9%</w:t>
            </w:r>
          </w:p>
        </w:tc>
        <w:tc>
          <w:tcPr>
            <w:tcW w:w="760" w:type="dxa"/>
            <w:tcBorders>
              <w:top w:val="nil"/>
              <w:left w:val="nil"/>
              <w:bottom w:val="single" w:sz="4" w:space="0" w:color="auto"/>
              <w:right w:val="single" w:sz="4" w:space="0" w:color="auto"/>
            </w:tcBorders>
            <w:shd w:val="clear" w:color="000000" w:fill="DCE6F1"/>
            <w:noWrap/>
            <w:vAlign w:val="center"/>
            <w:hideMark/>
          </w:tcPr>
          <w:p w14:paraId="3C46C5D5"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10,3%</w:t>
            </w:r>
          </w:p>
        </w:tc>
        <w:tc>
          <w:tcPr>
            <w:tcW w:w="660" w:type="dxa"/>
            <w:tcBorders>
              <w:top w:val="nil"/>
              <w:left w:val="nil"/>
              <w:bottom w:val="single" w:sz="4" w:space="0" w:color="auto"/>
              <w:right w:val="single" w:sz="4" w:space="0" w:color="auto"/>
            </w:tcBorders>
            <w:shd w:val="clear" w:color="000000" w:fill="DCE6F1"/>
            <w:noWrap/>
            <w:vAlign w:val="center"/>
            <w:hideMark/>
          </w:tcPr>
          <w:p w14:paraId="02204B22"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9,5%</w:t>
            </w:r>
          </w:p>
        </w:tc>
        <w:tc>
          <w:tcPr>
            <w:tcW w:w="640" w:type="dxa"/>
            <w:tcBorders>
              <w:top w:val="nil"/>
              <w:left w:val="nil"/>
              <w:bottom w:val="single" w:sz="4" w:space="0" w:color="auto"/>
              <w:right w:val="single" w:sz="4" w:space="0" w:color="auto"/>
            </w:tcBorders>
            <w:shd w:val="clear" w:color="000000" w:fill="DCE6F1"/>
            <w:noWrap/>
            <w:vAlign w:val="center"/>
            <w:hideMark/>
          </w:tcPr>
          <w:p w14:paraId="2BEF0728"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5,3%</w:t>
            </w:r>
          </w:p>
        </w:tc>
        <w:tc>
          <w:tcPr>
            <w:tcW w:w="620" w:type="dxa"/>
            <w:tcBorders>
              <w:top w:val="nil"/>
              <w:left w:val="nil"/>
              <w:bottom w:val="single" w:sz="4" w:space="0" w:color="auto"/>
              <w:right w:val="single" w:sz="4" w:space="0" w:color="auto"/>
            </w:tcBorders>
            <w:shd w:val="clear" w:color="000000" w:fill="FFFF00"/>
            <w:noWrap/>
            <w:vAlign w:val="center"/>
            <w:hideMark/>
          </w:tcPr>
          <w:p w14:paraId="0BF25F08"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4,5%</w:t>
            </w:r>
          </w:p>
        </w:tc>
        <w:tc>
          <w:tcPr>
            <w:tcW w:w="540" w:type="dxa"/>
            <w:tcBorders>
              <w:top w:val="nil"/>
              <w:left w:val="nil"/>
              <w:bottom w:val="single" w:sz="4" w:space="0" w:color="auto"/>
              <w:right w:val="single" w:sz="4" w:space="0" w:color="auto"/>
            </w:tcBorders>
            <w:shd w:val="clear" w:color="000000" w:fill="FFFF00"/>
            <w:noWrap/>
            <w:vAlign w:val="center"/>
            <w:hideMark/>
          </w:tcPr>
          <w:p w14:paraId="6C3463AF"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5,2%</w:t>
            </w:r>
          </w:p>
        </w:tc>
        <w:tc>
          <w:tcPr>
            <w:tcW w:w="560" w:type="dxa"/>
            <w:tcBorders>
              <w:top w:val="nil"/>
              <w:left w:val="nil"/>
              <w:bottom w:val="single" w:sz="4" w:space="0" w:color="auto"/>
              <w:right w:val="single" w:sz="4" w:space="0" w:color="auto"/>
            </w:tcBorders>
            <w:shd w:val="clear" w:color="000000" w:fill="FFFF00"/>
            <w:noWrap/>
            <w:vAlign w:val="center"/>
            <w:hideMark/>
          </w:tcPr>
          <w:p w14:paraId="30E1301A"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5,7%</w:t>
            </w:r>
          </w:p>
        </w:tc>
        <w:tc>
          <w:tcPr>
            <w:tcW w:w="560" w:type="dxa"/>
            <w:tcBorders>
              <w:top w:val="nil"/>
              <w:left w:val="nil"/>
              <w:bottom w:val="single" w:sz="4" w:space="0" w:color="auto"/>
              <w:right w:val="single" w:sz="4" w:space="0" w:color="auto"/>
            </w:tcBorders>
            <w:shd w:val="clear" w:color="000000" w:fill="FFFF00"/>
            <w:noWrap/>
            <w:vAlign w:val="center"/>
            <w:hideMark/>
          </w:tcPr>
          <w:p w14:paraId="49FF3547"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7,8%</w:t>
            </w:r>
          </w:p>
        </w:tc>
      </w:tr>
      <w:tr w:rsidR="00C237CB" w:rsidRPr="00C436CC" w14:paraId="36BB6F19" w14:textId="77777777" w:rsidTr="001802A0">
        <w:trPr>
          <w:trHeight w:val="300"/>
        </w:trPr>
        <w:tc>
          <w:tcPr>
            <w:tcW w:w="2200" w:type="dxa"/>
            <w:tcBorders>
              <w:top w:val="nil"/>
              <w:left w:val="single" w:sz="4" w:space="0" w:color="auto"/>
              <w:bottom w:val="single" w:sz="4" w:space="0" w:color="auto"/>
              <w:right w:val="single" w:sz="4" w:space="0" w:color="auto"/>
            </w:tcBorders>
            <w:shd w:val="clear" w:color="000000" w:fill="C5D9F1"/>
            <w:vAlign w:val="center"/>
            <w:hideMark/>
          </w:tcPr>
          <w:p w14:paraId="7F91A971"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Capacidad Resolutiva</w:t>
            </w:r>
          </w:p>
        </w:tc>
        <w:tc>
          <w:tcPr>
            <w:tcW w:w="680" w:type="dxa"/>
            <w:tcBorders>
              <w:top w:val="nil"/>
              <w:left w:val="nil"/>
              <w:bottom w:val="single" w:sz="4" w:space="0" w:color="auto"/>
              <w:right w:val="single" w:sz="4" w:space="0" w:color="auto"/>
            </w:tcBorders>
            <w:shd w:val="clear" w:color="000000" w:fill="C5D9F1"/>
            <w:noWrap/>
            <w:vAlign w:val="center"/>
            <w:hideMark/>
          </w:tcPr>
          <w:p w14:paraId="121E4040"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7,4%</w:t>
            </w:r>
          </w:p>
        </w:tc>
        <w:tc>
          <w:tcPr>
            <w:tcW w:w="640" w:type="dxa"/>
            <w:tcBorders>
              <w:top w:val="nil"/>
              <w:left w:val="nil"/>
              <w:bottom w:val="nil"/>
              <w:right w:val="nil"/>
            </w:tcBorders>
            <w:shd w:val="clear" w:color="000000" w:fill="FFFFFF"/>
            <w:noWrap/>
            <w:vAlign w:val="center"/>
            <w:hideMark/>
          </w:tcPr>
          <w:p w14:paraId="2D9395D1"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 </w:t>
            </w:r>
          </w:p>
        </w:tc>
        <w:tc>
          <w:tcPr>
            <w:tcW w:w="640" w:type="dxa"/>
            <w:tcBorders>
              <w:top w:val="nil"/>
              <w:left w:val="nil"/>
              <w:bottom w:val="nil"/>
              <w:right w:val="nil"/>
            </w:tcBorders>
            <w:shd w:val="clear" w:color="000000" w:fill="FFFFFF"/>
            <w:noWrap/>
            <w:vAlign w:val="center"/>
            <w:hideMark/>
          </w:tcPr>
          <w:p w14:paraId="11E7401B" w14:textId="77777777" w:rsidR="00C237CB" w:rsidRPr="00C436CC" w:rsidRDefault="00C237CB" w:rsidP="001802A0">
            <w:pPr>
              <w:spacing w:after="0" w:line="240" w:lineRule="auto"/>
              <w:rPr>
                <w:rFonts w:eastAsia="Times New Roman" w:cs="Calibri"/>
                <w:sz w:val="18"/>
                <w:szCs w:val="18"/>
                <w:lang w:val="es-ES" w:eastAsia="es-ES"/>
              </w:rPr>
            </w:pPr>
            <w:r w:rsidRPr="00C436CC">
              <w:rPr>
                <w:rFonts w:eastAsia="Times New Roman" w:cs="Calibri"/>
                <w:sz w:val="18"/>
                <w:szCs w:val="18"/>
                <w:lang w:val="es-ES" w:eastAsia="es-ES"/>
              </w:rPr>
              <w:t> </w:t>
            </w:r>
          </w:p>
        </w:tc>
        <w:tc>
          <w:tcPr>
            <w:tcW w:w="760" w:type="dxa"/>
            <w:tcBorders>
              <w:top w:val="nil"/>
              <w:left w:val="nil"/>
              <w:bottom w:val="nil"/>
              <w:right w:val="nil"/>
            </w:tcBorders>
            <w:shd w:val="clear" w:color="000000" w:fill="FFFFFF"/>
            <w:noWrap/>
            <w:vAlign w:val="center"/>
            <w:hideMark/>
          </w:tcPr>
          <w:p w14:paraId="6F9302BA"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 </w:t>
            </w:r>
          </w:p>
        </w:tc>
        <w:tc>
          <w:tcPr>
            <w:tcW w:w="660" w:type="dxa"/>
            <w:tcBorders>
              <w:top w:val="nil"/>
              <w:left w:val="nil"/>
              <w:bottom w:val="nil"/>
              <w:right w:val="nil"/>
            </w:tcBorders>
            <w:shd w:val="clear" w:color="000000" w:fill="FFFFFF"/>
            <w:noWrap/>
            <w:vAlign w:val="center"/>
            <w:hideMark/>
          </w:tcPr>
          <w:p w14:paraId="75DC9F3D"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 </w:t>
            </w:r>
          </w:p>
        </w:tc>
        <w:tc>
          <w:tcPr>
            <w:tcW w:w="640" w:type="dxa"/>
            <w:tcBorders>
              <w:top w:val="nil"/>
              <w:left w:val="nil"/>
              <w:bottom w:val="nil"/>
              <w:right w:val="nil"/>
            </w:tcBorders>
            <w:shd w:val="clear" w:color="000000" w:fill="FFFFFF"/>
            <w:noWrap/>
            <w:vAlign w:val="center"/>
            <w:hideMark/>
          </w:tcPr>
          <w:p w14:paraId="2BD5E92A"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 </w:t>
            </w:r>
          </w:p>
        </w:tc>
        <w:tc>
          <w:tcPr>
            <w:tcW w:w="620" w:type="dxa"/>
            <w:tcBorders>
              <w:top w:val="nil"/>
              <w:left w:val="nil"/>
              <w:bottom w:val="nil"/>
              <w:right w:val="nil"/>
            </w:tcBorders>
            <w:shd w:val="clear" w:color="000000" w:fill="FFFFFF"/>
            <w:noWrap/>
            <w:vAlign w:val="center"/>
            <w:hideMark/>
          </w:tcPr>
          <w:p w14:paraId="485EA96E"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 </w:t>
            </w:r>
          </w:p>
        </w:tc>
        <w:tc>
          <w:tcPr>
            <w:tcW w:w="540" w:type="dxa"/>
            <w:tcBorders>
              <w:top w:val="nil"/>
              <w:left w:val="nil"/>
              <w:bottom w:val="nil"/>
              <w:right w:val="nil"/>
            </w:tcBorders>
            <w:shd w:val="clear" w:color="000000" w:fill="FFFFFF"/>
            <w:noWrap/>
            <w:vAlign w:val="center"/>
            <w:hideMark/>
          </w:tcPr>
          <w:p w14:paraId="7296AB2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 </w:t>
            </w:r>
          </w:p>
        </w:tc>
        <w:tc>
          <w:tcPr>
            <w:tcW w:w="560" w:type="dxa"/>
            <w:tcBorders>
              <w:top w:val="nil"/>
              <w:left w:val="nil"/>
              <w:bottom w:val="nil"/>
              <w:right w:val="nil"/>
            </w:tcBorders>
            <w:shd w:val="clear" w:color="000000" w:fill="FFFFFF"/>
            <w:noWrap/>
            <w:vAlign w:val="center"/>
            <w:hideMark/>
          </w:tcPr>
          <w:p w14:paraId="1930572D"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 </w:t>
            </w:r>
          </w:p>
        </w:tc>
        <w:tc>
          <w:tcPr>
            <w:tcW w:w="560" w:type="dxa"/>
            <w:tcBorders>
              <w:top w:val="nil"/>
              <w:left w:val="nil"/>
              <w:bottom w:val="nil"/>
              <w:right w:val="nil"/>
            </w:tcBorders>
            <w:shd w:val="clear" w:color="000000" w:fill="FFFFFF"/>
            <w:noWrap/>
            <w:vAlign w:val="center"/>
            <w:hideMark/>
          </w:tcPr>
          <w:p w14:paraId="6E8D1DC1"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 </w:t>
            </w:r>
          </w:p>
        </w:tc>
      </w:tr>
      <w:tr w:rsidR="00C237CB" w:rsidRPr="00C436CC" w14:paraId="6358984D" w14:textId="77777777" w:rsidTr="001802A0">
        <w:trPr>
          <w:trHeight w:val="315"/>
        </w:trPr>
        <w:tc>
          <w:tcPr>
            <w:tcW w:w="2200" w:type="dxa"/>
            <w:tcBorders>
              <w:top w:val="nil"/>
              <w:left w:val="nil"/>
              <w:bottom w:val="nil"/>
              <w:right w:val="nil"/>
            </w:tcBorders>
            <w:shd w:val="clear" w:color="auto" w:fill="auto"/>
            <w:noWrap/>
            <w:vAlign w:val="bottom"/>
            <w:hideMark/>
          </w:tcPr>
          <w:p w14:paraId="4FA1E0D5" w14:textId="77777777" w:rsidR="00C237CB" w:rsidRPr="00C436CC" w:rsidRDefault="00C237CB" w:rsidP="001802A0">
            <w:pPr>
              <w:spacing w:after="0" w:line="240" w:lineRule="auto"/>
              <w:jc w:val="center"/>
              <w:rPr>
                <w:rFonts w:eastAsia="Times New Roman" w:cs="Calibri"/>
                <w:sz w:val="18"/>
                <w:szCs w:val="18"/>
                <w:lang w:val="es-ES" w:eastAsia="es-ES"/>
              </w:rPr>
            </w:pPr>
          </w:p>
        </w:tc>
        <w:tc>
          <w:tcPr>
            <w:tcW w:w="680" w:type="dxa"/>
            <w:tcBorders>
              <w:top w:val="nil"/>
              <w:left w:val="nil"/>
              <w:bottom w:val="nil"/>
              <w:right w:val="nil"/>
            </w:tcBorders>
            <w:shd w:val="clear" w:color="auto" w:fill="auto"/>
            <w:noWrap/>
            <w:vAlign w:val="bottom"/>
            <w:hideMark/>
          </w:tcPr>
          <w:p w14:paraId="103B218D"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4782CD5A"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000CD93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bottom"/>
            <w:hideMark/>
          </w:tcPr>
          <w:p w14:paraId="07F55BC3"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bottom"/>
            <w:hideMark/>
          </w:tcPr>
          <w:p w14:paraId="6ACE005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7BEFC91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bottom"/>
            <w:hideMark/>
          </w:tcPr>
          <w:p w14:paraId="390243B5"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bottom"/>
            <w:hideMark/>
          </w:tcPr>
          <w:p w14:paraId="26EC5431"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5366A2AF"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237BE6F9"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r>
      <w:tr w:rsidR="00C237CB" w:rsidRPr="00C436CC" w14:paraId="326AC8CA" w14:textId="77777777" w:rsidTr="001802A0">
        <w:trPr>
          <w:trHeight w:val="255"/>
        </w:trPr>
        <w:tc>
          <w:tcPr>
            <w:tcW w:w="2200" w:type="dxa"/>
            <w:tcBorders>
              <w:top w:val="single" w:sz="8" w:space="0" w:color="auto"/>
              <w:left w:val="single" w:sz="8" w:space="0" w:color="auto"/>
              <w:bottom w:val="single" w:sz="8" w:space="0" w:color="auto"/>
              <w:right w:val="nil"/>
            </w:tcBorders>
            <w:shd w:val="clear" w:color="000000" w:fill="C5D9F1"/>
            <w:noWrap/>
            <w:vAlign w:val="center"/>
            <w:hideMark/>
          </w:tcPr>
          <w:p w14:paraId="58D7A481" w14:textId="77777777" w:rsidR="00C237CB" w:rsidRPr="00C436CC" w:rsidRDefault="00C237CB" w:rsidP="001802A0">
            <w:pPr>
              <w:spacing w:after="0" w:line="240" w:lineRule="auto"/>
              <w:jc w:val="center"/>
              <w:rPr>
                <w:rFonts w:eastAsia="Times New Roman" w:cs="Calibri"/>
                <w:b/>
                <w:bCs/>
                <w:color w:val="000000"/>
                <w:sz w:val="18"/>
                <w:szCs w:val="18"/>
                <w:lang w:val="es-ES" w:eastAsia="es-ES"/>
              </w:rPr>
            </w:pPr>
            <w:r w:rsidRPr="00C436CC">
              <w:rPr>
                <w:rFonts w:eastAsia="Times New Roman" w:cs="Calibri"/>
                <w:b/>
                <w:bCs/>
                <w:color w:val="000000"/>
                <w:sz w:val="18"/>
                <w:szCs w:val="18"/>
                <w:lang w:val="es-ES" w:eastAsia="es-ES"/>
              </w:rPr>
              <w:t>COMUNAL PROVIDENCIA</w:t>
            </w:r>
          </w:p>
        </w:tc>
        <w:tc>
          <w:tcPr>
            <w:tcW w:w="680" w:type="dxa"/>
            <w:tcBorders>
              <w:top w:val="nil"/>
              <w:left w:val="nil"/>
              <w:bottom w:val="nil"/>
              <w:right w:val="nil"/>
            </w:tcBorders>
            <w:shd w:val="clear" w:color="auto" w:fill="auto"/>
            <w:noWrap/>
            <w:vAlign w:val="bottom"/>
            <w:hideMark/>
          </w:tcPr>
          <w:p w14:paraId="63CEBD3B" w14:textId="77777777" w:rsidR="00C237CB" w:rsidRPr="00C436CC" w:rsidRDefault="00C237CB" w:rsidP="001802A0">
            <w:pPr>
              <w:spacing w:after="0" w:line="240" w:lineRule="auto"/>
              <w:jc w:val="center"/>
              <w:rPr>
                <w:rFonts w:eastAsia="Times New Roman" w:cs="Calibri"/>
                <w:b/>
                <w:bCs/>
                <w:color w:val="000000"/>
                <w:sz w:val="18"/>
                <w:szCs w:val="18"/>
                <w:lang w:val="es-ES" w:eastAsia="es-ES"/>
              </w:rPr>
            </w:pPr>
          </w:p>
        </w:tc>
        <w:tc>
          <w:tcPr>
            <w:tcW w:w="640" w:type="dxa"/>
            <w:tcBorders>
              <w:top w:val="nil"/>
              <w:left w:val="nil"/>
              <w:bottom w:val="nil"/>
              <w:right w:val="nil"/>
            </w:tcBorders>
            <w:shd w:val="clear" w:color="auto" w:fill="auto"/>
            <w:noWrap/>
            <w:vAlign w:val="bottom"/>
            <w:hideMark/>
          </w:tcPr>
          <w:p w14:paraId="0D3E6E82"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2F221E2F"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bottom"/>
            <w:hideMark/>
          </w:tcPr>
          <w:p w14:paraId="4AECCA50"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bottom"/>
            <w:hideMark/>
          </w:tcPr>
          <w:p w14:paraId="791A45B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7FF15179"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bottom"/>
            <w:hideMark/>
          </w:tcPr>
          <w:p w14:paraId="67CF809F"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bottom"/>
            <w:hideMark/>
          </w:tcPr>
          <w:p w14:paraId="1E8642BC"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1FBADA2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5E4FB1F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r>
      <w:tr w:rsidR="00C237CB" w:rsidRPr="00C436CC" w14:paraId="18B0DDBD" w14:textId="77777777" w:rsidTr="001802A0">
        <w:trPr>
          <w:trHeight w:val="240"/>
        </w:trPr>
        <w:tc>
          <w:tcPr>
            <w:tcW w:w="2200" w:type="dxa"/>
            <w:tcBorders>
              <w:top w:val="single" w:sz="4" w:space="0" w:color="auto"/>
              <w:left w:val="single" w:sz="8" w:space="0" w:color="auto"/>
              <w:bottom w:val="single" w:sz="4" w:space="0" w:color="auto"/>
              <w:right w:val="single" w:sz="4" w:space="0" w:color="auto"/>
            </w:tcBorders>
            <w:shd w:val="clear" w:color="000000" w:fill="DCE6F1"/>
            <w:noWrap/>
            <w:vAlign w:val="center"/>
            <w:hideMark/>
          </w:tcPr>
          <w:p w14:paraId="45A5BD7B"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Componentes del indicador</w:t>
            </w:r>
          </w:p>
        </w:tc>
        <w:tc>
          <w:tcPr>
            <w:tcW w:w="680" w:type="dxa"/>
            <w:tcBorders>
              <w:top w:val="single" w:sz="4" w:space="0" w:color="auto"/>
              <w:left w:val="nil"/>
              <w:bottom w:val="single" w:sz="4" w:space="0" w:color="auto"/>
              <w:right w:val="single" w:sz="4" w:space="0" w:color="auto"/>
            </w:tcBorders>
            <w:shd w:val="clear" w:color="000000" w:fill="DCE6F1"/>
            <w:noWrap/>
            <w:vAlign w:val="center"/>
            <w:hideMark/>
          </w:tcPr>
          <w:p w14:paraId="0262F832"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TOTAL</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29D847D8"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Ene</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6948ED5B"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Feb</w:t>
            </w:r>
          </w:p>
        </w:tc>
        <w:tc>
          <w:tcPr>
            <w:tcW w:w="760" w:type="dxa"/>
            <w:tcBorders>
              <w:top w:val="single" w:sz="4" w:space="0" w:color="auto"/>
              <w:left w:val="nil"/>
              <w:bottom w:val="single" w:sz="4" w:space="0" w:color="auto"/>
              <w:right w:val="single" w:sz="4" w:space="0" w:color="auto"/>
            </w:tcBorders>
            <w:shd w:val="clear" w:color="000000" w:fill="DCE6F1"/>
            <w:noWrap/>
            <w:vAlign w:val="center"/>
            <w:hideMark/>
          </w:tcPr>
          <w:p w14:paraId="2DC69C45"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Mar</w:t>
            </w:r>
          </w:p>
        </w:tc>
        <w:tc>
          <w:tcPr>
            <w:tcW w:w="660" w:type="dxa"/>
            <w:tcBorders>
              <w:top w:val="single" w:sz="4" w:space="0" w:color="auto"/>
              <w:left w:val="nil"/>
              <w:bottom w:val="single" w:sz="4" w:space="0" w:color="auto"/>
              <w:right w:val="single" w:sz="4" w:space="0" w:color="auto"/>
            </w:tcBorders>
            <w:shd w:val="clear" w:color="000000" w:fill="DCE6F1"/>
            <w:noWrap/>
            <w:vAlign w:val="center"/>
            <w:hideMark/>
          </w:tcPr>
          <w:p w14:paraId="3765BF3C"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Abr</w:t>
            </w:r>
          </w:p>
        </w:tc>
        <w:tc>
          <w:tcPr>
            <w:tcW w:w="640" w:type="dxa"/>
            <w:tcBorders>
              <w:top w:val="single" w:sz="4" w:space="0" w:color="auto"/>
              <w:left w:val="nil"/>
              <w:bottom w:val="single" w:sz="4" w:space="0" w:color="auto"/>
              <w:right w:val="single" w:sz="4" w:space="0" w:color="auto"/>
            </w:tcBorders>
            <w:shd w:val="clear" w:color="000000" w:fill="DCE6F1"/>
            <w:noWrap/>
            <w:vAlign w:val="center"/>
            <w:hideMark/>
          </w:tcPr>
          <w:p w14:paraId="5566352A"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May</w:t>
            </w:r>
          </w:p>
        </w:tc>
        <w:tc>
          <w:tcPr>
            <w:tcW w:w="620" w:type="dxa"/>
            <w:tcBorders>
              <w:top w:val="single" w:sz="4" w:space="0" w:color="auto"/>
              <w:left w:val="nil"/>
              <w:bottom w:val="single" w:sz="4" w:space="0" w:color="auto"/>
              <w:right w:val="single" w:sz="4" w:space="0" w:color="auto"/>
            </w:tcBorders>
            <w:shd w:val="clear" w:color="000000" w:fill="DCE6F1"/>
            <w:noWrap/>
            <w:vAlign w:val="center"/>
            <w:hideMark/>
          </w:tcPr>
          <w:p w14:paraId="4D127A54"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Jun</w:t>
            </w:r>
          </w:p>
        </w:tc>
        <w:tc>
          <w:tcPr>
            <w:tcW w:w="540" w:type="dxa"/>
            <w:tcBorders>
              <w:top w:val="single" w:sz="4" w:space="0" w:color="auto"/>
              <w:left w:val="nil"/>
              <w:bottom w:val="single" w:sz="4" w:space="0" w:color="auto"/>
              <w:right w:val="single" w:sz="4" w:space="0" w:color="auto"/>
            </w:tcBorders>
            <w:shd w:val="clear" w:color="000000" w:fill="DCE6F1"/>
            <w:noWrap/>
            <w:vAlign w:val="center"/>
            <w:hideMark/>
          </w:tcPr>
          <w:p w14:paraId="58EBBBD6"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Jul</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6691D9FB"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Ago</w:t>
            </w:r>
          </w:p>
        </w:tc>
        <w:tc>
          <w:tcPr>
            <w:tcW w:w="560" w:type="dxa"/>
            <w:tcBorders>
              <w:top w:val="single" w:sz="4" w:space="0" w:color="auto"/>
              <w:left w:val="nil"/>
              <w:bottom w:val="single" w:sz="4" w:space="0" w:color="auto"/>
              <w:right w:val="single" w:sz="4" w:space="0" w:color="auto"/>
            </w:tcBorders>
            <w:shd w:val="clear" w:color="000000" w:fill="DCE6F1"/>
            <w:noWrap/>
            <w:vAlign w:val="center"/>
            <w:hideMark/>
          </w:tcPr>
          <w:p w14:paraId="046458D7"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Sep</w:t>
            </w:r>
          </w:p>
        </w:tc>
      </w:tr>
      <w:tr w:rsidR="00C237CB" w:rsidRPr="00C436CC" w14:paraId="7ADF4A02" w14:textId="77777777" w:rsidTr="001802A0">
        <w:trPr>
          <w:trHeight w:val="495"/>
        </w:trPr>
        <w:tc>
          <w:tcPr>
            <w:tcW w:w="2200" w:type="dxa"/>
            <w:tcBorders>
              <w:top w:val="nil"/>
              <w:left w:val="single" w:sz="8" w:space="0" w:color="auto"/>
              <w:bottom w:val="single" w:sz="4" w:space="0" w:color="auto"/>
              <w:right w:val="single" w:sz="4" w:space="0" w:color="auto"/>
            </w:tcBorders>
            <w:shd w:val="clear" w:color="auto" w:fill="auto"/>
            <w:vAlign w:val="center"/>
            <w:hideMark/>
          </w:tcPr>
          <w:p w14:paraId="543766E3" w14:textId="77777777" w:rsidR="00C237CB" w:rsidRPr="00C436CC" w:rsidRDefault="00C237CB" w:rsidP="001802A0">
            <w:pPr>
              <w:spacing w:after="0" w:line="240" w:lineRule="auto"/>
              <w:rPr>
                <w:rFonts w:eastAsia="Times New Roman" w:cs="Calibri"/>
                <w:sz w:val="18"/>
                <w:szCs w:val="18"/>
                <w:lang w:val="es-ES" w:eastAsia="es-ES"/>
              </w:rPr>
            </w:pPr>
            <w:r w:rsidRPr="00C436CC">
              <w:rPr>
                <w:rFonts w:eastAsia="Times New Roman" w:cs="Calibri"/>
                <w:sz w:val="18"/>
                <w:szCs w:val="18"/>
                <w:lang w:val="es-ES" w:eastAsia="es-ES"/>
              </w:rPr>
              <w:t>N° SIC de Control y Consulta Médica en APS</w:t>
            </w:r>
          </w:p>
        </w:tc>
        <w:tc>
          <w:tcPr>
            <w:tcW w:w="680" w:type="dxa"/>
            <w:tcBorders>
              <w:top w:val="nil"/>
              <w:left w:val="nil"/>
              <w:bottom w:val="single" w:sz="4" w:space="0" w:color="auto"/>
              <w:right w:val="single" w:sz="4" w:space="0" w:color="auto"/>
            </w:tcBorders>
            <w:shd w:val="clear" w:color="000000" w:fill="D8E4BC"/>
            <w:noWrap/>
            <w:vAlign w:val="center"/>
            <w:hideMark/>
          </w:tcPr>
          <w:p w14:paraId="6C72FA63" w14:textId="77777777" w:rsidR="00C237CB" w:rsidRPr="00C436CC" w:rsidRDefault="00C237CB" w:rsidP="001802A0">
            <w:pPr>
              <w:spacing w:after="0" w:line="240" w:lineRule="auto"/>
              <w:jc w:val="right"/>
              <w:rPr>
                <w:rFonts w:eastAsia="Times New Roman" w:cs="Calibri"/>
                <w:b/>
                <w:bCs/>
                <w:sz w:val="18"/>
                <w:szCs w:val="18"/>
                <w:lang w:val="es-ES" w:eastAsia="es-ES"/>
              </w:rPr>
            </w:pPr>
            <w:r w:rsidRPr="00C436CC">
              <w:rPr>
                <w:rFonts w:eastAsia="Times New Roman" w:cs="Calibri"/>
                <w:b/>
                <w:bCs/>
                <w:sz w:val="18"/>
                <w:szCs w:val="18"/>
                <w:lang w:val="es-ES" w:eastAsia="es-ES"/>
              </w:rPr>
              <w:t>3.811</w:t>
            </w:r>
          </w:p>
        </w:tc>
        <w:tc>
          <w:tcPr>
            <w:tcW w:w="640" w:type="dxa"/>
            <w:tcBorders>
              <w:top w:val="nil"/>
              <w:left w:val="nil"/>
              <w:bottom w:val="single" w:sz="4" w:space="0" w:color="auto"/>
              <w:right w:val="single" w:sz="4" w:space="0" w:color="auto"/>
            </w:tcBorders>
            <w:shd w:val="clear" w:color="000000" w:fill="FFFFFF"/>
            <w:noWrap/>
            <w:vAlign w:val="center"/>
            <w:hideMark/>
          </w:tcPr>
          <w:p w14:paraId="11FCA5B3"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611</w:t>
            </w:r>
          </w:p>
        </w:tc>
        <w:tc>
          <w:tcPr>
            <w:tcW w:w="640" w:type="dxa"/>
            <w:tcBorders>
              <w:top w:val="nil"/>
              <w:left w:val="nil"/>
              <w:bottom w:val="single" w:sz="4" w:space="0" w:color="auto"/>
              <w:right w:val="single" w:sz="4" w:space="0" w:color="auto"/>
            </w:tcBorders>
            <w:shd w:val="clear" w:color="000000" w:fill="FFFFFF"/>
            <w:noWrap/>
            <w:vAlign w:val="center"/>
            <w:hideMark/>
          </w:tcPr>
          <w:p w14:paraId="246D6FB6"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478</w:t>
            </w:r>
          </w:p>
        </w:tc>
        <w:tc>
          <w:tcPr>
            <w:tcW w:w="760" w:type="dxa"/>
            <w:tcBorders>
              <w:top w:val="nil"/>
              <w:left w:val="nil"/>
              <w:bottom w:val="single" w:sz="4" w:space="0" w:color="auto"/>
              <w:right w:val="single" w:sz="4" w:space="0" w:color="auto"/>
            </w:tcBorders>
            <w:shd w:val="clear" w:color="000000" w:fill="FFFFFF"/>
            <w:noWrap/>
            <w:vAlign w:val="center"/>
            <w:hideMark/>
          </w:tcPr>
          <w:p w14:paraId="15636EFD"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657</w:t>
            </w:r>
          </w:p>
        </w:tc>
        <w:tc>
          <w:tcPr>
            <w:tcW w:w="660" w:type="dxa"/>
            <w:tcBorders>
              <w:top w:val="nil"/>
              <w:left w:val="nil"/>
              <w:bottom w:val="single" w:sz="4" w:space="0" w:color="auto"/>
              <w:right w:val="single" w:sz="4" w:space="0" w:color="auto"/>
            </w:tcBorders>
            <w:shd w:val="clear" w:color="000000" w:fill="FFFFFF"/>
            <w:noWrap/>
            <w:vAlign w:val="center"/>
            <w:hideMark/>
          </w:tcPr>
          <w:p w14:paraId="22A59988"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367</w:t>
            </w:r>
          </w:p>
        </w:tc>
        <w:tc>
          <w:tcPr>
            <w:tcW w:w="640" w:type="dxa"/>
            <w:tcBorders>
              <w:top w:val="nil"/>
              <w:left w:val="nil"/>
              <w:bottom w:val="single" w:sz="4" w:space="0" w:color="auto"/>
              <w:right w:val="single" w:sz="4" w:space="0" w:color="auto"/>
            </w:tcBorders>
            <w:shd w:val="clear" w:color="000000" w:fill="FFFFFF"/>
            <w:noWrap/>
            <w:vAlign w:val="center"/>
            <w:hideMark/>
          </w:tcPr>
          <w:p w14:paraId="45FFC408"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495</w:t>
            </w:r>
          </w:p>
        </w:tc>
        <w:tc>
          <w:tcPr>
            <w:tcW w:w="620" w:type="dxa"/>
            <w:tcBorders>
              <w:top w:val="nil"/>
              <w:left w:val="nil"/>
              <w:bottom w:val="single" w:sz="4" w:space="0" w:color="auto"/>
              <w:right w:val="single" w:sz="4" w:space="0" w:color="auto"/>
            </w:tcBorders>
            <w:shd w:val="clear" w:color="000000" w:fill="FFFFFF"/>
            <w:noWrap/>
            <w:vAlign w:val="center"/>
            <w:hideMark/>
          </w:tcPr>
          <w:p w14:paraId="001047A5"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284</w:t>
            </w:r>
          </w:p>
        </w:tc>
        <w:tc>
          <w:tcPr>
            <w:tcW w:w="540" w:type="dxa"/>
            <w:tcBorders>
              <w:top w:val="nil"/>
              <w:left w:val="nil"/>
              <w:bottom w:val="single" w:sz="4" w:space="0" w:color="auto"/>
              <w:right w:val="single" w:sz="4" w:space="0" w:color="auto"/>
            </w:tcBorders>
            <w:shd w:val="clear" w:color="000000" w:fill="FFFFFF"/>
            <w:noWrap/>
            <w:vAlign w:val="center"/>
            <w:hideMark/>
          </w:tcPr>
          <w:p w14:paraId="0B99252A"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273</w:t>
            </w:r>
          </w:p>
        </w:tc>
        <w:tc>
          <w:tcPr>
            <w:tcW w:w="560" w:type="dxa"/>
            <w:tcBorders>
              <w:top w:val="nil"/>
              <w:left w:val="nil"/>
              <w:bottom w:val="single" w:sz="4" w:space="0" w:color="auto"/>
              <w:right w:val="single" w:sz="4" w:space="0" w:color="auto"/>
            </w:tcBorders>
            <w:shd w:val="clear" w:color="000000" w:fill="FFFFFF"/>
            <w:noWrap/>
            <w:vAlign w:val="center"/>
            <w:hideMark/>
          </w:tcPr>
          <w:p w14:paraId="0D3373C9"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346</w:t>
            </w:r>
          </w:p>
        </w:tc>
        <w:tc>
          <w:tcPr>
            <w:tcW w:w="560" w:type="dxa"/>
            <w:tcBorders>
              <w:top w:val="nil"/>
              <w:left w:val="nil"/>
              <w:bottom w:val="single" w:sz="4" w:space="0" w:color="auto"/>
              <w:right w:val="single" w:sz="4" w:space="0" w:color="auto"/>
            </w:tcBorders>
            <w:shd w:val="clear" w:color="000000" w:fill="FFFFFF"/>
            <w:noWrap/>
            <w:vAlign w:val="center"/>
            <w:hideMark/>
          </w:tcPr>
          <w:p w14:paraId="09ED97A5"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300</w:t>
            </w:r>
          </w:p>
        </w:tc>
      </w:tr>
      <w:tr w:rsidR="00C237CB" w:rsidRPr="00C436CC" w14:paraId="3C5AE5CC" w14:textId="77777777" w:rsidTr="001802A0">
        <w:trPr>
          <w:trHeight w:val="510"/>
        </w:trPr>
        <w:tc>
          <w:tcPr>
            <w:tcW w:w="2200" w:type="dxa"/>
            <w:tcBorders>
              <w:top w:val="nil"/>
              <w:left w:val="single" w:sz="8" w:space="0" w:color="auto"/>
              <w:bottom w:val="single" w:sz="4" w:space="0" w:color="auto"/>
              <w:right w:val="single" w:sz="4" w:space="0" w:color="auto"/>
            </w:tcBorders>
            <w:shd w:val="clear" w:color="auto" w:fill="auto"/>
            <w:vAlign w:val="center"/>
            <w:hideMark/>
          </w:tcPr>
          <w:p w14:paraId="632717CB" w14:textId="77777777" w:rsidR="00C237CB" w:rsidRPr="00C436CC" w:rsidRDefault="00C237CB" w:rsidP="001802A0">
            <w:pPr>
              <w:spacing w:after="0" w:line="240" w:lineRule="auto"/>
              <w:rPr>
                <w:rFonts w:eastAsia="Times New Roman" w:cs="Calibri"/>
                <w:sz w:val="18"/>
                <w:szCs w:val="18"/>
                <w:lang w:val="es-ES" w:eastAsia="es-ES"/>
              </w:rPr>
            </w:pPr>
            <w:r w:rsidRPr="00C436CC">
              <w:rPr>
                <w:rFonts w:eastAsia="Times New Roman" w:cs="Calibri"/>
                <w:sz w:val="18"/>
                <w:szCs w:val="18"/>
                <w:lang w:val="es-ES" w:eastAsia="es-ES"/>
              </w:rPr>
              <w:t>N° Total de Controles y Consulta Médica en APS</w:t>
            </w:r>
          </w:p>
        </w:tc>
        <w:tc>
          <w:tcPr>
            <w:tcW w:w="680" w:type="dxa"/>
            <w:tcBorders>
              <w:top w:val="nil"/>
              <w:left w:val="nil"/>
              <w:bottom w:val="single" w:sz="4" w:space="0" w:color="auto"/>
              <w:right w:val="single" w:sz="4" w:space="0" w:color="auto"/>
            </w:tcBorders>
            <w:shd w:val="clear" w:color="000000" w:fill="D8E4BC"/>
            <w:noWrap/>
            <w:vAlign w:val="center"/>
            <w:hideMark/>
          </w:tcPr>
          <w:p w14:paraId="6DC8B21E" w14:textId="77777777" w:rsidR="00C237CB" w:rsidRPr="00C436CC" w:rsidRDefault="00C237CB" w:rsidP="001802A0">
            <w:pPr>
              <w:spacing w:after="0" w:line="240" w:lineRule="auto"/>
              <w:jc w:val="right"/>
              <w:rPr>
                <w:rFonts w:eastAsia="Times New Roman" w:cs="Calibri"/>
                <w:b/>
                <w:bCs/>
                <w:sz w:val="18"/>
                <w:szCs w:val="18"/>
                <w:lang w:val="es-ES" w:eastAsia="es-ES"/>
              </w:rPr>
            </w:pPr>
            <w:r w:rsidRPr="00C436CC">
              <w:rPr>
                <w:rFonts w:eastAsia="Times New Roman" w:cs="Calibri"/>
                <w:b/>
                <w:bCs/>
                <w:sz w:val="18"/>
                <w:szCs w:val="18"/>
                <w:lang w:val="es-ES" w:eastAsia="es-ES"/>
              </w:rPr>
              <w:t>38.124</w:t>
            </w:r>
          </w:p>
        </w:tc>
        <w:tc>
          <w:tcPr>
            <w:tcW w:w="640" w:type="dxa"/>
            <w:tcBorders>
              <w:top w:val="nil"/>
              <w:left w:val="nil"/>
              <w:bottom w:val="single" w:sz="4" w:space="0" w:color="auto"/>
              <w:right w:val="single" w:sz="4" w:space="0" w:color="auto"/>
            </w:tcBorders>
            <w:shd w:val="clear" w:color="000000" w:fill="FFFFFF"/>
            <w:noWrap/>
            <w:vAlign w:val="center"/>
            <w:hideMark/>
          </w:tcPr>
          <w:p w14:paraId="47660DE7"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3.866</w:t>
            </w:r>
          </w:p>
        </w:tc>
        <w:tc>
          <w:tcPr>
            <w:tcW w:w="640" w:type="dxa"/>
            <w:tcBorders>
              <w:top w:val="nil"/>
              <w:left w:val="nil"/>
              <w:bottom w:val="single" w:sz="4" w:space="0" w:color="auto"/>
              <w:right w:val="single" w:sz="4" w:space="0" w:color="auto"/>
            </w:tcBorders>
            <w:shd w:val="clear" w:color="000000" w:fill="FFFFFF"/>
            <w:noWrap/>
            <w:vAlign w:val="center"/>
            <w:hideMark/>
          </w:tcPr>
          <w:p w14:paraId="31302B10"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3.406</w:t>
            </w:r>
          </w:p>
        </w:tc>
        <w:tc>
          <w:tcPr>
            <w:tcW w:w="760" w:type="dxa"/>
            <w:tcBorders>
              <w:top w:val="nil"/>
              <w:left w:val="nil"/>
              <w:bottom w:val="single" w:sz="4" w:space="0" w:color="auto"/>
              <w:right w:val="single" w:sz="4" w:space="0" w:color="auto"/>
            </w:tcBorders>
            <w:shd w:val="clear" w:color="000000" w:fill="FFFFFF"/>
            <w:noWrap/>
            <w:vAlign w:val="center"/>
            <w:hideMark/>
          </w:tcPr>
          <w:p w14:paraId="1FF0DDFB"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4.010</w:t>
            </w:r>
          </w:p>
        </w:tc>
        <w:tc>
          <w:tcPr>
            <w:tcW w:w="660" w:type="dxa"/>
            <w:tcBorders>
              <w:top w:val="nil"/>
              <w:left w:val="nil"/>
              <w:bottom w:val="single" w:sz="4" w:space="0" w:color="auto"/>
              <w:right w:val="single" w:sz="4" w:space="0" w:color="auto"/>
            </w:tcBorders>
            <w:shd w:val="clear" w:color="000000" w:fill="FFFFFF"/>
            <w:noWrap/>
            <w:vAlign w:val="center"/>
            <w:hideMark/>
          </w:tcPr>
          <w:p w14:paraId="76809F80"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3.449</w:t>
            </w:r>
          </w:p>
        </w:tc>
        <w:tc>
          <w:tcPr>
            <w:tcW w:w="640" w:type="dxa"/>
            <w:tcBorders>
              <w:top w:val="nil"/>
              <w:left w:val="nil"/>
              <w:bottom w:val="single" w:sz="4" w:space="0" w:color="auto"/>
              <w:right w:val="single" w:sz="4" w:space="0" w:color="auto"/>
            </w:tcBorders>
            <w:shd w:val="clear" w:color="000000" w:fill="FFFFFF"/>
            <w:noWrap/>
            <w:vAlign w:val="center"/>
            <w:hideMark/>
          </w:tcPr>
          <w:p w14:paraId="3F73EFFB"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4.850</w:t>
            </w:r>
          </w:p>
        </w:tc>
        <w:tc>
          <w:tcPr>
            <w:tcW w:w="620" w:type="dxa"/>
            <w:tcBorders>
              <w:top w:val="nil"/>
              <w:left w:val="nil"/>
              <w:bottom w:val="single" w:sz="4" w:space="0" w:color="auto"/>
              <w:right w:val="single" w:sz="4" w:space="0" w:color="auto"/>
            </w:tcBorders>
            <w:shd w:val="clear" w:color="000000" w:fill="FFFFFF"/>
            <w:noWrap/>
            <w:vAlign w:val="center"/>
            <w:hideMark/>
          </w:tcPr>
          <w:p w14:paraId="5DCA3B09"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4.434</w:t>
            </w:r>
          </w:p>
        </w:tc>
        <w:tc>
          <w:tcPr>
            <w:tcW w:w="540" w:type="dxa"/>
            <w:tcBorders>
              <w:top w:val="nil"/>
              <w:left w:val="nil"/>
              <w:bottom w:val="single" w:sz="4" w:space="0" w:color="auto"/>
              <w:right w:val="single" w:sz="4" w:space="0" w:color="auto"/>
            </w:tcBorders>
            <w:shd w:val="clear" w:color="000000" w:fill="FFFFFF"/>
            <w:noWrap/>
            <w:vAlign w:val="center"/>
            <w:hideMark/>
          </w:tcPr>
          <w:p w14:paraId="3247B3B8"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4.664</w:t>
            </w:r>
          </w:p>
        </w:tc>
        <w:tc>
          <w:tcPr>
            <w:tcW w:w="560" w:type="dxa"/>
            <w:tcBorders>
              <w:top w:val="nil"/>
              <w:left w:val="nil"/>
              <w:bottom w:val="single" w:sz="4" w:space="0" w:color="auto"/>
              <w:right w:val="single" w:sz="4" w:space="0" w:color="auto"/>
            </w:tcBorders>
            <w:shd w:val="clear" w:color="000000" w:fill="FFFFFF"/>
            <w:noWrap/>
            <w:vAlign w:val="center"/>
            <w:hideMark/>
          </w:tcPr>
          <w:p w14:paraId="03C65F75"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5.525</w:t>
            </w:r>
          </w:p>
        </w:tc>
        <w:tc>
          <w:tcPr>
            <w:tcW w:w="560" w:type="dxa"/>
            <w:tcBorders>
              <w:top w:val="nil"/>
              <w:left w:val="nil"/>
              <w:bottom w:val="single" w:sz="4" w:space="0" w:color="auto"/>
              <w:right w:val="single" w:sz="4" w:space="0" w:color="auto"/>
            </w:tcBorders>
            <w:shd w:val="clear" w:color="000000" w:fill="FFFFFF"/>
            <w:noWrap/>
            <w:vAlign w:val="center"/>
            <w:hideMark/>
          </w:tcPr>
          <w:p w14:paraId="6C48B529"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3.920</w:t>
            </w:r>
          </w:p>
        </w:tc>
      </w:tr>
      <w:tr w:rsidR="00C237CB" w:rsidRPr="00C436CC" w14:paraId="7EB685B2" w14:textId="77777777" w:rsidTr="001802A0">
        <w:trPr>
          <w:trHeight w:val="225"/>
        </w:trPr>
        <w:tc>
          <w:tcPr>
            <w:tcW w:w="2200" w:type="dxa"/>
            <w:tcBorders>
              <w:top w:val="nil"/>
              <w:left w:val="single" w:sz="8" w:space="0" w:color="auto"/>
              <w:bottom w:val="single" w:sz="4" w:space="0" w:color="auto"/>
              <w:right w:val="single" w:sz="4" w:space="0" w:color="auto"/>
            </w:tcBorders>
            <w:shd w:val="clear" w:color="000000" w:fill="DCE6F1"/>
            <w:vAlign w:val="center"/>
            <w:hideMark/>
          </w:tcPr>
          <w:p w14:paraId="062E9F5A"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META COMUNAL 2017</w:t>
            </w:r>
          </w:p>
        </w:tc>
        <w:tc>
          <w:tcPr>
            <w:tcW w:w="680" w:type="dxa"/>
            <w:tcBorders>
              <w:top w:val="nil"/>
              <w:left w:val="nil"/>
              <w:bottom w:val="single" w:sz="4" w:space="0" w:color="auto"/>
              <w:right w:val="nil"/>
            </w:tcBorders>
            <w:shd w:val="clear" w:color="000000" w:fill="DCE6F1"/>
            <w:noWrap/>
            <w:vAlign w:val="center"/>
            <w:hideMark/>
          </w:tcPr>
          <w:p w14:paraId="45A3E3D0" w14:textId="77777777" w:rsidR="00C237CB" w:rsidRPr="00C436CC" w:rsidRDefault="00C237CB" w:rsidP="001802A0">
            <w:pPr>
              <w:spacing w:after="0" w:line="240" w:lineRule="auto"/>
              <w:jc w:val="right"/>
              <w:rPr>
                <w:rFonts w:eastAsia="Times New Roman" w:cs="Calibri"/>
                <w:b/>
                <w:bCs/>
                <w:color w:val="FF0000"/>
                <w:sz w:val="18"/>
                <w:szCs w:val="18"/>
                <w:lang w:val="es-ES" w:eastAsia="es-ES"/>
              </w:rPr>
            </w:pPr>
            <w:r w:rsidRPr="00C436CC">
              <w:rPr>
                <w:rFonts w:eastAsia="Times New Roman" w:cs="Calibri"/>
                <w:b/>
                <w:bCs/>
                <w:color w:val="FF0000"/>
                <w:sz w:val="18"/>
                <w:szCs w:val="18"/>
                <w:lang w:val="es-ES" w:eastAsia="es-ES"/>
              </w:rPr>
              <w:t>11,73%</w:t>
            </w:r>
          </w:p>
        </w:tc>
        <w:tc>
          <w:tcPr>
            <w:tcW w:w="640" w:type="dxa"/>
            <w:tcBorders>
              <w:top w:val="nil"/>
              <w:left w:val="single" w:sz="4" w:space="0" w:color="auto"/>
              <w:bottom w:val="single" w:sz="4" w:space="0" w:color="auto"/>
              <w:right w:val="single" w:sz="4" w:space="0" w:color="auto"/>
            </w:tcBorders>
            <w:shd w:val="clear" w:color="000000" w:fill="DCE6F1"/>
            <w:noWrap/>
            <w:vAlign w:val="center"/>
            <w:hideMark/>
          </w:tcPr>
          <w:p w14:paraId="3B676B2B"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15,8%</w:t>
            </w:r>
          </w:p>
        </w:tc>
        <w:tc>
          <w:tcPr>
            <w:tcW w:w="640" w:type="dxa"/>
            <w:tcBorders>
              <w:top w:val="nil"/>
              <w:left w:val="nil"/>
              <w:bottom w:val="single" w:sz="4" w:space="0" w:color="auto"/>
              <w:right w:val="single" w:sz="4" w:space="0" w:color="auto"/>
            </w:tcBorders>
            <w:shd w:val="clear" w:color="000000" w:fill="DCE6F1"/>
            <w:noWrap/>
            <w:vAlign w:val="center"/>
            <w:hideMark/>
          </w:tcPr>
          <w:p w14:paraId="09872AD7"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14,0%</w:t>
            </w:r>
          </w:p>
        </w:tc>
        <w:tc>
          <w:tcPr>
            <w:tcW w:w="760" w:type="dxa"/>
            <w:tcBorders>
              <w:top w:val="nil"/>
              <w:left w:val="nil"/>
              <w:bottom w:val="single" w:sz="4" w:space="0" w:color="auto"/>
              <w:right w:val="single" w:sz="4" w:space="0" w:color="auto"/>
            </w:tcBorders>
            <w:shd w:val="clear" w:color="000000" w:fill="DCE6F1"/>
            <w:noWrap/>
            <w:vAlign w:val="center"/>
            <w:hideMark/>
          </w:tcPr>
          <w:p w14:paraId="218321E5"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16,4%</w:t>
            </w:r>
          </w:p>
        </w:tc>
        <w:tc>
          <w:tcPr>
            <w:tcW w:w="660" w:type="dxa"/>
            <w:tcBorders>
              <w:top w:val="nil"/>
              <w:left w:val="nil"/>
              <w:bottom w:val="single" w:sz="4" w:space="0" w:color="auto"/>
              <w:right w:val="single" w:sz="4" w:space="0" w:color="auto"/>
            </w:tcBorders>
            <w:shd w:val="clear" w:color="000000" w:fill="DCE6F1"/>
            <w:noWrap/>
            <w:vAlign w:val="center"/>
            <w:hideMark/>
          </w:tcPr>
          <w:p w14:paraId="3EB812FA"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10,6%</w:t>
            </w:r>
          </w:p>
        </w:tc>
        <w:tc>
          <w:tcPr>
            <w:tcW w:w="640" w:type="dxa"/>
            <w:tcBorders>
              <w:top w:val="nil"/>
              <w:left w:val="nil"/>
              <w:bottom w:val="single" w:sz="4" w:space="0" w:color="auto"/>
              <w:right w:val="single" w:sz="4" w:space="0" w:color="auto"/>
            </w:tcBorders>
            <w:shd w:val="clear" w:color="000000" w:fill="DCE6F1"/>
            <w:noWrap/>
            <w:vAlign w:val="center"/>
            <w:hideMark/>
          </w:tcPr>
          <w:p w14:paraId="36BCD0EB" w14:textId="77777777" w:rsidR="00C237CB" w:rsidRPr="00C436CC" w:rsidRDefault="00C237CB" w:rsidP="001802A0">
            <w:pPr>
              <w:spacing w:after="0" w:line="240" w:lineRule="auto"/>
              <w:jc w:val="center"/>
              <w:rPr>
                <w:rFonts w:eastAsia="Times New Roman" w:cs="Calibri"/>
                <w:sz w:val="18"/>
                <w:szCs w:val="18"/>
                <w:lang w:val="es-ES" w:eastAsia="es-ES"/>
              </w:rPr>
            </w:pPr>
            <w:r w:rsidRPr="00C436CC">
              <w:rPr>
                <w:rFonts w:eastAsia="Times New Roman" w:cs="Calibri"/>
                <w:sz w:val="18"/>
                <w:szCs w:val="18"/>
                <w:lang w:val="es-ES" w:eastAsia="es-ES"/>
              </w:rPr>
              <w:t>10,2%</w:t>
            </w:r>
          </w:p>
        </w:tc>
        <w:tc>
          <w:tcPr>
            <w:tcW w:w="620" w:type="dxa"/>
            <w:tcBorders>
              <w:top w:val="nil"/>
              <w:left w:val="nil"/>
              <w:bottom w:val="single" w:sz="4" w:space="0" w:color="auto"/>
              <w:right w:val="single" w:sz="4" w:space="0" w:color="auto"/>
            </w:tcBorders>
            <w:shd w:val="clear" w:color="000000" w:fill="FFFF00"/>
            <w:noWrap/>
            <w:vAlign w:val="center"/>
            <w:hideMark/>
          </w:tcPr>
          <w:p w14:paraId="04A7A7E2"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6,4%</w:t>
            </w:r>
          </w:p>
        </w:tc>
        <w:tc>
          <w:tcPr>
            <w:tcW w:w="540" w:type="dxa"/>
            <w:tcBorders>
              <w:top w:val="nil"/>
              <w:left w:val="nil"/>
              <w:bottom w:val="single" w:sz="4" w:space="0" w:color="auto"/>
              <w:right w:val="single" w:sz="4" w:space="0" w:color="auto"/>
            </w:tcBorders>
            <w:shd w:val="clear" w:color="000000" w:fill="FFFF00"/>
            <w:noWrap/>
            <w:vAlign w:val="center"/>
            <w:hideMark/>
          </w:tcPr>
          <w:p w14:paraId="2EE03AC8"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5,9%</w:t>
            </w:r>
          </w:p>
        </w:tc>
        <w:tc>
          <w:tcPr>
            <w:tcW w:w="560" w:type="dxa"/>
            <w:tcBorders>
              <w:top w:val="nil"/>
              <w:left w:val="nil"/>
              <w:bottom w:val="single" w:sz="4" w:space="0" w:color="auto"/>
              <w:right w:val="single" w:sz="4" w:space="0" w:color="auto"/>
            </w:tcBorders>
            <w:shd w:val="clear" w:color="000000" w:fill="FFFF00"/>
            <w:noWrap/>
            <w:vAlign w:val="center"/>
            <w:hideMark/>
          </w:tcPr>
          <w:p w14:paraId="6B3BCE8A"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6,3%</w:t>
            </w:r>
          </w:p>
        </w:tc>
        <w:tc>
          <w:tcPr>
            <w:tcW w:w="560" w:type="dxa"/>
            <w:tcBorders>
              <w:top w:val="nil"/>
              <w:left w:val="nil"/>
              <w:bottom w:val="single" w:sz="4" w:space="0" w:color="auto"/>
              <w:right w:val="single" w:sz="4" w:space="0" w:color="auto"/>
            </w:tcBorders>
            <w:shd w:val="clear" w:color="000000" w:fill="FFFF00"/>
            <w:noWrap/>
            <w:vAlign w:val="center"/>
            <w:hideMark/>
          </w:tcPr>
          <w:p w14:paraId="706F73B3"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7,7%</w:t>
            </w:r>
          </w:p>
        </w:tc>
      </w:tr>
      <w:tr w:rsidR="00C237CB" w:rsidRPr="00C436CC" w14:paraId="6A32047C" w14:textId="77777777" w:rsidTr="001802A0">
        <w:trPr>
          <w:trHeight w:val="270"/>
        </w:trPr>
        <w:tc>
          <w:tcPr>
            <w:tcW w:w="2200" w:type="dxa"/>
            <w:tcBorders>
              <w:top w:val="nil"/>
              <w:left w:val="single" w:sz="4" w:space="0" w:color="auto"/>
              <w:bottom w:val="single" w:sz="4" w:space="0" w:color="auto"/>
              <w:right w:val="single" w:sz="4" w:space="0" w:color="auto"/>
            </w:tcBorders>
            <w:shd w:val="clear" w:color="000000" w:fill="C5D9F1"/>
            <w:vAlign w:val="center"/>
            <w:hideMark/>
          </w:tcPr>
          <w:p w14:paraId="3B33FE9E" w14:textId="77777777" w:rsidR="00C237CB" w:rsidRPr="00C436CC" w:rsidRDefault="00C237CB" w:rsidP="001802A0">
            <w:pPr>
              <w:spacing w:after="0" w:line="240" w:lineRule="auto"/>
              <w:rPr>
                <w:rFonts w:eastAsia="Times New Roman" w:cs="Calibri"/>
                <w:b/>
                <w:bCs/>
                <w:sz w:val="18"/>
                <w:szCs w:val="18"/>
                <w:lang w:val="es-ES" w:eastAsia="es-ES"/>
              </w:rPr>
            </w:pPr>
            <w:r w:rsidRPr="00C436CC">
              <w:rPr>
                <w:rFonts w:eastAsia="Times New Roman" w:cs="Calibri"/>
                <w:b/>
                <w:bCs/>
                <w:sz w:val="18"/>
                <w:szCs w:val="18"/>
                <w:lang w:val="es-ES" w:eastAsia="es-ES"/>
              </w:rPr>
              <w:t>Capacidad Resolutiva</w:t>
            </w:r>
          </w:p>
        </w:tc>
        <w:tc>
          <w:tcPr>
            <w:tcW w:w="680" w:type="dxa"/>
            <w:tcBorders>
              <w:top w:val="nil"/>
              <w:left w:val="nil"/>
              <w:bottom w:val="single" w:sz="4" w:space="0" w:color="auto"/>
              <w:right w:val="single" w:sz="4" w:space="0" w:color="auto"/>
            </w:tcBorders>
            <w:shd w:val="clear" w:color="000000" w:fill="C5D9F1"/>
            <w:noWrap/>
            <w:vAlign w:val="center"/>
            <w:hideMark/>
          </w:tcPr>
          <w:p w14:paraId="54BBBE1A" w14:textId="77777777" w:rsidR="00C237CB" w:rsidRPr="00C436CC" w:rsidRDefault="00C237CB" w:rsidP="001802A0">
            <w:pPr>
              <w:spacing w:after="0" w:line="240" w:lineRule="auto"/>
              <w:jc w:val="center"/>
              <w:rPr>
                <w:rFonts w:eastAsia="Times New Roman" w:cs="Calibri"/>
                <w:b/>
                <w:bCs/>
                <w:sz w:val="18"/>
                <w:szCs w:val="18"/>
                <w:lang w:val="es-ES" w:eastAsia="es-ES"/>
              </w:rPr>
            </w:pPr>
            <w:r w:rsidRPr="00C436CC">
              <w:rPr>
                <w:rFonts w:eastAsia="Times New Roman" w:cs="Calibri"/>
                <w:b/>
                <w:bCs/>
                <w:sz w:val="18"/>
                <w:szCs w:val="18"/>
                <w:lang w:val="es-ES" w:eastAsia="es-ES"/>
              </w:rPr>
              <w:t>10,4%</w:t>
            </w:r>
          </w:p>
        </w:tc>
        <w:tc>
          <w:tcPr>
            <w:tcW w:w="640" w:type="dxa"/>
            <w:tcBorders>
              <w:top w:val="nil"/>
              <w:left w:val="nil"/>
              <w:bottom w:val="nil"/>
              <w:right w:val="nil"/>
            </w:tcBorders>
            <w:shd w:val="clear" w:color="auto" w:fill="auto"/>
            <w:noWrap/>
            <w:vAlign w:val="center"/>
            <w:hideMark/>
          </w:tcPr>
          <w:p w14:paraId="4178C8F5" w14:textId="77777777" w:rsidR="00C237CB" w:rsidRPr="00C436CC" w:rsidRDefault="00C237CB" w:rsidP="001802A0">
            <w:pPr>
              <w:spacing w:after="0" w:line="240" w:lineRule="auto"/>
              <w:jc w:val="center"/>
              <w:rPr>
                <w:rFonts w:eastAsia="Times New Roman" w:cs="Calibri"/>
                <w:b/>
                <w:bCs/>
                <w:sz w:val="18"/>
                <w:szCs w:val="18"/>
                <w:lang w:val="es-ES" w:eastAsia="es-ES"/>
              </w:rPr>
            </w:pPr>
          </w:p>
        </w:tc>
        <w:tc>
          <w:tcPr>
            <w:tcW w:w="640" w:type="dxa"/>
            <w:tcBorders>
              <w:top w:val="nil"/>
              <w:left w:val="nil"/>
              <w:bottom w:val="nil"/>
              <w:right w:val="nil"/>
            </w:tcBorders>
            <w:shd w:val="clear" w:color="auto" w:fill="auto"/>
            <w:noWrap/>
            <w:vAlign w:val="center"/>
            <w:hideMark/>
          </w:tcPr>
          <w:p w14:paraId="51C22CDB"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center"/>
            <w:hideMark/>
          </w:tcPr>
          <w:p w14:paraId="213F9CD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center"/>
            <w:hideMark/>
          </w:tcPr>
          <w:p w14:paraId="207077F7"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center"/>
            <w:hideMark/>
          </w:tcPr>
          <w:p w14:paraId="15B6F761"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center"/>
            <w:hideMark/>
          </w:tcPr>
          <w:p w14:paraId="273D0401"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center"/>
            <w:hideMark/>
          </w:tcPr>
          <w:p w14:paraId="6ACF63F1"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center"/>
            <w:hideMark/>
          </w:tcPr>
          <w:p w14:paraId="3139FCA1"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center"/>
            <w:hideMark/>
          </w:tcPr>
          <w:p w14:paraId="189D6B81" w14:textId="77777777" w:rsidR="00C237CB" w:rsidRPr="00C436CC" w:rsidRDefault="00C237CB" w:rsidP="001802A0">
            <w:pPr>
              <w:spacing w:after="0" w:line="240" w:lineRule="auto"/>
              <w:jc w:val="center"/>
              <w:rPr>
                <w:rFonts w:ascii="Times New Roman" w:eastAsia="Times New Roman" w:hAnsi="Times New Roman"/>
                <w:sz w:val="20"/>
                <w:szCs w:val="20"/>
                <w:lang w:val="es-ES" w:eastAsia="es-ES"/>
              </w:rPr>
            </w:pPr>
          </w:p>
        </w:tc>
      </w:tr>
      <w:tr w:rsidR="00C237CB" w:rsidRPr="00C436CC" w14:paraId="3176994C" w14:textId="77777777" w:rsidTr="001802A0">
        <w:trPr>
          <w:trHeight w:val="300"/>
        </w:trPr>
        <w:tc>
          <w:tcPr>
            <w:tcW w:w="2200" w:type="dxa"/>
            <w:tcBorders>
              <w:top w:val="nil"/>
              <w:left w:val="single" w:sz="8" w:space="0" w:color="auto"/>
              <w:bottom w:val="nil"/>
              <w:right w:val="nil"/>
            </w:tcBorders>
            <w:shd w:val="clear" w:color="auto" w:fill="auto"/>
            <w:vAlign w:val="center"/>
            <w:hideMark/>
          </w:tcPr>
          <w:p w14:paraId="1BE2F3F9" w14:textId="77777777" w:rsidR="00C237CB" w:rsidRPr="00C436CC" w:rsidRDefault="00C237CB" w:rsidP="001802A0">
            <w:pPr>
              <w:spacing w:after="0" w:line="240" w:lineRule="auto"/>
              <w:jc w:val="center"/>
              <w:rPr>
                <w:rFonts w:eastAsia="Times New Roman" w:cs="Calibri"/>
                <w:sz w:val="18"/>
                <w:szCs w:val="18"/>
                <w:lang w:val="es-ES" w:eastAsia="es-ES"/>
              </w:rPr>
            </w:pPr>
            <w:r>
              <w:rPr>
                <w:rFonts w:eastAsia="Times New Roman" w:cs="Calibri"/>
                <w:sz w:val="18"/>
                <w:szCs w:val="18"/>
                <w:lang w:val="es-ES" w:eastAsia="es-ES"/>
              </w:rPr>
              <w:t xml:space="preserve">                                          </w:t>
            </w:r>
            <w:r w:rsidRPr="00C436CC">
              <w:rPr>
                <w:rFonts w:eastAsia="Times New Roman" w:cs="Calibri"/>
                <w:sz w:val="18"/>
                <w:szCs w:val="18"/>
                <w:lang w:val="es-ES" w:eastAsia="es-ES"/>
              </w:rPr>
              <w:t>FUENTE: REM 2017</w:t>
            </w:r>
          </w:p>
        </w:tc>
        <w:tc>
          <w:tcPr>
            <w:tcW w:w="680" w:type="dxa"/>
            <w:tcBorders>
              <w:top w:val="nil"/>
              <w:left w:val="nil"/>
              <w:bottom w:val="nil"/>
              <w:right w:val="nil"/>
            </w:tcBorders>
            <w:shd w:val="clear" w:color="auto" w:fill="auto"/>
            <w:noWrap/>
            <w:vAlign w:val="bottom"/>
            <w:hideMark/>
          </w:tcPr>
          <w:p w14:paraId="6CB652A6" w14:textId="77777777" w:rsidR="00C237CB" w:rsidRPr="00C436CC" w:rsidRDefault="00C237CB" w:rsidP="001802A0">
            <w:pPr>
              <w:spacing w:after="0" w:line="240" w:lineRule="auto"/>
              <w:jc w:val="center"/>
              <w:rPr>
                <w:rFonts w:eastAsia="Times New Roman" w:cs="Calibri"/>
                <w:sz w:val="18"/>
                <w:szCs w:val="18"/>
                <w:lang w:val="es-ES" w:eastAsia="es-ES"/>
              </w:rPr>
            </w:pPr>
          </w:p>
        </w:tc>
        <w:tc>
          <w:tcPr>
            <w:tcW w:w="640" w:type="dxa"/>
            <w:tcBorders>
              <w:top w:val="nil"/>
              <w:left w:val="nil"/>
              <w:bottom w:val="nil"/>
              <w:right w:val="nil"/>
            </w:tcBorders>
            <w:shd w:val="clear" w:color="auto" w:fill="auto"/>
            <w:noWrap/>
            <w:vAlign w:val="bottom"/>
            <w:hideMark/>
          </w:tcPr>
          <w:p w14:paraId="298D972D"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37ED7057"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760" w:type="dxa"/>
            <w:tcBorders>
              <w:top w:val="nil"/>
              <w:left w:val="nil"/>
              <w:bottom w:val="nil"/>
              <w:right w:val="nil"/>
            </w:tcBorders>
            <w:shd w:val="clear" w:color="auto" w:fill="auto"/>
            <w:noWrap/>
            <w:vAlign w:val="bottom"/>
            <w:hideMark/>
          </w:tcPr>
          <w:p w14:paraId="2AFB8F0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60" w:type="dxa"/>
            <w:tcBorders>
              <w:top w:val="nil"/>
              <w:left w:val="nil"/>
              <w:bottom w:val="nil"/>
              <w:right w:val="nil"/>
            </w:tcBorders>
            <w:shd w:val="clear" w:color="auto" w:fill="auto"/>
            <w:noWrap/>
            <w:vAlign w:val="bottom"/>
            <w:hideMark/>
          </w:tcPr>
          <w:p w14:paraId="0FAAB5B8"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40" w:type="dxa"/>
            <w:tcBorders>
              <w:top w:val="nil"/>
              <w:left w:val="nil"/>
              <w:bottom w:val="nil"/>
              <w:right w:val="nil"/>
            </w:tcBorders>
            <w:shd w:val="clear" w:color="auto" w:fill="auto"/>
            <w:noWrap/>
            <w:vAlign w:val="bottom"/>
            <w:hideMark/>
          </w:tcPr>
          <w:p w14:paraId="230A13D6"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620" w:type="dxa"/>
            <w:tcBorders>
              <w:top w:val="nil"/>
              <w:left w:val="nil"/>
              <w:bottom w:val="nil"/>
              <w:right w:val="nil"/>
            </w:tcBorders>
            <w:shd w:val="clear" w:color="auto" w:fill="auto"/>
            <w:noWrap/>
            <w:vAlign w:val="bottom"/>
            <w:hideMark/>
          </w:tcPr>
          <w:p w14:paraId="54A7B0DD"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40" w:type="dxa"/>
            <w:tcBorders>
              <w:top w:val="nil"/>
              <w:left w:val="nil"/>
              <w:bottom w:val="nil"/>
              <w:right w:val="nil"/>
            </w:tcBorders>
            <w:shd w:val="clear" w:color="auto" w:fill="auto"/>
            <w:noWrap/>
            <w:vAlign w:val="bottom"/>
            <w:hideMark/>
          </w:tcPr>
          <w:p w14:paraId="4038E9FF"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6275C210"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c>
          <w:tcPr>
            <w:tcW w:w="560" w:type="dxa"/>
            <w:tcBorders>
              <w:top w:val="nil"/>
              <w:left w:val="nil"/>
              <w:bottom w:val="nil"/>
              <w:right w:val="nil"/>
            </w:tcBorders>
            <w:shd w:val="clear" w:color="auto" w:fill="auto"/>
            <w:noWrap/>
            <w:vAlign w:val="bottom"/>
            <w:hideMark/>
          </w:tcPr>
          <w:p w14:paraId="5AA2C544" w14:textId="77777777" w:rsidR="00C237CB" w:rsidRPr="00C436CC" w:rsidRDefault="00C237CB" w:rsidP="001802A0">
            <w:pPr>
              <w:spacing w:after="0" w:line="240" w:lineRule="auto"/>
              <w:rPr>
                <w:rFonts w:ascii="Times New Roman" w:eastAsia="Times New Roman" w:hAnsi="Times New Roman"/>
                <w:sz w:val="20"/>
                <w:szCs w:val="20"/>
                <w:lang w:val="es-ES" w:eastAsia="es-ES"/>
              </w:rPr>
            </w:pPr>
          </w:p>
        </w:tc>
      </w:tr>
    </w:tbl>
    <w:p w14:paraId="1B29DE1A" w14:textId="77777777" w:rsidR="001802A0" w:rsidRDefault="001802A0" w:rsidP="00C237CB">
      <w:pPr>
        <w:spacing w:after="120" w:line="240" w:lineRule="auto"/>
        <w:jc w:val="both"/>
      </w:pPr>
    </w:p>
    <w:p w14:paraId="2DE3B90D" w14:textId="77777777" w:rsidR="00C237CB" w:rsidRDefault="00C237CB" w:rsidP="00C237CB">
      <w:pPr>
        <w:spacing w:after="120" w:line="240" w:lineRule="auto"/>
        <w:jc w:val="both"/>
      </w:pPr>
      <w:r>
        <w:t>Una forma de medir el avance y gestión de los establecimientos, se relaciona con la capacidad de resolver la demanda asistencial presentada con recursos locales (horas médicas, de otros profesionales, procedimientos, etc.).</w:t>
      </w:r>
    </w:p>
    <w:p w14:paraId="143EE34B" w14:textId="77777777" w:rsidR="00C237CB" w:rsidRDefault="00C237CB" w:rsidP="00C237CB">
      <w:pPr>
        <w:spacing w:after="120" w:line="240" w:lineRule="auto"/>
        <w:jc w:val="both"/>
      </w:pPr>
      <w:r>
        <w:t>A partir de junio, se centralizan los SOME con un profesional a cargo, quien re-organiza y distribuye la demanda y aplica las estrategias para resolver de manera  adecuada y pertinente la derivación al nivel secundario y terciario. Es así que se comienza a manifestar la disminución sostenida de envíos a otros niveles, llegando a estar por debajo del % acordado con el SSMO. Idealmente se espera que, la capacidad resolutiva no supere el 10% de las derivaciones; no obstante en la comuna este valor podría ser levemente superior dadas las características de su población.</w:t>
      </w:r>
    </w:p>
    <w:p w14:paraId="7066978C" w14:textId="77777777" w:rsidR="007F2053" w:rsidRDefault="007F2053" w:rsidP="00C237CB">
      <w:pPr>
        <w:spacing w:after="120" w:line="240" w:lineRule="auto"/>
        <w:jc w:val="both"/>
      </w:pPr>
    </w:p>
    <w:p w14:paraId="5CE48288" w14:textId="796792E2" w:rsidR="007F2053" w:rsidRPr="001802A0" w:rsidRDefault="007F2053" w:rsidP="00F22532">
      <w:pPr>
        <w:pStyle w:val="Prrafodelista"/>
        <w:numPr>
          <w:ilvl w:val="3"/>
          <w:numId w:val="7"/>
        </w:numPr>
        <w:spacing w:after="120" w:line="240" w:lineRule="auto"/>
        <w:jc w:val="both"/>
        <w:rPr>
          <w:b/>
          <w:i/>
        </w:rPr>
      </w:pPr>
      <w:r w:rsidRPr="001802A0">
        <w:rPr>
          <w:b/>
          <w:i/>
        </w:rPr>
        <w:t>Unidades de Apoyo (Laboratorios-Toma de muestra)</w:t>
      </w:r>
    </w:p>
    <w:p w14:paraId="457079AB" w14:textId="2B8A604F" w:rsidR="007F2053" w:rsidRPr="00983C06" w:rsidRDefault="007F2053" w:rsidP="007F2053">
      <w:pPr>
        <w:spacing w:line="240" w:lineRule="auto"/>
        <w:jc w:val="both"/>
      </w:pPr>
      <w:r w:rsidRPr="00983C06">
        <w:t>A fines del año 2016, l</w:t>
      </w:r>
      <w:r>
        <w:t>os Centros de S</w:t>
      </w:r>
      <w:r w:rsidRPr="00983C06">
        <w:t xml:space="preserve">alud derivaban las muestras de exámenes de sangre para su procesamiento a un laboratorio privado y al Hospital del Salvador. A inicios del año 2017, se intentó favorecer la derivación a un aliado estratégico como prestador público acreditado pero con antecedentes de problemas de fluidez en los procesos por lo que se conservaron ambas derivaciones concentrándolas en centros específicos. </w:t>
      </w:r>
    </w:p>
    <w:p w14:paraId="1562D3F2" w14:textId="77777777" w:rsidR="007F2053" w:rsidRDefault="007F2053" w:rsidP="007F2053">
      <w:pPr>
        <w:spacing w:line="240" w:lineRule="auto"/>
        <w:jc w:val="both"/>
      </w:pPr>
      <w:r w:rsidRPr="00983C06">
        <w:t>Por otra parte se evidenció el uso de una técnica de extracción obsoleta y de altísimo costo, que p</w:t>
      </w:r>
      <w:r>
        <w:t>or lo demás generaba alto discon</w:t>
      </w:r>
      <w:r w:rsidRPr="00983C06">
        <w:t xml:space="preserve">fort en los usuarios </w:t>
      </w:r>
      <w:r>
        <w:t>al utilizar jeringas sencillas.</w:t>
      </w:r>
    </w:p>
    <w:p w14:paraId="06F85BEF" w14:textId="0B69AEE1" w:rsidR="007F2053" w:rsidRPr="00983C06" w:rsidRDefault="007F2053" w:rsidP="007F2053">
      <w:pPr>
        <w:spacing w:line="240" w:lineRule="auto"/>
        <w:jc w:val="both"/>
      </w:pPr>
      <w:r w:rsidRPr="00983C06">
        <w:t>Durante el segundo semestre del año 2017 se homologó el procedimie</w:t>
      </w:r>
      <w:r>
        <w:t>nto en todos los C</w:t>
      </w:r>
      <w:r w:rsidRPr="00983C06">
        <w:t>entros con el uso de sistema de extracción al vacío que evita derrames y pérdidas de sangre, minimiza la posibilidad de contacto y permite reducir el tiempo del procedimiento. Esto también permitió reestructurar el sistema de toma de muestras que anteriormente se realizaba con agendamiento y que a fines del 2017 permite resolver la demanda en forma espontánea.</w:t>
      </w:r>
    </w:p>
    <w:p w14:paraId="20C03A94" w14:textId="77777777" w:rsidR="00C237CB" w:rsidRDefault="00C237CB" w:rsidP="00C237CB">
      <w:pPr>
        <w:spacing w:after="120" w:line="240" w:lineRule="auto"/>
        <w:ind w:left="66"/>
        <w:jc w:val="both"/>
      </w:pPr>
    </w:p>
    <w:p w14:paraId="6645B673" w14:textId="77777777" w:rsidR="00720F5E" w:rsidRDefault="00720F5E" w:rsidP="0010144D">
      <w:pPr>
        <w:pStyle w:val="Ttulo3"/>
        <w:numPr>
          <w:ilvl w:val="1"/>
          <w:numId w:val="7"/>
        </w:numPr>
        <w:rPr>
          <w:rStyle w:val="SubttuloCar"/>
          <w:rFonts w:ascii="Calibri" w:hAnsi="Calibri"/>
          <w:i w:val="0"/>
          <w:color w:val="auto"/>
          <w:sz w:val="22"/>
        </w:rPr>
      </w:pPr>
      <w:bookmarkStart w:id="68" w:name="_Toc497907918"/>
      <w:r w:rsidRPr="0010144D">
        <w:rPr>
          <w:rStyle w:val="SubttuloCar"/>
          <w:rFonts w:ascii="Calibri" w:hAnsi="Calibri"/>
          <w:i w:val="0"/>
          <w:color w:val="auto"/>
          <w:sz w:val="22"/>
        </w:rPr>
        <w:t>Reseña Histórica Centros de Salud</w:t>
      </w:r>
      <w:bookmarkEnd w:id="68"/>
      <w:r w:rsidRPr="0010144D">
        <w:rPr>
          <w:rStyle w:val="SubttuloCar"/>
          <w:rFonts w:ascii="Calibri" w:hAnsi="Calibri"/>
          <w:i w:val="0"/>
          <w:color w:val="auto"/>
          <w:sz w:val="22"/>
        </w:rPr>
        <w:t xml:space="preserve"> </w:t>
      </w:r>
    </w:p>
    <w:p w14:paraId="1431FCD5" w14:textId="77777777" w:rsidR="0010144D" w:rsidRPr="0010144D" w:rsidRDefault="0010144D" w:rsidP="0010144D"/>
    <w:p w14:paraId="7B07BD88" w14:textId="77777777" w:rsidR="00720F5E" w:rsidRPr="00720F5E" w:rsidRDefault="00720F5E" w:rsidP="00720F5E">
      <w:pPr>
        <w:spacing w:after="120" w:line="240" w:lineRule="auto"/>
        <w:rPr>
          <w:b/>
          <w:u w:val="single"/>
        </w:rPr>
      </w:pPr>
      <w:r w:rsidRPr="00720F5E">
        <w:rPr>
          <w:b/>
          <w:u w:val="single"/>
        </w:rPr>
        <w:t>Centro</w:t>
      </w:r>
      <w:r>
        <w:rPr>
          <w:b/>
          <w:u w:val="single"/>
        </w:rPr>
        <w:t xml:space="preserve"> de Salud Familiar El Aguilucho</w:t>
      </w:r>
    </w:p>
    <w:p w14:paraId="72FF06B6" w14:textId="5A3E4079" w:rsidR="00720F5E" w:rsidRPr="00720F5E" w:rsidRDefault="009E275F" w:rsidP="00720F5E">
      <w:pPr>
        <w:spacing w:after="120" w:line="240" w:lineRule="auto"/>
        <w:jc w:val="both"/>
        <w:rPr>
          <w:color w:val="333333"/>
          <w:shd w:val="clear" w:color="auto" w:fill="FFFFFF"/>
        </w:rPr>
      </w:pPr>
      <w:r>
        <w:rPr>
          <w:color w:val="333333"/>
          <w:shd w:val="clear" w:color="auto" w:fill="FFFFFF"/>
        </w:rPr>
        <w:t>Este Centro de Salud F</w:t>
      </w:r>
      <w:r w:rsidR="00720F5E" w:rsidRPr="00720F5E">
        <w:rPr>
          <w:color w:val="333333"/>
          <w:shd w:val="clear" w:color="auto" w:fill="FFFFFF"/>
        </w:rPr>
        <w:t>amiliar se encuentra ubic</w:t>
      </w:r>
      <w:r w:rsidR="00B603F8">
        <w:rPr>
          <w:color w:val="333333"/>
          <w:shd w:val="clear" w:color="auto" w:fill="FFFFFF"/>
        </w:rPr>
        <w:t>ado en calle El Aguilucho 3292,</w:t>
      </w:r>
      <w:r w:rsidR="00720F5E" w:rsidRPr="00720F5E">
        <w:rPr>
          <w:color w:val="333333"/>
          <w:shd w:val="clear" w:color="auto" w:fill="FFFFFF"/>
        </w:rPr>
        <w:t xml:space="preserve"> abarca el territorio oriente de la comuna, teniendo como límites Marchant Pereira, Diagonal Oriente, Eliecer Parada, Tobalaba, y Providencia. </w:t>
      </w:r>
    </w:p>
    <w:p w14:paraId="3CB15B25" w14:textId="548DD842" w:rsidR="00720F5E" w:rsidRDefault="00720F5E" w:rsidP="00720F5E">
      <w:pPr>
        <w:spacing w:after="120" w:line="240" w:lineRule="auto"/>
        <w:jc w:val="both"/>
      </w:pPr>
      <w:r w:rsidRPr="00720F5E">
        <w:rPr>
          <w:color w:val="333333"/>
          <w:shd w:val="clear" w:color="auto" w:fill="FFFFFF"/>
        </w:rPr>
        <w:t>Dentro de sus límites, el C</w:t>
      </w:r>
      <w:r w:rsidR="005F3417">
        <w:rPr>
          <w:color w:val="333333"/>
          <w:shd w:val="clear" w:color="auto" w:fill="FFFFFF"/>
        </w:rPr>
        <w:t>ESFAM</w:t>
      </w:r>
      <w:r w:rsidR="007A045E">
        <w:rPr>
          <w:color w:val="333333"/>
          <w:shd w:val="clear" w:color="auto" w:fill="FFFFFF"/>
        </w:rPr>
        <w:t xml:space="preserve"> se divide</w:t>
      </w:r>
      <w:r w:rsidRPr="00720F5E">
        <w:rPr>
          <w:color w:val="333333"/>
          <w:shd w:val="clear" w:color="auto" w:fill="FFFFFF"/>
        </w:rPr>
        <w:t xml:space="preserve"> en 3 sectores, sector Sur, sector Norte y C</w:t>
      </w:r>
      <w:r w:rsidR="005F3417">
        <w:rPr>
          <w:color w:val="333333"/>
          <w:shd w:val="clear" w:color="auto" w:fill="FFFFFF"/>
        </w:rPr>
        <w:t xml:space="preserve">ECOSF </w:t>
      </w:r>
      <w:r w:rsidRPr="00720F5E">
        <w:rPr>
          <w:color w:val="333333"/>
          <w:shd w:val="clear" w:color="auto" w:fill="FFFFFF"/>
        </w:rPr>
        <w:t xml:space="preserve">Andacollo, cada uno de ellos posee un equipo multiprofesional, conformado por médicos, kinesiólogos, matronas, enfermeras, psicólogos, odontólogos, asistentes sociales, nutricionistas, técnicos paramédicos, administrativos y auxiliares, los cuales realizan diversas prestaciones, con un enfoque de salud familiar </w:t>
      </w:r>
      <w:r w:rsidRPr="00720F5E">
        <w:t>y comunitario.</w:t>
      </w:r>
    </w:p>
    <w:p w14:paraId="7B026AFC" w14:textId="77777777" w:rsidR="005F3417" w:rsidRPr="005F3417" w:rsidRDefault="005F3417" w:rsidP="00720F5E">
      <w:pPr>
        <w:spacing w:after="120" w:line="240" w:lineRule="auto"/>
        <w:jc w:val="both"/>
        <w:rPr>
          <w:color w:val="333333"/>
          <w:shd w:val="clear" w:color="auto" w:fill="FFFFFF"/>
        </w:rPr>
      </w:pPr>
      <w:r w:rsidRPr="00720F5E">
        <w:rPr>
          <w:color w:val="333333"/>
          <w:shd w:val="clear" w:color="auto" w:fill="FFFFFF"/>
        </w:rPr>
        <w:t xml:space="preserve">Las principales unidades vecinales </w:t>
      </w:r>
      <w:r>
        <w:rPr>
          <w:color w:val="333333"/>
          <w:shd w:val="clear" w:color="auto" w:fill="FFFFFF"/>
        </w:rPr>
        <w:t xml:space="preserve">abordadas por el </w:t>
      </w:r>
      <w:r w:rsidRPr="00720F5E">
        <w:rPr>
          <w:color w:val="333333"/>
          <w:shd w:val="clear" w:color="auto" w:fill="FFFFFF"/>
        </w:rPr>
        <w:t xml:space="preserve"> </w:t>
      </w:r>
      <w:r>
        <w:rPr>
          <w:color w:val="333333"/>
          <w:shd w:val="clear" w:color="auto" w:fill="FFFFFF"/>
        </w:rPr>
        <w:t>CECOSF Andacollo s</w:t>
      </w:r>
      <w:r w:rsidRPr="00720F5E">
        <w:rPr>
          <w:color w:val="333333"/>
          <w:shd w:val="clear" w:color="auto" w:fill="FFFFFF"/>
        </w:rPr>
        <w:t>on la unid</w:t>
      </w:r>
      <w:r>
        <w:rPr>
          <w:color w:val="333333"/>
          <w:shd w:val="clear" w:color="auto" w:fill="FFFFFF"/>
        </w:rPr>
        <w:t xml:space="preserve">ades vecinales 7, </w:t>
      </w:r>
      <w:r w:rsidRPr="00720F5E">
        <w:rPr>
          <w:color w:val="333333"/>
          <w:shd w:val="clear" w:color="auto" w:fill="FFFFFF"/>
        </w:rPr>
        <w:t>8</w:t>
      </w:r>
      <w:r>
        <w:rPr>
          <w:color w:val="333333"/>
          <w:shd w:val="clear" w:color="auto" w:fill="FFFFFF"/>
        </w:rPr>
        <w:t xml:space="preserve"> y 9</w:t>
      </w:r>
      <w:r w:rsidRPr="00720F5E">
        <w:rPr>
          <w:color w:val="333333"/>
          <w:shd w:val="clear" w:color="auto" w:fill="FFFFFF"/>
        </w:rPr>
        <w:t>. En la actualidad se caracteriza por una comunidad empoderada, muy activa y participe de los proces</w:t>
      </w:r>
      <w:r>
        <w:rPr>
          <w:color w:val="333333"/>
          <w:shd w:val="clear" w:color="auto" w:fill="FFFFFF"/>
        </w:rPr>
        <w:t>os que vive el centro de salud.</w:t>
      </w:r>
    </w:p>
    <w:p w14:paraId="26CF4FDE" w14:textId="77777777" w:rsidR="00720F5E" w:rsidRPr="00720F5E" w:rsidRDefault="00720F5E" w:rsidP="00720F5E">
      <w:pPr>
        <w:spacing w:after="120" w:line="240" w:lineRule="auto"/>
        <w:jc w:val="both"/>
        <w:rPr>
          <w:rStyle w:val="Textoennegrita"/>
          <w:b w:val="0"/>
          <w:color w:val="000000"/>
          <w:shd w:val="clear" w:color="auto" w:fill="FFFFFF"/>
        </w:rPr>
      </w:pPr>
      <w:r w:rsidRPr="00720F5E">
        <w:rPr>
          <w:color w:val="333333"/>
          <w:shd w:val="clear" w:color="auto" w:fill="FFFFFF"/>
        </w:rPr>
        <w:t xml:space="preserve">Actualmente posee una población inscrita de </w:t>
      </w:r>
      <w:r w:rsidRPr="007A045E">
        <w:rPr>
          <w:b/>
          <w:color w:val="333333"/>
          <w:shd w:val="clear" w:color="auto" w:fill="FFFFFF"/>
        </w:rPr>
        <w:t>18</w:t>
      </w:r>
      <w:r w:rsidR="007C0D67" w:rsidRPr="007A045E">
        <w:rPr>
          <w:b/>
          <w:color w:val="333333"/>
          <w:shd w:val="clear" w:color="auto" w:fill="FFFFFF"/>
        </w:rPr>
        <w:t>.</w:t>
      </w:r>
      <w:r w:rsidRPr="007A045E">
        <w:rPr>
          <w:b/>
          <w:color w:val="333333"/>
          <w:shd w:val="clear" w:color="auto" w:fill="FFFFFF"/>
        </w:rPr>
        <w:t>019</w:t>
      </w:r>
      <w:r w:rsidRPr="00720F5E">
        <w:rPr>
          <w:color w:val="333333"/>
          <w:shd w:val="clear" w:color="auto" w:fill="FFFFFF"/>
        </w:rPr>
        <w:t xml:space="preserve"> usuarios, reconocidos por Fonasa, los que tienen acceso a las diferentes prestaciones de salud,</w:t>
      </w:r>
      <w:r w:rsidRPr="00720F5E">
        <w:t xml:space="preserve"> cumpliendo con los pilares del Modelo de Salud Familiar, </w:t>
      </w:r>
      <w:r w:rsidRPr="00720F5E">
        <w:rPr>
          <w:rStyle w:val="Textoennegrita"/>
          <w:b w:val="0"/>
          <w:color w:val="000000"/>
          <w:shd w:val="clear" w:color="auto" w:fill="FFFFFF"/>
        </w:rPr>
        <w:t>centrado en el  usuario, entregando continuidad de las atenciones, con una mirada integral de la salud.</w:t>
      </w:r>
    </w:p>
    <w:p w14:paraId="7A37B71C" w14:textId="5A85698B" w:rsidR="00720F5E" w:rsidRPr="00720F5E" w:rsidRDefault="00720F5E" w:rsidP="00720F5E">
      <w:pPr>
        <w:spacing w:after="120" w:line="240" w:lineRule="auto"/>
        <w:jc w:val="both"/>
        <w:rPr>
          <w:color w:val="333333"/>
          <w:shd w:val="clear" w:color="auto" w:fill="FFFFFF"/>
        </w:rPr>
      </w:pPr>
      <w:r w:rsidRPr="00720F5E">
        <w:rPr>
          <w:color w:val="333333"/>
          <w:shd w:val="clear" w:color="auto" w:fill="FFFFFF"/>
        </w:rPr>
        <w:t>Respecto a la comunidad y vecinos del C</w:t>
      </w:r>
      <w:r w:rsidR="005F3417">
        <w:rPr>
          <w:color w:val="333333"/>
          <w:shd w:val="clear" w:color="auto" w:fill="FFFFFF"/>
        </w:rPr>
        <w:t>ESFAM</w:t>
      </w:r>
      <w:r w:rsidRPr="00720F5E">
        <w:rPr>
          <w:color w:val="333333"/>
          <w:shd w:val="clear" w:color="auto" w:fill="FFFFFF"/>
        </w:rPr>
        <w:t>, durante los últimos meses, se ha reactivado el trabajo con la comunidad, quienes en septiembre de este año constituyen el CDL (Consejo de Desarrollo Local) “El Aguilucho”, que cuenta actualmente con una directiva provisoria. En la línea de mayor participación de los vecinos, se reactiva el comité de solicitudes ciudadanas, con participación de integrantes de la comunidad y equipo de salud.</w:t>
      </w:r>
    </w:p>
    <w:p w14:paraId="4678A79B" w14:textId="77777777" w:rsidR="00D6121E" w:rsidRDefault="00D6121E" w:rsidP="00720F5E">
      <w:pPr>
        <w:spacing w:after="120" w:line="240" w:lineRule="auto"/>
        <w:rPr>
          <w:b/>
          <w:u w:val="single"/>
        </w:rPr>
      </w:pPr>
    </w:p>
    <w:p w14:paraId="1DC2B7A8" w14:textId="77777777" w:rsidR="00ED0EAE" w:rsidRDefault="00ED0EAE" w:rsidP="00720F5E">
      <w:pPr>
        <w:jc w:val="both"/>
        <w:rPr>
          <w:b/>
          <w:u w:val="single"/>
        </w:rPr>
      </w:pPr>
      <w:r w:rsidRPr="00ED0EAE">
        <w:rPr>
          <w:b/>
          <w:u w:val="single"/>
        </w:rPr>
        <w:t xml:space="preserve">Centro de Salud Familiar Dr. Alfonso </w:t>
      </w:r>
      <w:r>
        <w:rPr>
          <w:b/>
          <w:u w:val="single"/>
        </w:rPr>
        <w:t>Leng</w:t>
      </w:r>
    </w:p>
    <w:p w14:paraId="520C7369" w14:textId="77777777" w:rsidR="00027F13" w:rsidRDefault="00ED0EAE" w:rsidP="00ED0EAE">
      <w:pPr>
        <w:spacing w:after="120" w:line="240" w:lineRule="auto"/>
        <w:jc w:val="both"/>
        <w:rPr>
          <w:lang w:val="es-ES_tradnl"/>
        </w:rPr>
      </w:pPr>
      <w:r w:rsidRPr="001E2DBE">
        <w:rPr>
          <w:lang w:val="es-ES_tradnl"/>
        </w:rPr>
        <w:t xml:space="preserve">El CESFAM está compuesto por 2 sectores: Pedro de Valdivia y Bellavista. Dentro de su territorio se incluyen los barrios que se encuentran al norte del río Mapocho. </w:t>
      </w:r>
      <w:r w:rsidR="00027F13">
        <w:rPr>
          <w:lang w:val="es-ES_tradnl"/>
        </w:rPr>
        <w:t xml:space="preserve">Su población validada por FONASA actual es de </w:t>
      </w:r>
      <w:r w:rsidR="00027F13" w:rsidRPr="007A045E">
        <w:rPr>
          <w:b/>
          <w:lang w:val="es-ES_tradnl"/>
        </w:rPr>
        <w:t>10.590</w:t>
      </w:r>
      <w:r w:rsidR="009E275F">
        <w:rPr>
          <w:lang w:val="es-ES_tradnl"/>
        </w:rPr>
        <w:t xml:space="preserve"> usuarios.</w:t>
      </w:r>
    </w:p>
    <w:p w14:paraId="42B452A5" w14:textId="5DED01BB" w:rsidR="00ED0EAE" w:rsidRDefault="00ED0EAE" w:rsidP="00ED0EAE">
      <w:pPr>
        <w:spacing w:after="120" w:line="240" w:lineRule="auto"/>
        <w:jc w:val="both"/>
        <w:rPr>
          <w:lang w:val="es-ES_tradnl"/>
        </w:rPr>
      </w:pPr>
      <w:r w:rsidRPr="001E2DBE">
        <w:rPr>
          <w:lang w:val="es-ES_tradnl"/>
        </w:rPr>
        <w:t>Cada sector cuenta</w:t>
      </w:r>
      <w:r w:rsidR="009E275F">
        <w:rPr>
          <w:lang w:val="es-ES_tradnl"/>
        </w:rPr>
        <w:t xml:space="preserve"> con</w:t>
      </w:r>
      <w:r w:rsidRPr="001E2DBE">
        <w:rPr>
          <w:lang w:val="es-ES_tradnl"/>
        </w:rPr>
        <w:t xml:space="preserve"> una estación de salud inserta en centros comunitarios municipales, en donde se entregan atenciones de salud de los programas de enfermedades crónicas, además de la entrega de medicamentos </w:t>
      </w:r>
      <w:r>
        <w:rPr>
          <w:lang w:val="es-ES_tradnl"/>
        </w:rPr>
        <w:t>y el despacho de</w:t>
      </w:r>
      <w:r w:rsidRPr="001E2DBE">
        <w:rPr>
          <w:lang w:val="es-ES_tradnl"/>
        </w:rPr>
        <w:t xml:space="preserve"> alimentos del Programa Nacional de Alimentación Complementaria.</w:t>
      </w:r>
      <w:r>
        <w:rPr>
          <w:lang w:val="es-ES_tradnl"/>
        </w:rPr>
        <w:t xml:space="preserve"> Ad</w:t>
      </w:r>
      <w:r w:rsidR="00B54666">
        <w:rPr>
          <w:lang w:val="es-ES_tradnl"/>
        </w:rPr>
        <w:t>icionalmente</w:t>
      </w:r>
      <w:r>
        <w:rPr>
          <w:lang w:val="es-ES_tradnl"/>
        </w:rPr>
        <w:t>, el Centro tiene a su cargo las Enfermerías y Unidades de Atención Dental, que se encuentran en las Escuelas y Liceos de su Territorio (Liceo Nº7, Liceo</w:t>
      </w:r>
      <w:r w:rsidR="00F97208">
        <w:rPr>
          <w:lang w:val="es-ES_tradnl"/>
        </w:rPr>
        <w:t xml:space="preserve"> José Victorino </w:t>
      </w:r>
      <w:r>
        <w:rPr>
          <w:lang w:val="es-ES_tradnl"/>
        </w:rPr>
        <w:t xml:space="preserve"> Lastarria y Escuela Providencia).</w:t>
      </w:r>
    </w:p>
    <w:p w14:paraId="5410964E" w14:textId="77777777" w:rsidR="00F97208" w:rsidRDefault="00F97208" w:rsidP="00ED0EAE">
      <w:pPr>
        <w:spacing w:after="120" w:line="240" w:lineRule="auto"/>
        <w:jc w:val="both"/>
        <w:rPr>
          <w:lang w:val="es-ES_tradnl"/>
        </w:rPr>
      </w:pPr>
    </w:p>
    <w:p w14:paraId="1AD35311" w14:textId="77777777" w:rsidR="00B54666" w:rsidRDefault="00B54666" w:rsidP="00B54666">
      <w:pPr>
        <w:jc w:val="both"/>
        <w:rPr>
          <w:b/>
          <w:u w:val="single"/>
        </w:rPr>
      </w:pPr>
      <w:r w:rsidRPr="00ED0EAE">
        <w:rPr>
          <w:b/>
          <w:u w:val="single"/>
        </w:rPr>
        <w:t xml:space="preserve">Centro de Salud Familiar Dr. </w:t>
      </w:r>
      <w:r>
        <w:rPr>
          <w:b/>
          <w:u w:val="single"/>
        </w:rPr>
        <w:t>Hernán Alessandri</w:t>
      </w:r>
    </w:p>
    <w:p w14:paraId="382685D3" w14:textId="77777777" w:rsidR="00B54666" w:rsidRPr="00B54666" w:rsidRDefault="00B54666" w:rsidP="000F5065">
      <w:pPr>
        <w:spacing w:line="240" w:lineRule="auto"/>
        <w:jc w:val="both"/>
      </w:pPr>
      <w:r w:rsidRPr="00B54666">
        <w:t xml:space="preserve">Es el Centro más antiguo de la comuna, que fue traspasado desde el SSMO.  Su población inscrita validada es de </w:t>
      </w:r>
      <w:r w:rsidRPr="007A045E">
        <w:rPr>
          <w:b/>
        </w:rPr>
        <w:t>24.580</w:t>
      </w:r>
      <w:r w:rsidRPr="00B54666">
        <w:t xml:space="preserve"> beneficiarios FONASA.</w:t>
      </w:r>
    </w:p>
    <w:p w14:paraId="38E8B08A" w14:textId="77777777" w:rsidR="00B54666" w:rsidRPr="00B54666" w:rsidRDefault="00B54666" w:rsidP="000F5065">
      <w:pPr>
        <w:spacing w:line="240" w:lineRule="auto"/>
        <w:jc w:val="both"/>
      </w:pPr>
      <w:r w:rsidRPr="00B54666">
        <w:t>Su estructura arquitectónica, sólo permite la existencia de 2 sectores, lo que hizo necesario dotarlo de un tercer sector, hoy denominado CECOSF Marín, el que está en proceso de regularización de algunas Unidades.</w:t>
      </w:r>
    </w:p>
    <w:p w14:paraId="51C98383" w14:textId="77777777" w:rsidR="00B54666" w:rsidRPr="00B54666" w:rsidRDefault="00B54666" w:rsidP="000F5065">
      <w:pPr>
        <w:spacing w:line="240" w:lineRule="auto"/>
        <w:jc w:val="both"/>
      </w:pPr>
      <w:r w:rsidRPr="00B54666">
        <w:t xml:space="preserve">Su reposición está aprobada por el FNDR desde 2016 (R.S= Recomendado socialmente), falta la asignación presupuestaria, para comenzar las obras, atendido que dispone de terreno para ser repuesto sin dejar de funcionar durante el proceso. </w:t>
      </w:r>
      <w:r w:rsidR="00C41237">
        <w:t>Una vez repuesto</w:t>
      </w:r>
      <w:r>
        <w:t>, se podrá implementar a cabalidad el Modelo sectorizado.</w:t>
      </w:r>
    </w:p>
    <w:p w14:paraId="3AC70937" w14:textId="77777777" w:rsidR="00E216BD" w:rsidRPr="00B54666" w:rsidRDefault="00E216BD">
      <w:pPr>
        <w:rPr>
          <w:rFonts w:eastAsia="Times New Roman"/>
          <w:bCs/>
          <w:sz w:val="28"/>
          <w:szCs w:val="28"/>
        </w:rPr>
      </w:pPr>
      <w:r w:rsidRPr="00B54666">
        <w:br w:type="page"/>
      </w:r>
    </w:p>
    <w:p w14:paraId="00B9478B" w14:textId="2287D2F5" w:rsidR="00DC5878" w:rsidRPr="009E4B49" w:rsidRDefault="00DC5878" w:rsidP="002B2E4E">
      <w:pPr>
        <w:pStyle w:val="Ttulo1"/>
        <w:numPr>
          <w:ilvl w:val="0"/>
          <w:numId w:val="7"/>
        </w:numPr>
        <w:spacing w:before="0" w:line="240" w:lineRule="auto"/>
        <w:jc w:val="both"/>
        <w:rPr>
          <w:rFonts w:ascii="Calibri" w:hAnsi="Calibri"/>
          <w:color w:val="auto"/>
        </w:rPr>
      </w:pPr>
      <w:bookmarkStart w:id="69" w:name="_Toc497907919"/>
      <w:r w:rsidRPr="009E4B49">
        <w:rPr>
          <w:rFonts w:ascii="Calibri" w:hAnsi="Calibri"/>
          <w:color w:val="auto"/>
        </w:rPr>
        <w:t>Dia</w:t>
      </w:r>
      <w:r w:rsidR="00AD246C">
        <w:rPr>
          <w:rFonts w:ascii="Calibri" w:hAnsi="Calibri"/>
          <w:color w:val="auto"/>
        </w:rPr>
        <w:t>gnóstico i</w:t>
      </w:r>
      <w:r w:rsidRPr="009E4B49">
        <w:rPr>
          <w:rFonts w:ascii="Calibri" w:hAnsi="Calibri"/>
          <w:color w:val="auto"/>
        </w:rPr>
        <w:t>ntegral de la situación comunal</w:t>
      </w:r>
      <w:bookmarkEnd w:id="69"/>
    </w:p>
    <w:p w14:paraId="5EFA5AB0" w14:textId="77777777" w:rsidR="00DC5878" w:rsidRPr="009E4B49" w:rsidRDefault="00DC5878" w:rsidP="002B2E4E">
      <w:pPr>
        <w:pStyle w:val="Ttulo3"/>
        <w:numPr>
          <w:ilvl w:val="1"/>
          <w:numId w:val="7"/>
        </w:numPr>
        <w:rPr>
          <w:rStyle w:val="SubttuloCar"/>
          <w:rFonts w:ascii="Calibri" w:hAnsi="Calibri"/>
          <w:i w:val="0"/>
          <w:color w:val="auto"/>
          <w:sz w:val="22"/>
        </w:rPr>
      </w:pPr>
      <w:bookmarkStart w:id="70" w:name="_Toc497907920"/>
      <w:r w:rsidRPr="009E4B49">
        <w:rPr>
          <w:rStyle w:val="SubttuloCar"/>
          <w:rFonts w:ascii="Calibri" w:hAnsi="Calibri"/>
          <w:i w:val="0"/>
          <w:color w:val="auto"/>
          <w:sz w:val="22"/>
        </w:rPr>
        <w:t xml:space="preserve">Diagnóstico </w:t>
      </w:r>
      <w:r w:rsidR="00F55056" w:rsidRPr="009E4B49">
        <w:rPr>
          <w:rStyle w:val="SubttuloCar"/>
          <w:rFonts w:ascii="Calibri" w:hAnsi="Calibri"/>
          <w:i w:val="0"/>
          <w:color w:val="auto"/>
          <w:sz w:val="22"/>
        </w:rPr>
        <w:t>p</w:t>
      </w:r>
      <w:r w:rsidRPr="009E4B49">
        <w:rPr>
          <w:rStyle w:val="SubttuloCar"/>
          <w:rFonts w:ascii="Calibri" w:hAnsi="Calibri"/>
          <w:i w:val="0"/>
          <w:color w:val="auto"/>
          <w:sz w:val="22"/>
        </w:rPr>
        <w:t>articipativo</w:t>
      </w:r>
      <w:bookmarkEnd w:id="70"/>
      <w:r w:rsidRPr="009E4B49">
        <w:rPr>
          <w:rStyle w:val="SubttuloCar"/>
          <w:rFonts w:ascii="Calibri" w:hAnsi="Calibri"/>
          <w:i w:val="0"/>
          <w:color w:val="auto"/>
          <w:sz w:val="22"/>
        </w:rPr>
        <w:t xml:space="preserve"> </w:t>
      </w:r>
    </w:p>
    <w:p w14:paraId="4575FECF" w14:textId="77777777" w:rsidR="00F55056" w:rsidRDefault="00F55056" w:rsidP="00F55056">
      <w:pPr>
        <w:spacing w:after="120" w:line="240" w:lineRule="auto"/>
        <w:jc w:val="both"/>
      </w:pPr>
    </w:p>
    <w:p w14:paraId="5ABD2D94" w14:textId="77777777" w:rsidR="00050E96" w:rsidRDefault="00050E96" w:rsidP="00050E96">
      <w:pPr>
        <w:spacing w:after="120" w:line="240" w:lineRule="auto"/>
        <w:jc w:val="both"/>
      </w:pPr>
      <w:r>
        <w:t xml:space="preserve">El Diagnóstico Participativo de salud es un instrumento que permite conocer las problemáticas de salud desde la perspectiva de la comunidad y usuarios inscritos en los centros de salud de la comuna, contribuyendo a tener una mirada más integral y cercana a la comunidad sobre las problemáticas que los afectan. A la vez es un enfoque que promueve que los usuarios sean sujetos de su propio desarrollo, siendo participes de la modificación de las situaciones que los </w:t>
      </w:r>
      <w:r w:rsidR="004776B8" w:rsidRPr="00027F13">
        <w:t>aquejan</w:t>
      </w:r>
      <w:r w:rsidRPr="00027F13">
        <w:t>.</w:t>
      </w:r>
    </w:p>
    <w:p w14:paraId="268A7390" w14:textId="77777777" w:rsidR="00050E96" w:rsidRDefault="004776B8" w:rsidP="00050E96">
      <w:pPr>
        <w:spacing w:after="120" w:line="240" w:lineRule="auto"/>
        <w:jc w:val="both"/>
      </w:pPr>
      <w:r>
        <w:t xml:space="preserve">El </w:t>
      </w:r>
      <w:r w:rsidRPr="00027F13">
        <w:t>Diagnóstico P</w:t>
      </w:r>
      <w:r w:rsidR="00050E96" w:rsidRPr="00027F13">
        <w:t>articipativo</w:t>
      </w:r>
      <w:r w:rsidR="00050E96">
        <w:t xml:space="preserve"> tiene como objetivo obtener  información y generar un plan de trabajo acerca de los problemas, necesidades, recursos y oportunidades de desarrollo en las comunidades.</w:t>
      </w:r>
    </w:p>
    <w:p w14:paraId="28802B43" w14:textId="77777777" w:rsidR="00050E96" w:rsidRDefault="0004134B" w:rsidP="00050E96">
      <w:pPr>
        <w:spacing w:after="120" w:line="240" w:lineRule="auto"/>
        <w:jc w:val="both"/>
      </w:pPr>
      <w:r w:rsidRPr="00027F13">
        <w:t>En el año 2017 se realizó un diagnóstico participativo acotado, el cual incluyó a la población inscrita en los Centros de Salud, y para el año 2018, se proyecta la realización de un Diagnóstico Participativo Integral con enfoque en los Determinantes Sociales de Salud.  Este Diagnóstico Integral incluiría, además de la población inscrita, a  organizaciones comunitarias, juntas de vecinos, instituciones del intersector y otros actores relevantes de la comunidad, para complementar el presente diagnóstico 2017.</w:t>
      </w:r>
    </w:p>
    <w:p w14:paraId="58087BE9" w14:textId="77777777" w:rsidR="00050E96" w:rsidRDefault="0004134B" w:rsidP="00050E96">
      <w:pPr>
        <w:spacing w:after="120" w:line="240" w:lineRule="auto"/>
        <w:jc w:val="both"/>
      </w:pPr>
      <w:r w:rsidRPr="00027F13">
        <w:t>Un</w:t>
      </w:r>
      <w:r w:rsidR="00050E96">
        <w:t xml:space="preserve"> factor que ha influido en la decisión de realizar diagnóstico participativo acotado a la población inscrita en los centros de salud, se relaciona con la necesidad de estandarizar la metodología con la cual los centros de salud realizan este proceso, de manera que los diagnósticos conversen entre si y sea posible consolidarlos en un diagnóstico comunal. En este sentido, se espera que el proceso de diagnóstico 2017 siente las bases para la realización del diagnóstico 2018.</w:t>
      </w:r>
    </w:p>
    <w:p w14:paraId="588679ED" w14:textId="62826418" w:rsidR="00050E96" w:rsidRDefault="00050E96" w:rsidP="00050E96">
      <w:pPr>
        <w:spacing w:after="120" w:line="240" w:lineRule="auto"/>
        <w:jc w:val="both"/>
      </w:pPr>
      <w:r>
        <w:t xml:space="preserve">En este mismo sentido, el objetivo del </w:t>
      </w:r>
      <w:r w:rsidR="00AD246C">
        <w:t>d</w:t>
      </w:r>
      <w:r w:rsidRPr="00027F13">
        <w:t>iagnóstico</w:t>
      </w:r>
      <w:r>
        <w:t xml:space="preserve"> 2018 será poder conocer las problemáticas de salud no sólo de la población inscrita en los Centros de Salud, sino de la comunidad en su conjunto, incluyendo Juntas de Vecinos, Establecimientos Educacionales, Instituciones pertenecientes al territorio, etc. Este permitirá conocer de mejor manera los determinantes sociales propios de la realidad de la comuna, como también, incorporar los factores protectores que se encuentran en las redes sociales y comunitarias de la comu</w:t>
      </w:r>
      <w:r w:rsidR="0081228F">
        <w:t>na.</w:t>
      </w:r>
    </w:p>
    <w:p w14:paraId="0DD72753" w14:textId="77777777" w:rsidR="001802A0" w:rsidRDefault="001802A0" w:rsidP="00050E96">
      <w:pPr>
        <w:spacing w:after="120" w:line="240" w:lineRule="auto"/>
        <w:jc w:val="both"/>
      </w:pPr>
    </w:p>
    <w:p w14:paraId="3A006299" w14:textId="2CC415B0" w:rsidR="00050E96" w:rsidRPr="00742A85" w:rsidRDefault="00AD246C" w:rsidP="001C007C">
      <w:pPr>
        <w:pStyle w:val="Prrafodelista"/>
        <w:numPr>
          <w:ilvl w:val="0"/>
          <w:numId w:val="33"/>
        </w:numPr>
        <w:spacing w:after="120" w:line="240" w:lineRule="auto"/>
        <w:ind w:left="426" w:hanging="426"/>
        <w:jc w:val="both"/>
        <w:rPr>
          <w:b/>
        </w:rPr>
      </w:pPr>
      <w:r>
        <w:rPr>
          <w:b/>
        </w:rPr>
        <w:t>Metodología</w:t>
      </w:r>
    </w:p>
    <w:p w14:paraId="3BD357D5" w14:textId="46847C57" w:rsidR="00050E96" w:rsidRDefault="00050E96" w:rsidP="00050E96">
      <w:pPr>
        <w:spacing w:after="120" w:line="240" w:lineRule="auto"/>
        <w:jc w:val="both"/>
      </w:pPr>
      <w:r>
        <w:t>Para la realización del Diag</w:t>
      </w:r>
      <w:r w:rsidR="00AD246C">
        <w:t>nóstico participativo c</w:t>
      </w:r>
      <w:r>
        <w:t xml:space="preserve">omunal, </w:t>
      </w:r>
      <w:r w:rsidR="0004134B" w:rsidRPr="008D3244">
        <w:t xml:space="preserve">durante el año 2017 </w:t>
      </w:r>
      <w:r w:rsidRPr="008D3244">
        <w:t xml:space="preserve">se </w:t>
      </w:r>
      <w:r w:rsidR="0004134B" w:rsidRPr="008D3244">
        <w:t>unificó</w:t>
      </w:r>
      <w:r w:rsidRPr="008D3244">
        <w:t xml:space="preserve"> la metodología </w:t>
      </w:r>
      <w:r w:rsidR="0004134B" w:rsidRPr="008D3244">
        <w:t xml:space="preserve">para </w:t>
      </w:r>
      <w:r w:rsidRPr="008D3244">
        <w:t xml:space="preserve">los tres </w:t>
      </w:r>
      <w:r w:rsidR="007815A4">
        <w:t>CESFAM</w:t>
      </w:r>
      <w:r w:rsidRPr="008D3244">
        <w:t xml:space="preserve"> de la comuna</w:t>
      </w:r>
      <w:r w:rsidR="0004134B" w:rsidRPr="008D3244">
        <w:t>,</w:t>
      </w:r>
      <w:r w:rsidRPr="008D3244">
        <w:t xml:space="preserve"> utiliza</w:t>
      </w:r>
      <w:r w:rsidR="0004134B" w:rsidRPr="008D3244">
        <w:t>n</w:t>
      </w:r>
      <w:r w:rsidRPr="008D3244">
        <w:t xml:space="preserve">do </w:t>
      </w:r>
      <w:r w:rsidR="0004134B" w:rsidRPr="008D3244">
        <w:t>l</w:t>
      </w:r>
      <w:r w:rsidR="00AD246C">
        <w:t>a Matriz de</w:t>
      </w:r>
      <w:r w:rsidRPr="008D3244">
        <w:t xml:space="preserve"> Marco Lógico, ya que es una </w:t>
      </w:r>
      <w:r w:rsidR="0004134B" w:rsidRPr="008D3244">
        <w:t xml:space="preserve">herramienta </w:t>
      </w:r>
      <w:r w:rsidRPr="008D3244">
        <w:t xml:space="preserve"> que permite problematizar de manera conjunta, estableciendo causas y efectos de los problemas, al mismo tiempo de </w:t>
      </w:r>
      <w:r w:rsidR="0004134B" w:rsidRPr="008D3244">
        <w:t>permitir construir</w:t>
      </w:r>
      <w:r w:rsidRPr="008D3244">
        <w:t xml:space="preserve"> con facilidad planes de acción para afrontar</w:t>
      </w:r>
      <w:r>
        <w:t xml:space="preserve"> las problemáticas previamente elaboradas.</w:t>
      </w:r>
    </w:p>
    <w:p w14:paraId="35DD4E76" w14:textId="4023C4B2" w:rsidR="00050E96" w:rsidRDefault="00050E96" w:rsidP="00050E96">
      <w:pPr>
        <w:spacing w:after="120" w:line="240" w:lineRule="auto"/>
        <w:jc w:val="both"/>
      </w:pPr>
      <w:r>
        <w:t xml:space="preserve">Esto último es otra de las razones por las cuales se ha privilegiado esta </w:t>
      </w:r>
      <w:r w:rsidR="00A56F2B" w:rsidRPr="009000BA">
        <w:t>forma de abordaje</w:t>
      </w:r>
      <w:r w:rsidRPr="009000BA">
        <w:t>, ya que permite no sólo obtener un diagnóstico, sino también la construcción</w:t>
      </w:r>
      <w:r w:rsidR="00A56F2B" w:rsidRPr="009000BA">
        <w:t>,</w:t>
      </w:r>
      <w:r w:rsidRPr="009000BA">
        <w:t xml:space="preserve"> en conjunto con la comunidad</w:t>
      </w:r>
      <w:r w:rsidR="00A56F2B" w:rsidRPr="009000BA">
        <w:t>,</w:t>
      </w:r>
      <w:r w:rsidRPr="009000BA">
        <w:t xml:space="preserve"> de un plan de acción para las problemática</w:t>
      </w:r>
      <w:r w:rsidR="00A56F2B" w:rsidRPr="009000BA">
        <w:t>s detectadas</w:t>
      </w:r>
      <w:r w:rsidRPr="009000BA">
        <w:t>. Es así como est</w:t>
      </w:r>
      <w:r w:rsidR="00A56F2B" w:rsidRPr="009000BA">
        <w:t>e</w:t>
      </w:r>
      <w:r w:rsidRPr="009000BA">
        <w:t xml:space="preserve"> plan de acción</w:t>
      </w:r>
      <w:r w:rsidR="00F97208">
        <w:t xml:space="preserve"> </w:t>
      </w:r>
      <w:r>
        <w:t>se convertirá en los Planes de Promoción de Salud de los C</w:t>
      </w:r>
      <w:r w:rsidR="00BD0819">
        <w:t>ESFAM</w:t>
      </w:r>
      <w:r>
        <w:t xml:space="preserve"> de la comuna, y a su vez, en su consolidación, permitirá construir un Plan de Promoción Comunal.</w:t>
      </w:r>
    </w:p>
    <w:p w14:paraId="0617D4AB" w14:textId="77777777" w:rsidR="00050E96" w:rsidRDefault="00050E96" w:rsidP="001C007C">
      <w:pPr>
        <w:pStyle w:val="Prrafodelista"/>
        <w:numPr>
          <w:ilvl w:val="1"/>
          <w:numId w:val="14"/>
        </w:numPr>
        <w:spacing w:after="120" w:line="240" w:lineRule="auto"/>
        <w:ind w:left="426"/>
        <w:jc w:val="both"/>
      </w:pPr>
      <w:r w:rsidRPr="00385E17">
        <w:rPr>
          <w:b/>
        </w:rPr>
        <w:t>Descripción de la realización de los Diagnósticos</w:t>
      </w:r>
      <w:r>
        <w:t>.</w:t>
      </w:r>
    </w:p>
    <w:p w14:paraId="5B4668C1" w14:textId="45B5BD3C" w:rsidR="00050E96" w:rsidRDefault="00132D27" w:rsidP="00050E96">
      <w:pPr>
        <w:spacing w:after="120" w:line="240" w:lineRule="auto"/>
        <w:jc w:val="both"/>
      </w:pPr>
      <w:r w:rsidRPr="00BD0819">
        <w:t>L</w:t>
      </w:r>
      <w:r w:rsidR="00050E96" w:rsidRPr="00BD0819">
        <w:t>os diagnósticos de</w:t>
      </w:r>
      <w:r w:rsidRPr="00BD0819">
        <w:t xml:space="preserve"> </w:t>
      </w:r>
      <w:r w:rsidR="00050E96" w:rsidRPr="00BD0819">
        <w:t>l</w:t>
      </w:r>
      <w:r w:rsidRPr="00BD0819">
        <w:t>os</w:t>
      </w:r>
      <w:r w:rsidR="00050E96" w:rsidRPr="00BD0819">
        <w:t xml:space="preserve"> C</w:t>
      </w:r>
      <w:r w:rsidR="00BD0819">
        <w:t>ESFAM</w:t>
      </w:r>
      <w:r w:rsidR="00050E96" w:rsidRPr="00BD0819">
        <w:t xml:space="preserve"> Dr. Alfonso Leng y Dr. Hernán Alessandri </w:t>
      </w:r>
      <w:r w:rsidRPr="00BD0819">
        <w:t xml:space="preserve">se realizaron </w:t>
      </w:r>
      <w:r w:rsidR="00050E96" w:rsidRPr="00BD0819">
        <w:t xml:space="preserve">entre los meses de agosto y septiembre de 2017. El </w:t>
      </w:r>
      <w:r w:rsidR="007815A4">
        <w:t>CESFAM</w:t>
      </w:r>
      <w:r w:rsidR="00050E96" w:rsidRPr="00BD0819">
        <w:t xml:space="preserve"> El Aguilucho realizará su diagnóstico durant</w:t>
      </w:r>
      <w:r w:rsidRPr="00BD0819">
        <w:t>e el</w:t>
      </w:r>
      <w:r w:rsidR="00AD246C">
        <w:t xml:space="preserve"> presente </w:t>
      </w:r>
      <w:r w:rsidRPr="00BD0819">
        <w:t xml:space="preserve"> mes y n</w:t>
      </w:r>
      <w:r w:rsidR="00AD246C">
        <w:t>o se incluirá en este documento. L</w:t>
      </w:r>
      <w:r w:rsidR="00050E96" w:rsidRPr="00BD0819">
        <w:t>a demora se debe a que este Centro de Salud no contaba con un CDL</w:t>
      </w:r>
      <w:r w:rsidR="00E8644B">
        <w:t xml:space="preserve"> (Consejo de Desarrollo </w:t>
      </w:r>
      <w:r w:rsidR="002F7396">
        <w:t>L</w:t>
      </w:r>
      <w:r w:rsidR="00E8644B">
        <w:t>ocal)</w:t>
      </w:r>
      <w:r w:rsidR="00050E96" w:rsidRPr="00BD0819">
        <w:t xml:space="preserve"> constituido oficialmente, por tal razón se decidió priorizar la conformación de este organismo de participación social antes de comenzar con la realización de los diagnósticos, ya que el objetivo es </w:t>
      </w:r>
      <w:r w:rsidRPr="00BD0819">
        <w:t>su integración</w:t>
      </w:r>
      <w:r w:rsidR="00050E96" w:rsidRPr="00BD0819">
        <w:t xml:space="preserve"> en el proceso</w:t>
      </w:r>
      <w:r w:rsidRPr="00BD0819">
        <w:t xml:space="preserve"> general</w:t>
      </w:r>
      <w:r w:rsidR="00050E96" w:rsidRPr="00BD0819">
        <w:t>. Los resultados de este diagnóstico se incorporaran posteriormente.</w:t>
      </w:r>
    </w:p>
    <w:p w14:paraId="372D9CA4" w14:textId="77777777" w:rsidR="00050E96" w:rsidRDefault="00050E96" w:rsidP="00050E96">
      <w:pPr>
        <w:spacing w:after="120" w:line="240" w:lineRule="auto"/>
        <w:jc w:val="both"/>
      </w:pPr>
      <w:r>
        <w:t>En el C</w:t>
      </w:r>
      <w:r w:rsidR="00BD0819">
        <w:t>ESFAM</w:t>
      </w:r>
      <w:r>
        <w:t xml:space="preserve"> Dr. Hernán Alessandri se realizaron tres jornadas de diagnóstico, cada una de ellas correspondientes a un sector del Centro de Salud. En cada una de las jornadas participaron alrededor de 30 personas, entre funcionarios y usuarios del Centros y de los programas Vida Sana y Más Adulto Mayor Autovalente. A su vez, en cada jornada se realizaron grupos de 10 personas que se centraron en un área del ciclo vital.</w:t>
      </w:r>
    </w:p>
    <w:p w14:paraId="6BDF01F6" w14:textId="77777777" w:rsidR="00050E96" w:rsidRDefault="00050E96" w:rsidP="00050E96">
      <w:pPr>
        <w:spacing w:after="120" w:line="240" w:lineRule="auto"/>
        <w:jc w:val="both"/>
      </w:pPr>
      <w:r w:rsidRPr="00E8644B">
        <w:t>Cada subgrupo priorizó los problemas que fueron apareciendo en la discusión</w:t>
      </w:r>
      <w:r w:rsidR="00D014F5" w:rsidRPr="00E8644B">
        <w:t>,</w:t>
      </w:r>
      <w:r w:rsidRPr="00E8644B">
        <w:t xml:space="preserve"> lo que se plasmó en una tabla de priorización</w:t>
      </w:r>
      <w:r w:rsidR="00D014F5" w:rsidRPr="00E8644B">
        <w:t xml:space="preserve"> </w:t>
      </w:r>
      <w:r w:rsidRPr="00E8644B">
        <w:t>que permit</w:t>
      </w:r>
      <w:r w:rsidR="002B2864" w:rsidRPr="00E8644B">
        <w:t>ió</w:t>
      </w:r>
      <w:r w:rsidRPr="00E8644B">
        <w:t xml:space="preserve"> bajo diferentes criterios, establecer cuáles eran los problemas más relevantes para la población</w:t>
      </w:r>
      <w:r w:rsidR="002B2864" w:rsidRPr="00E8644B">
        <w:t>. A partir de esta priorización,</w:t>
      </w:r>
      <w:r w:rsidRPr="00E8644B">
        <w:t xml:space="preserve"> se</w:t>
      </w:r>
      <w:r w:rsidR="002B2864" w:rsidRPr="00E8644B">
        <w:t xml:space="preserve"> confeccionaron árboles de</w:t>
      </w:r>
      <w:r w:rsidRPr="00E8644B">
        <w:t xml:space="preserve"> problema, </w:t>
      </w:r>
      <w:r w:rsidR="002B2864" w:rsidRPr="00E8644B">
        <w:t xml:space="preserve">lo </w:t>
      </w:r>
      <w:r w:rsidRPr="00E8644B">
        <w:t xml:space="preserve">que permitió determinar causas y efectos </w:t>
      </w:r>
      <w:r w:rsidR="002B2864" w:rsidRPr="00E8644B">
        <w:t>en cada uno de ellos</w:t>
      </w:r>
      <w:r w:rsidRPr="00E8644B">
        <w:t>.</w:t>
      </w:r>
    </w:p>
    <w:p w14:paraId="655B3805" w14:textId="5C607EC6" w:rsidR="00050E96" w:rsidRDefault="00AD246C" w:rsidP="00050E96">
      <w:pPr>
        <w:spacing w:after="120" w:line="240" w:lineRule="auto"/>
        <w:jc w:val="both"/>
      </w:pPr>
      <w:r>
        <w:t>E</w:t>
      </w:r>
      <w:r w:rsidR="00050E96" w:rsidRPr="005816EE">
        <w:t>n el C</w:t>
      </w:r>
      <w:r w:rsidR="00E8644B" w:rsidRPr="005816EE">
        <w:t>ESFAM</w:t>
      </w:r>
      <w:r w:rsidR="00050E96" w:rsidRPr="005816EE">
        <w:t xml:space="preserve"> Dr. Alfonso Leng se realizaron dos asambleas con una convocatoria de alrededor de 35 personas cada una, en las cuales participaron usua</w:t>
      </w:r>
      <w:r w:rsidR="002B2864" w:rsidRPr="005816EE">
        <w:t>rios del Centro de Salud y de lo</w:t>
      </w:r>
      <w:r w:rsidR="00050E96" w:rsidRPr="005816EE">
        <w:t>s Programas de Vida Sana y Más Adulto Mayor Autovalente.</w:t>
      </w:r>
      <w:r w:rsidR="002B2864" w:rsidRPr="005816EE">
        <w:t xml:space="preserve"> </w:t>
      </w:r>
      <w:r w:rsidR="00050E96" w:rsidRPr="005816EE">
        <w:t xml:space="preserve">En este Centro de Salud la Metodología fue levemente diferente, ya que se trabajó a través de una encuesta que permitió establecer cuáles eran las problemáticas más relevantes para la comunidad. Esta encuesta también incluía pregustas en relación al interés de la comunidad </w:t>
      </w:r>
      <w:r w:rsidR="002B2864" w:rsidRPr="005816EE">
        <w:t>en</w:t>
      </w:r>
      <w:r w:rsidR="00050E96" w:rsidRPr="005816EE">
        <w:t xml:space="preserve"> capacitarse y desarrolla</w:t>
      </w:r>
      <w:r w:rsidR="002B2864" w:rsidRPr="005816EE">
        <w:t>r</w:t>
      </w:r>
      <w:r w:rsidR="00050E96" w:rsidRPr="005816EE">
        <w:t xml:space="preserve"> conocimientos y habilidades en diferentes temáticas de salud de su interés, las cuales se incluyen en la presentación del diagnóstico.</w:t>
      </w:r>
    </w:p>
    <w:p w14:paraId="7781092E" w14:textId="77777777" w:rsidR="00050E96" w:rsidRDefault="00050E96" w:rsidP="00050E96">
      <w:pPr>
        <w:spacing w:after="120" w:line="240" w:lineRule="auto"/>
        <w:jc w:val="both"/>
      </w:pPr>
      <w:r>
        <w:tab/>
      </w:r>
    </w:p>
    <w:p w14:paraId="2C4A2319" w14:textId="77777777" w:rsidR="00050E96" w:rsidRPr="00E75D78" w:rsidRDefault="00050E96" w:rsidP="001C007C">
      <w:pPr>
        <w:pStyle w:val="Prrafodelista"/>
        <w:numPr>
          <w:ilvl w:val="0"/>
          <w:numId w:val="33"/>
        </w:numPr>
        <w:spacing w:after="120" w:line="240" w:lineRule="auto"/>
        <w:ind w:left="426" w:hanging="426"/>
        <w:jc w:val="both"/>
        <w:rPr>
          <w:b/>
        </w:rPr>
      </w:pPr>
      <w:r w:rsidRPr="00E75D78">
        <w:rPr>
          <w:b/>
        </w:rPr>
        <w:t>Principales problemáticas.</w:t>
      </w:r>
    </w:p>
    <w:p w14:paraId="33313373" w14:textId="77777777" w:rsidR="003E2433" w:rsidRDefault="00050E96" w:rsidP="00050E96">
      <w:pPr>
        <w:spacing w:after="120" w:line="240" w:lineRule="auto"/>
        <w:jc w:val="both"/>
      </w:pPr>
      <w:r w:rsidRPr="0050116B">
        <w:t>Las principales problemáticas de salud que se describen a continuación fueron extraídas de los dos diagnósticos de los centros ya mencionados, según la misma priorización que realizó la comunidad sobre los problemas más relevantes a abordar durante el año 2018 y la</w:t>
      </w:r>
      <w:r w:rsidR="00CA0025" w:rsidRPr="0050116B">
        <w:t>s cuales fueron graficadas en</w:t>
      </w:r>
      <w:r w:rsidRPr="0050116B">
        <w:t xml:space="preserve"> los arboles de problemas realizados e</w:t>
      </w:r>
      <w:r w:rsidR="00CA0025" w:rsidRPr="0050116B">
        <w:t>n las diferentes jornadas de diagnóstico</w:t>
      </w:r>
      <w:r w:rsidRPr="0050116B">
        <w:t>.   Las problemáticas se organiza</w:t>
      </w:r>
      <w:r w:rsidR="00CA0025" w:rsidRPr="0050116B">
        <w:t>ro</w:t>
      </w:r>
      <w:r w:rsidRPr="0050116B">
        <w:t xml:space="preserve">n según ciclo vital, enfatizando en las causas y los efectos que la comunidad </w:t>
      </w:r>
      <w:r w:rsidR="00CA0025" w:rsidRPr="0050116B">
        <w:t>h</w:t>
      </w:r>
      <w:r w:rsidRPr="0050116B">
        <w:t>a determinado como factores que influyen en la problemática principal y a su vez, la descripción de problemáticas que serían efecto de la problemática principal.</w:t>
      </w:r>
    </w:p>
    <w:p w14:paraId="018F938E" w14:textId="77777777" w:rsidR="00050E96" w:rsidRPr="00E75D78" w:rsidRDefault="00050E96" w:rsidP="00050E96">
      <w:pPr>
        <w:pStyle w:val="Prrafodelista"/>
        <w:spacing w:after="120" w:line="240" w:lineRule="auto"/>
        <w:ind w:left="0"/>
        <w:jc w:val="both"/>
        <w:rPr>
          <w:b/>
        </w:rPr>
      </w:pPr>
    </w:p>
    <w:p w14:paraId="7C1C5AB7" w14:textId="77777777" w:rsidR="00050E96" w:rsidRPr="00CC7DF8" w:rsidRDefault="00050E96" w:rsidP="001C007C">
      <w:pPr>
        <w:pStyle w:val="Prrafodelista"/>
        <w:numPr>
          <w:ilvl w:val="1"/>
          <w:numId w:val="33"/>
        </w:numPr>
        <w:spacing w:after="120" w:line="240" w:lineRule="auto"/>
        <w:ind w:left="426" w:hanging="426"/>
        <w:jc w:val="both"/>
        <w:rPr>
          <w:b/>
        </w:rPr>
      </w:pPr>
      <w:r w:rsidRPr="00CC7DF8">
        <w:rPr>
          <w:b/>
        </w:rPr>
        <w:t>Infanto-juvenil:</w:t>
      </w:r>
    </w:p>
    <w:p w14:paraId="66D11E28" w14:textId="5FCDC29B" w:rsidR="00050E96" w:rsidRPr="0038582A" w:rsidRDefault="00CA0025" w:rsidP="00050E96">
      <w:pPr>
        <w:spacing w:after="120" w:line="240" w:lineRule="auto"/>
        <w:jc w:val="both"/>
      </w:pPr>
      <w:r w:rsidRPr="0081228F">
        <w:t>En est</w:t>
      </w:r>
      <w:r w:rsidR="00AD246C">
        <w:t>a etapa del</w:t>
      </w:r>
      <w:r w:rsidRPr="0081228F">
        <w:t xml:space="preserve"> ciclo</w:t>
      </w:r>
      <w:r w:rsidR="00AD246C">
        <w:t xml:space="preserve"> vital</w:t>
      </w:r>
      <w:r w:rsidRPr="0081228F">
        <w:t>, s</w:t>
      </w:r>
      <w:r w:rsidR="00050E96" w:rsidRPr="0081228F">
        <w:t>e</w:t>
      </w:r>
      <w:r w:rsidR="00050E96">
        <w:t xml:space="preserve"> han privilegiado </w:t>
      </w:r>
      <w:r w:rsidR="009F12B2">
        <w:t>dos problemas</w:t>
      </w:r>
      <w:r w:rsidR="00050E96">
        <w:t xml:space="preserve"> de salud en la infancia y adolescencia: </w:t>
      </w:r>
      <w:r w:rsidR="00050E96" w:rsidRPr="00CC7DF8">
        <w:rPr>
          <w:rFonts w:asciiTheme="minorHAnsi" w:eastAsiaTheme="minorHAnsi" w:hAnsiTheme="minorHAnsi" w:cstheme="minorBidi"/>
        </w:rPr>
        <w:t xml:space="preserve">Aumento de patologías de salud </w:t>
      </w:r>
      <w:r w:rsidR="009F12B2">
        <w:rPr>
          <w:rFonts w:asciiTheme="minorHAnsi" w:eastAsiaTheme="minorHAnsi" w:hAnsiTheme="minorHAnsi" w:cstheme="minorBidi"/>
        </w:rPr>
        <w:t>mental en niños y adolescentes,</w:t>
      </w:r>
      <w:r w:rsidR="00050E96" w:rsidRPr="00CC7DF8">
        <w:rPr>
          <w:rFonts w:asciiTheme="minorHAnsi" w:eastAsiaTheme="minorHAnsi" w:hAnsiTheme="minorHAnsi" w:cstheme="minorBidi"/>
        </w:rPr>
        <w:t xml:space="preserve"> la reducida oferta de talleres preventivos de salud en colegios de educación básica y media, junto con la falta de educación en niños y adolescentes respecto a salud y autocuidado</w:t>
      </w:r>
      <w:r w:rsidR="00050E96" w:rsidRPr="0081228F">
        <w:rPr>
          <w:rFonts w:asciiTheme="minorHAnsi" w:eastAsiaTheme="minorHAnsi" w:hAnsiTheme="minorHAnsi" w:cstheme="minorBidi"/>
        </w:rPr>
        <w:t>.</w:t>
      </w:r>
      <w:r w:rsidRPr="0081228F">
        <w:rPr>
          <w:rFonts w:asciiTheme="minorHAnsi" w:eastAsiaTheme="minorHAnsi" w:hAnsiTheme="minorHAnsi" w:cstheme="minorBidi"/>
        </w:rPr>
        <w:t xml:space="preserve"> </w:t>
      </w:r>
      <w:r w:rsidR="00050E96" w:rsidRPr="00CC7DF8">
        <w:rPr>
          <w:rFonts w:asciiTheme="minorHAnsi" w:eastAsiaTheme="minorHAnsi" w:hAnsiTheme="minorHAnsi" w:cstheme="minorBidi"/>
        </w:rPr>
        <w:t xml:space="preserve">Con </w:t>
      </w:r>
      <w:r w:rsidR="0081228F">
        <w:rPr>
          <w:rFonts w:asciiTheme="minorHAnsi" w:eastAsiaTheme="minorHAnsi" w:hAnsiTheme="minorHAnsi" w:cstheme="minorBidi"/>
        </w:rPr>
        <w:t>respecto</w:t>
      </w:r>
      <w:r w:rsidR="00050E96" w:rsidRPr="00CC7DF8">
        <w:rPr>
          <w:rFonts w:asciiTheme="minorHAnsi" w:eastAsiaTheme="minorHAnsi" w:hAnsiTheme="minorHAnsi" w:cstheme="minorBidi"/>
        </w:rPr>
        <w:t xml:space="preserve"> a las causas, se puede decir de manera</w:t>
      </w:r>
      <w:r w:rsidR="0038582A">
        <w:rPr>
          <w:rFonts w:asciiTheme="minorHAnsi" w:eastAsiaTheme="minorHAnsi" w:hAnsiTheme="minorHAnsi" w:cstheme="minorBidi"/>
        </w:rPr>
        <w:t xml:space="preserve"> </w:t>
      </w:r>
      <w:r w:rsidR="00050E96" w:rsidRPr="00CC7DF8">
        <w:rPr>
          <w:rFonts w:asciiTheme="minorHAnsi" w:eastAsiaTheme="minorHAnsi" w:hAnsiTheme="minorHAnsi" w:cstheme="minorBidi"/>
        </w:rPr>
        <w:t>general, que la mayoría de ellas responden fundamentalmente a ausencia de apoyo, respuesta por parte de los servicios de salud, lo que permite visualizar que corresponde a una s</w:t>
      </w:r>
      <w:r w:rsidR="00E4338B">
        <w:rPr>
          <w:rFonts w:asciiTheme="minorHAnsi" w:eastAsiaTheme="minorHAnsi" w:hAnsiTheme="minorHAnsi" w:cstheme="minorBidi"/>
        </w:rPr>
        <w:t>ituación modificable desde los Centros de S</w:t>
      </w:r>
      <w:r w:rsidR="00050E96" w:rsidRPr="00CC7DF8">
        <w:rPr>
          <w:rFonts w:asciiTheme="minorHAnsi" w:eastAsiaTheme="minorHAnsi" w:hAnsiTheme="minorHAnsi" w:cstheme="minorBidi"/>
        </w:rPr>
        <w:t>alud y que podría dar respuesta a la necesidad expresada desde la comunidad.</w:t>
      </w:r>
    </w:p>
    <w:p w14:paraId="7F7EDDB0" w14:textId="77777777" w:rsidR="00050E96" w:rsidRPr="00CC7DF8" w:rsidRDefault="00050E96" w:rsidP="00050E96">
      <w:pPr>
        <w:spacing w:after="120" w:line="240" w:lineRule="auto"/>
        <w:jc w:val="both"/>
        <w:rPr>
          <w:rFonts w:asciiTheme="minorHAnsi" w:eastAsiaTheme="minorHAnsi" w:hAnsiTheme="minorHAnsi" w:cstheme="minorBidi"/>
        </w:rPr>
      </w:pPr>
      <w:r w:rsidRPr="00CC7DF8">
        <w:rPr>
          <w:rFonts w:asciiTheme="minorHAnsi" w:eastAsiaTheme="minorHAnsi" w:hAnsiTheme="minorHAnsi" w:cstheme="minorBidi"/>
        </w:rPr>
        <w:t xml:space="preserve">Respecto a las causas, la mayoría de ellas se refieren a patologías o problemáticas del ámbito psicosocial, que someten a los niños y jóvenes a riesgos que podrían ser en su gran mayoría evitados o reducidos </w:t>
      </w:r>
      <w:r w:rsidR="00E4338B">
        <w:rPr>
          <w:rFonts w:asciiTheme="minorHAnsi" w:eastAsiaTheme="minorHAnsi" w:hAnsiTheme="minorHAnsi" w:cstheme="minorBidi"/>
        </w:rPr>
        <w:t>con</w:t>
      </w:r>
      <w:r w:rsidRPr="00CC7DF8">
        <w:rPr>
          <w:rFonts w:asciiTheme="minorHAnsi" w:eastAsiaTheme="minorHAnsi" w:hAnsiTheme="minorHAnsi" w:cstheme="minorBidi"/>
        </w:rPr>
        <w:t xml:space="preserve"> una adecuada intervención.</w:t>
      </w:r>
    </w:p>
    <w:p w14:paraId="410B9E20" w14:textId="77777777" w:rsidR="00050E96" w:rsidRPr="00561226" w:rsidRDefault="00050E96" w:rsidP="00050E96">
      <w:pPr>
        <w:spacing w:after="120" w:line="240" w:lineRule="auto"/>
        <w:rPr>
          <w:rFonts w:eastAsia="Times New Roman"/>
          <w:color w:val="000000"/>
          <w:lang w:eastAsia="es-CL"/>
        </w:rPr>
      </w:pPr>
    </w:p>
    <w:tbl>
      <w:tblPr>
        <w:tblStyle w:val="Cuadrculaclara-nfasis6"/>
        <w:tblW w:w="8789" w:type="dxa"/>
        <w:tblInd w:w="-5" w:type="dxa"/>
        <w:tblLook w:val="04A0" w:firstRow="1" w:lastRow="0" w:firstColumn="1" w:lastColumn="0" w:noHBand="0" w:noVBand="1"/>
      </w:tblPr>
      <w:tblGrid>
        <w:gridCol w:w="2385"/>
        <w:gridCol w:w="2860"/>
        <w:gridCol w:w="3544"/>
      </w:tblGrid>
      <w:tr w:rsidR="00FE5E1A" w:rsidRPr="00CC7DF8" w14:paraId="3410F597" w14:textId="77777777" w:rsidTr="009034D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5"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5BE0EC2" w14:textId="77777777" w:rsidR="00FE5E1A" w:rsidRPr="009034DB" w:rsidRDefault="009F12B2" w:rsidP="00FE5E1A">
            <w:pPr>
              <w:spacing w:after="0" w:line="240" w:lineRule="auto"/>
              <w:jc w:val="center"/>
              <w:rPr>
                <w:rFonts w:asciiTheme="minorHAnsi" w:hAnsiTheme="minorHAnsi"/>
                <w:color w:val="FFFFFF" w:themeColor="background1"/>
                <w:sz w:val="20"/>
                <w:lang w:eastAsia="es-CL"/>
              </w:rPr>
            </w:pPr>
            <w:r w:rsidRPr="009034DB">
              <w:rPr>
                <w:rFonts w:asciiTheme="minorHAnsi" w:hAnsiTheme="minorHAnsi"/>
                <w:color w:val="FFFFFF" w:themeColor="background1"/>
                <w:sz w:val="20"/>
                <w:lang w:eastAsia="es-CL"/>
              </w:rPr>
              <w:t>PROBLEMA</w:t>
            </w:r>
          </w:p>
        </w:tc>
        <w:tc>
          <w:tcPr>
            <w:tcW w:w="286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7492037" w14:textId="77777777" w:rsidR="00FE5E1A" w:rsidRPr="009034DB" w:rsidRDefault="009F12B2" w:rsidP="00FE5E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es-CL"/>
              </w:rPr>
            </w:pPr>
            <w:r w:rsidRPr="009034DB">
              <w:rPr>
                <w:rFonts w:asciiTheme="minorHAnsi" w:hAnsiTheme="minorHAnsi"/>
                <w:color w:val="FFFFFF" w:themeColor="background1"/>
                <w:sz w:val="20"/>
                <w:lang w:eastAsia="es-CL"/>
              </w:rPr>
              <w:t>CAUSAS</w:t>
            </w:r>
          </w:p>
        </w:tc>
        <w:tc>
          <w:tcPr>
            <w:tcW w:w="354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6B659BA5" w14:textId="77777777" w:rsidR="00FE5E1A" w:rsidRPr="009034DB" w:rsidRDefault="009F12B2" w:rsidP="00FE5E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lang w:eastAsia="es-CL"/>
              </w:rPr>
            </w:pPr>
            <w:r w:rsidRPr="009034DB">
              <w:rPr>
                <w:rFonts w:asciiTheme="minorHAnsi" w:hAnsiTheme="minorHAnsi"/>
                <w:color w:val="FFFFFF" w:themeColor="background1"/>
                <w:sz w:val="20"/>
                <w:lang w:eastAsia="es-CL"/>
              </w:rPr>
              <w:t>EFECTOS</w:t>
            </w:r>
          </w:p>
        </w:tc>
      </w:tr>
      <w:tr w:rsidR="00FE5E1A" w:rsidRPr="00CC7DF8" w14:paraId="70A7B600" w14:textId="77777777" w:rsidTr="009034D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A6405" w14:textId="77777777" w:rsidR="00FE5E1A" w:rsidRPr="00FE5E1A" w:rsidRDefault="00FE5E1A" w:rsidP="00FE5E1A">
            <w:pPr>
              <w:spacing w:after="0" w:line="240" w:lineRule="auto"/>
              <w:rPr>
                <w:rFonts w:asciiTheme="minorHAnsi" w:hAnsiTheme="minorHAnsi"/>
                <w:color w:val="000000"/>
                <w:sz w:val="20"/>
                <w:lang w:eastAsia="es-CL"/>
              </w:rPr>
            </w:pPr>
            <w:r w:rsidRPr="00FE5E1A">
              <w:rPr>
                <w:rFonts w:asciiTheme="minorHAnsi" w:hAnsiTheme="minorHAnsi"/>
                <w:color w:val="000000"/>
                <w:sz w:val="20"/>
                <w:lang w:eastAsia="es-CL"/>
              </w:rPr>
              <w:t>Aumento de patologías de salud mental en niños y adolescentes</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BD633"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lang w:eastAsia="es-CL"/>
              </w:rPr>
            </w:pPr>
            <w:r w:rsidRPr="00FE5E1A">
              <w:rPr>
                <w:rFonts w:asciiTheme="minorHAnsi" w:eastAsia="Times New Roman" w:hAnsiTheme="minorHAnsi"/>
                <w:color w:val="000000"/>
                <w:sz w:val="20"/>
                <w:lang w:eastAsia="es-CL"/>
              </w:rPr>
              <w:t>Reducidas redes de apoyo</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5602E"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lang w:eastAsia="es-CL"/>
              </w:rPr>
            </w:pPr>
            <w:r w:rsidRPr="00FE5E1A">
              <w:rPr>
                <w:rFonts w:asciiTheme="minorHAnsi" w:eastAsia="Times New Roman" w:hAnsiTheme="minorHAnsi"/>
                <w:color w:val="000000"/>
                <w:sz w:val="20"/>
                <w:lang w:eastAsia="es-CL"/>
              </w:rPr>
              <w:t>Aislamiento social</w:t>
            </w:r>
          </w:p>
        </w:tc>
      </w:tr>
      <w:tr w:rsidR="00FE5E1A" w:rsidRPr="00CC7DF8" w14:paraId="63081711" w14:textId="77777777" w:rsidTr="009034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FE106A"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89A6E"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Consumo de alcohol y drogas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96BC4"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Bajo rendimiento escolar</w:t>
            </w:r>
          </w:p>
        </w:tc>
      </w:tr>
      <w:tr w:rsidR="00FE5E1A" w:rsidRPr="00CC7DF8" w14:paraId="74516CE1" w14:textId="77777777" w:rsidTr="00903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69D159"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12BEF"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Disfunción familiar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F392E"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Consumo de alcohol y drogas</w:t>
            </w:r>
          </w:p>
        </w:tc>
      </w:tr>
      <w:tr w:rsidR="00FE5E1A" w:rsidRPr="00CC7DF8" w14:paraId="6CCFC9CE" w14:textId="77777777" w:rsidTr="009034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AE567"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F8F62"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Bull</w:t>
            </w:r>
            <w:r>
              <w:rPr>
                <w:rFonts w:asciiTheme="minorHAnsi" w:eastAsia="Times New Roman" w:hAnsiTheme="minorHAnsi"/>
                <w:color w:val="000000"/>
                <w:sz w:val="20"/>
                <w:lang w:eastAsia="es-CL"/>
              </w:rPr>
              <w:t>i</w:t>
            </w:r>
            <w:r w:rsidRPr="00FE5E1A">
              <w:rPr>
                <w:rFonts w:asciiTheme="minorHAnsi" w:eastAsia="Times New Roman" w:hAnsiTheme="minorHAnsi"/>
                <w:color w:val="000000"/>
                <w:sz w:val="20"/>
                <w:lang w:eastAsia="es-CL"/>
              </w:rPr>
              <w:t>yng</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CA340"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Ansiedad</w:t>
            </w:r>
          </w:p>
        </w:tc>
      </w:tr>
      <w:tr w:rsidR="00FE5E1A" w:rsidRPr="00CC7DF8" w14:paraId="512DF87D" w14:textId="77777777" w:rsidTr="00903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7DD1E7"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A84AD"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Ausencia de espacios de participación</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0C122"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Depresión</w:t>
            </w:r>
          </w:p>
        </w:tc>
      </w:tr>
      <w:tr w:rsidR="00FE5E1A" w:rsidRPr="00CC7DF8" w14:paraId="2D5243A4" w14:textId="77777777" w:rsidTr="009034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A2A3A8"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D5279"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Estrés académico</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1E245"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Baja autoestima</w:t>
            </w:r>
          </w:p>
        </w:tc>
      </w:tr>
      <w:tr w:rsidR="00FE5E1A" w:rsidRPr="00CC7DF8" w14:paraId="4AB53350" w14:textId="77777777" w:rsidTr="00903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F9A47F"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885A3" w14:textId="77777777" w:rsidR="00FE5E1A" w:rsidRPr="00FE5E1A" w:rsidRDefault="0081228F" w:rsidP="001976A1">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es-CL"/>
              </w:rPr>
            </w:pPr>
            <w:r>
              <w:rPr>
                <w:rFonts w:asciiTheme="minorHAnsi" w:eastAsia="Times New Roman" w:hAnsiTheme="minorHAnsi"/>
                <w:color w:val="000000"/>
                <w:sz w:val="20"/>
                <w:lang w:eastAsia="es-CL"/>
              </w:rPr>
              <w:t xml:space="preserve">Acoso </w:t>
            </w:r>
            <w:r w:rsidR="001976A1">
              <w:rPr>
                <w:rFonts w:asciiTheme="minorHAnsi" w:eastAsia="Times New Roman" w:hAnsiTheme="minorHAnsi"/>
                <w:color w:val="000000"/>
                <w:sz w:val="20"/>
                <w:lang w:eastAsia="es-CL"/>
              </w:rPr>
              <w:t>a través de redes sociales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B8E76"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Intolerancia a la frustración</w:t>
            </w:r>
          </w:p>
        </w:tc>
      </w:tr>
      <w:tr w:rsidR="00FE5E1A" w:rsidRPr="00CC7DF8" w14:paraId="45748DF1" w14:textId="77777777" w:rsidTr="009034D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7E53DD"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409EC"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Antecedentes biológicos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D64E6"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Ideación suicida</w:t>
            </w:r>
          </w:p>
        </w:tc>
      </w:tr>
      <w:tr w:rsidR="00FE5E1A" w:rsidRPr="00CC7DF8" w14:paraId="7F93A6A8" w14:textId="77777777" w:rsidTr="009034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762DD8"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C98267"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Bajo nivel socioeconómico</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C4F1B"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 xml:space="preserve">Violencia intrafamiliar </w:t>
            </w:r>
          </w:p>
        </w:tc>
      </w:tr>
      <w:tr w:rsidR="00FE5E1A" w:rsidRPr="00CC7DF8" w14:paraId="67C2741D" w14:textId="77777777" w:rsidTr="009034DB">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6D71CB"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B34ED7"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45CA2"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Exposición a situaciones de riesgo</w:t>
            </w:r>
          </w:p>
        </w:tc>
      </w:tr>
      <w:tr w:rsidR="00FE5E1A" w:rsidRPr="00CC7DF8" w14:paraId="2550712C" w14:textId="77777777" w:rsidTr="009034D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D5E65" w14:textId="77777777" w:rsidR="00FE5E1A" w:rsidRPr="00FE5E1A" w:rsidRDefault="00FE5E1A" w:rsidP="00FE5E1A">
            <w:pPr>
              <w:spacing w:after="0" w:line="240" w:lineRule="auto"/>
              <w:rPr>
                <w:rFonts w:asciiTheme="minorHAnsi" w:hAnsiTheme="minorHAnsi"/>
                <w:color w:val="000000"/>
                <w:sz w:val="20"/>
                <w:lang w:eastAsia="es-CL"/>
              </w:rPr>
            </w:pPr>
            <w:r w:rsidRPr="009034DB">
              <w:rPr>
                <w:rFonts w:asciiTheme="minorHAnsi" w:hAnsiTheme="minorHAnsi"/>
                <w:color w:val="000000"/>
                <w:sz w:val="20"/>
                <w:lang w:eastAsia="es-CL"/>
              </w:rPr>
              <w:t>Reducida oferta de talleres</w:t>
            </w:r>
            <w:r w:rsidRPr="00FE5E1A">
              <w:rPr>
                <w:rFonts w:asciiTheme="minorHAnsi" w:hAnsiTheme="minorHAnsi"/>
                <w:color w:val="000000"/>
                <w:sz w:val="20"/>
                <w:lang w:eastAsia="es-CL"/>
              </w:rPr>
              <w:t xml:space="preserve"> preventivos de salud en colegios de educación básica y media. Falta de educación en niños y adolescentes respecto a salud y autocuidado.</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B04B6"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lang w:eastAsia="es-CL"/>
              </w:rPr>
            </w:pPr>
            <w:r w:rsidRPr="00FE5E1A">
              <w:rPr>
                <w:rFonts w:asciiTheme="minorHAnsi" w:eastAsia="Times New Roman" w:hAnsiTheme="minorHAnsi"/>
                <w:color w:val="000000"/>
                <w:sz w:val="20"/>
                <w:lang w:eastAsia="es-CL"/>
              </w:rPr>
              <w:t>Reducida coordinación con CESFAM y programas de la Dirección de Salud.</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300808C" w14:textId="77777777" w:rsidR="00FE5E1A" w:rsidRPr="00FE5E1A" w:rsidRDefault="0038582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0"/>
                <w:lang w:eastAsia="es-CL"/>
              </w:rPr>
            </w:pPr>
            <w:r w:rsidRPr="0038582A">
              <w:rPr>
                <w:rFonts w:asciiTheme="minorHAnsi" w:eastAsia="Times New Roman" w:hAnsiTheme="minorHAnsi"/>
                <w:color w:val="000000"/>
                <w:sz w:val="20"/>
                <w:lang w:eastAsia="es-CL"/>
              </w:rPr>
              <w:t>Malnutrición por exceso en adolescentes</w:t>
            </w:r>
          </w:p>
        </w:tc>
      </w:tr>
      <w:tr w:rsidR="00FE5E1A" w:rsidRPr="00CC7DF8" w14:paraId="6363233D" w14:textId="77777777" w:rsidTr="009034DB">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12778F" w14:textId="77777777" w:rsidR="00FE5E1A" w:rsidRPr="00FE5E1A" w:rsidRDefault="00FE5E1A" w:rsidP="00FE5E1A">
            <w:pPr>
              <w:spacing w:after="120" w:line="240" w:lineRule="auto"/>
              <w:rPr>
                <w:rFonts w:asciiTheme="minorHAnsi" w:hAnsiTheme="minorHAnsi"/>
                <w:color w:val="000000"/>
                <w:sz w:val="20"/>
                <w:szCs w:val="20"/>
                <w:lang w:eastAsia="es-CL"/>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tcPr>
          <w:p w14:paraId="518162DE" w14:textId="77777777" w:rsidR="00FE5E1A" w:rsidRPr="00FE5E1A" w:rsidRDefault="0038582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FE5E1A">
              <w:rPr>
                <w:rFonts w:asciiTheme="minorHAnsi" w:eastAsia="Times New Roman" w:hAnsiTheme="minorHAnsi"/>
                <w:color w:val="000000"/>
                <w:sz w:val="20"/>
                <w:lang w:eastAsia="es-CL"/>
              </w:rPr>
              <w:t>Inexistencia de plan de trabajo con los E.E. desde los CESFAM</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BBAC825" w14:textId="77777777" w:rsidR="0038582A" w:rsidRPr="0038582A" w:rsidRDefault="0038582A" w:rsidP="0038582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38582A">
              <w:rPr>
                <w:rFonts w:asciiTheme="minorHAnsi" w:eastAsia="Times New Roman" w:hAnsiTheme="minorHAnsi"/>
                <w:color w:val="000000"/>
                <w:sz w:val="20"/>
                <w:szCs w:val="20"/>
                <w:lang w:eastAsia="es-CL"/>
              </w:rPr>
              <w:t>Aumento de embarazo no deseado en adolescentes</w:t>
            </w:r>
          </w:p>
          <w:p w14:paraId="779D2A0D" w14:textId="77777777" w:rsidR="00FE5E1A" w:rsidRPr="00FE5E1A" w:rsidRDefault="0038582A" w:rsidP="0038582A">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20"/>
                <w:szCs w:val="20"/>
                <w:lang w:eastAsia="es-CL"/>
              </w:rPr>
            </w:pPr>
            <w:r w:rsidRPr="0038582A">
              <w:rPr>
                <w:rFonts w:asciiTheme="minorHAnsi" w:eastAsia="Times New Roman" w:hAnsiTheme="minorHAnsi"/>
                <w:color w:val="000000"/>
                <w:sz w:val="20"/>
                <w:szCs w:val="20"/>
                <w:lang w:eastAsia="es-CL"/>
              </w:rPr>
              <w:t>Aumento de enfermedades de transmisión sexual</w:t>
            </w:r>
          </w:p>
        </w:tc>
      </w:tr>
    </w:tbl>
    <w:p w14:paraId="6D4BD85D" w14:textId="77777777" w:rsidR="00050E96" w:rsidRDefault="00050E96" w:rsidP="00050E96">
      <w:pPr>
        <w:pStyle w:val="Prrafodelista"/>
        <w:spacing w:after="120" w:line="240" w:lineRule="auto"/>
        <w:rPr>
          <w:b/>
        </w:rPr>
      </w:pPr>
    </w:p>
    <w:p w14:paraId="11B855A2" w14:textId="77777777" w:rsidR="00050E96" w:rsidRDefault="00050E96" w:rsidP="00050E96">
      <w:pPr>
        <w:pStyle w:val="Prrafodelista"/>
        <w:spacing w:after="120" w:line="240" w:lineRule="auto"/>
        <w:rPr>
          <w:b/>
        </w:rPr>
      </w:pPr>
    </w:p>
    <w:p w14:paraId="67B9E66A" w14:textId="77777777" w:rsidR="00050E96" w:rsidRPr="00CC7DF8" w:rsidRDefault="00050E96" w:rsidP="001C007C">
      <w:pPr>
        <w:pStyle w:val="Prrafodelista"/>
        <w:numPr>
          <w:ilvl w:val="1"/>
          <w:numId w:val="33"/>
        </w:numPr>
        <w:spacing w:after="120" w:line="240" w:lineRule="auto"/>
        <w:ind w:left="426" w:hanging="426"/>
        <w:jc w:val="both"/>
        <w:rPr>
          <w:b/>
        </w:rPr>
      </w:pPr>
      <w:r w:rsidRPr="00CC7DF8">
        <w:rPr>
          <w:b/>
        </w:rPr>
        <w:t>Adultos</w:t>
      </w:r>
    </w:p>
    <w:p w14:paraId="61C9640C" w14:textId="77777777" w:rsidR="00727441" w:rsidRDefault="00050E96" w:rsidP="00050E96">
      <w:pPr>
        <w:spacing w:after="120" w:line="240" w:lineRule="auto"/>
        <w:jc w:val="both"/>
      </w:pPr>
      <w:r w:rsidRPr="00D5548E">
        <w:t xml:space="preserve">Respecto a la </w:t>
      </w:r>
      <w:r>
        <w:t>población adulta aparece una problemática específica de</w:t>
      </w:r>
      <w:r w:rsidR="0038582A">
        <w:t xml:space="preserve"> la población masculina de los C</w:t>
      </w:r>
      <w:r>
        <w:t>entros, los que por dificultades de horarios principalmente</w:t>
      </w:r>
      <w:r w:rsidRPr="004755EB">
        <w:rPr>
          <w:u w:val="single"/>
        </w:rPr>
        <w:t>, no asisten a los controles de salud</w:t>
      </w:r>
      <w:r>
        <w:t xml:space="preserve"> en los </w:t>
      </w:r>
      <w:r w:rsidRPr="0038582A">
        <w:t>C</w:t>
      </w:r>
      <w:r w:rsidR="0038582A">
        <w:t>ESFAM.</w:t>
      </w:r>
    </w:p>
    <w:p w14:paraId="060FFDA6" w14:textId="328E2728" w:rsidR="00050E96" w:rsidRPr="0031721D" w:rsidRDefault="00050E96" w:rsidP="00050E96">
      <w:pPr>
        <w:spacing w:after="120" w:line="240" w:lineRule="auto"/>
        <w:jc w:val="both"/>
      </w:pPr>
      <w:r>
        <w:t xml:space="preserve">Todos los efectos de este problema se relacionan con </w:t>
      </w:r>
      <w:r w:rsidRPr="004755EB">
        <w:rPr>
          <w:u w:val="single"/>
        </w:rPr>
        <w:t>el aumento de estilos de vida no saludable</w:t>
      </w:r>
      <w:r>
        <w:t xml:space="preserve"> que pueden llevar a producir enfermedades crónicas</w:t>
      </w:r>
      <w:r w:rsidR="007C6F2C">
        <w:t xml:space="preserve"> no trasmisibles</w:t>
      </w:r>
      <w:r>
        <w:t>,</w:t>
      </w:r>
      <w:r w:rsidR="00367C1D" w:rsidRPr="00367C1D">
        <w:t xml:space="preserve"> </w:t>
      </w:r>
      <w:r w:rsidR="00367C1D" w:rsidRPr="0031721D">
        <w:t>no existiendo la posibilidad de realizar las educaciones necesarias para intentar disminuir los factores de riesgo a los cuales los sujetos están expuestos</w:t>
      </w:r>
      <w:r>
        <w:t xml:space="preserve">  y</w:t>
      </w:r>
      <w:r w:rsidR="00367C1D">
        <w:t>a</w:t>
      </w:r>
      <w:r>
        <w:t xml:space="preserve"> que</w:t>
      </w:r>
      <w:r w:rsidR="00367C1D">
        <w:t>,</w:t>
      </w:r>
      <w:r>
        <w:t xml:space="preserve"> </w:t>
      </w:r>
      <w:r w:rsidRPr="0031721D">
        <w:t xml:space="preserve">al no asistir </w:t>
      </w:r>
      <w:r w:rsidR="00727441" w:rsidRPr="0031721D">
        <w:t xml:space="preserve">las personas </w:t>
      </w:r>
      <w:r w:rsidRPr="0031721D">
        <w:t xml:space="preserve">a </w:t>
      </w:r>
      <w:r w:rsidR="00727441" w:rsidRPr="0031721D">
        <w:t xml:space="preserve">sus </w:t>
      </w:r>
      <w:r w:rsidRPr="0031721D">
        <w:t xml:space="preserve">controles </w:t>
      </w:r>
      <w:r w:rsidR="00727441" w:rsidRPr="0031721D">
        <w:t xml:space="preserve">de salud, </w:t>
      </w:r>
      <w:r w:rsidR="00367C1D">
        <w:t>se diagnostican de forma tardía</w:t>
      </w:r>
      <w:r w:rsidRPr="0031721D">
        <w:t>.</w:t>
      </w:r>
    </w:p>
    <w:p w14:paraId="2E828240" w14:textId="77777777" w:rsidR="00050E96" w:rsidRDefault="00050E96" w:rsidP="00050E96">
      <w:pPr>
        <w:spacing w:after="120" w:line="240" w:lineRule="auto"/>
        <w:jc w:val="both"/>
      </w:pPr>
      <w:r w:rsidRPr="0031721D">
        <w:t xml:space="preserve">Se hace </w:t>
      </w:r>
      <w:r w:rsidR="00727441" w:rsidRPr="0031721D">
        <w:t>relevante</w:t>
      </w:r>
      <w:r w:rsidRPr="0031721D">
        <w:t xml:space="preserve"> establecer estrategias que involucren a la comunidad para poder llegar con información a los adultos hombres y favorecer que asistan a los C</w:t>
      </w:r>
      <w:r w:rsidR="00367C1D">
        <w:t>ESFAM</w:t>
      </w:r>
      <w:r w:rsidRPr="0031721D">
        <w:t xml:space="preserve"> en horarios </w:t>
      </w:r>
      <w:r w:rsidR="00727441" w:rsidRPr="0031721D">
        <w:t>vespertinos</w:t>
      </w:r>
      <w:r w:rsidRPr="0031721D">
        <w:t xml:space="preserve">. Es muy probable que este segmento de la población, por escaso contacto con los Centros de Salud, desconozca la existencia de horarios de extensión que les permitiría asistir a </w:t>
      </w:r>
      <w:r w:rsidR="00367C1D">
        <w:t>éstos</w:t>
      </w:r>
      <w:r>
        <w:t xml:space="preserve"> fuera de su horario laboral.</w:t>
      </w:r>
    </w:p>
    <w:tbl>
      <w:tblPr>
        <w:tblStyle w:val="Cuadrculaclara-nfasis6"/>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3360"/>
        <w:gridCol w:w="2964"/>
      </w:tblGrid>
      <w:tr w:rsidR="00FE5E1A" w:rsidRPr="00CC7DF8" w14:paraId="39EE0FEB" w14:textId="77777777" w:rsidTr="008A5EF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5"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14:paraId="5FCBACE3" w14:textId="77777777" w:rsidR="00FE5E1A" w:rsidRPr="008A5EFC" w:rsidRDefault="0012134D" w:rsidP="00FE5E1A">
            <w:pPr>
              <w:spacing w:after="0" w:line="240" w:lineRule="auto"/>
              <w:jc w:val="center"/>
              <w:rPr>
                <w:rFonts w:ascii="Calibri" w:hAnsi="Calibri"/>
                <w:color w:val="FFFFFF" w:themeColor="background1"/>
                <w:sz w:val="20"/>
                <w:lang w:eastAsia="es-CL"/>
              </w:rPr>
            </w:pPr>
            <w:r w:rsidRPr="008A5EFC">
              <w:rPr>
                <w:rFonts w:ascii="Calibri" w:hAnsi="Calibri"/>
                <w:color w:val="FFFFFF" w:themeColor="background1"/>
                <w:sz w:val="20"/>
                <w:lang w:eastAsia="es-CL"/>
              </w:rPr>
              <w:t>PROBLEMA</w:t>
            </w:r>
          </w:p>
        </w:tc>
        <w:tc>
          <w:tcPr>
            <w:tcW w:w="336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23B45FED" w14:textId="77777777" w:rsidR="00FE5E1A" w:rsidRPr="008A5EFC" w:rsidRDefault="0012134D" w:rsidP="00FE5E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lang w:eastAsia="es-CL"/>
              </w:rPr>
            </w:pPr>
            <w:r w:rsidRPr="008A5EFC">
              <w:rPr>
                <w:rFonts w:ascii="Calibri" w:hAnsi="Calibri"/>
                <w:color w:val="FFFFFF" w:themeColor="background1"/>
                <w:sz w:val="20"/>
                <w:lang w:eastAsia="es-CL"/>
              </w:rPr>
              <w:t>CAUSAS</w:t>
            </w:r>
          </w:p>
        </w:tc>
        <w:tc>
          <w:tcPr>
            <w:tcW w:w="2964"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59D0CA4F" w14:textId="77777777" w:rsidR="00FE5E1A" w:rsidRPr="008A5EFC" w:rsidRDefault="0012134D" w:rsidP="00FE5E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lang w:eastAsia="es-CL"/>
              </w:rPr>
            </w:pPr>
            <w:r w:rsidRPr="008A5EFC">
              <w:rPr>
                <w:rFonts w:ascii="Calibri" w:hAnsi="Calibri"/>
                <w:color w:val="FFFFFF" w:themeColor="background1"/>
                <w:sz w:val="20"/>
                <w:lang w:eastAsia="es-CL"/>
              </w:rPr>
              <w:t>EFECTOS</w:t>
            </w:r>
          </w:p>
        </w:tc>
      </w:tr>
      <w:tr w:rsidR="00FE5E1A" w:rsidRPr="00CC7DF8" w14:paraId="536F4530" w14:textId="77777777" w:rsidTr="008A5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5"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7CE56E54" w14:textId="77777777" w:rsidR="00FE5E1A" w:rsidRPr="00FE5E1A" w:rsidRDefault="00FE5E1A" w:rsidP="00FE5E1A">
            <w:pPr>
              <w:spacing w:after="0" w:line="240" w:lineRule="auto"/>
              <w:rPr>
                <w:rFonts w:ascii="Calibri" w:hAnsi="Calibri"/>
                <w:color w:val="000000"/>
                <w:sz w:val="20"/>
                <w:lang w:eastAsia="es-CL"/>
              </w:rPr>
            </w:pPr>
            <w:r w:rsidRPr="00FE5E1A">
              <w:rPr>
                <w:rFonts w:ascii="Calibri" w:hAnsi="Calibri"/>
                <w:color w:val="000000"/>
                <w:sz w:val="20"/>
                <w:lang w:eastAsia="es-CL"/>
              </w:rPr>
              <w:t>Inasistencia de hombres a exámenes preventivos</w:t>
            </w:r>
          </w:p>
        </w:tc>
        <w:tc>
          <w:tcPr>
            <w:tcW w:w="3360" w:type="dxa"/>
            <w:tcBorders>
              <w:top w:val="none" w:sz="0" w:space="0" w:color="auto"/>
              <w:left w:val="none" w:sz="0" w:space="0" w:color="auto"/>
              <w:bottom w:val="none" w:sz="0" w:space="0" w:color="auto"/>
              <w:right w:val="none" w:sz="0" w:space="0" w:color="auto"/>
            </w:tcBorders>
            <w:shd w:val="clear" w:color="auto" w:fill="auto"/>
            <w:vAlign w:val="center"/>
            <w:hideMark/>
          </w:tcPr>
          <w:p w14:paraId="08C6830E" w14:textId="77777777" w:rsidR="00FE5E1A" w:rsidRPr="00FE5E1A" w:rsidRDefault="00DF4D7E"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Pr>
                <w:rFonts w:eastAsia="Times New Roman"/>
                <w:color w:val="000000"/>
                <w:sz w:val="20"/>
                <w:lang w:eastAsia="es-CL"/>
              </w:rPr>
              <w:t>Resistencia de hombres jóvenes a asistir a acciones preventivas</w:t>
            </w:r>
          </w:p>
        </w:tc>
        <w:tc>
          <w:tcPr>
            <w:tcW w:w="2964" w:type="dxa"/>
            <w:tcBorders>
              <w:top w:val="none" w:sz="0" w:space="0" w:color="auto"/>
              <w:left w:val="none" w:sz="0" w:space="0" w:color="auto"/>
              <w:bottom w:val="none" w:sz="0" w:space="0" w:color="auto"/>
              <w:right w:val="none" w:sz="0" w:space="0" w:color="auto"/>
            </w:tcBorders>
            <w:shd w:val="clear" w:color="auto" w:fill="auto"/>
            <w:vAlign w:val="center"/>
            <w:hideMark/>
          </w:tcPr>
          <w:p w14:paraId="429E7159" w14:textId="77777777" w:rsidR="00FE5E1A" w:rsidRPr="00FE5E1A" w:rsidRDefault="004A02E9"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Pr>
                <w:rFonts w:eastAsia="Times New Roman"/>
                <w:color w:val="000000"/>
                <w:sz w:val="20"/>
                <w:lang w:eastAsia="es-CL"/>
              </w:rPr>
              <w:t>Difícil modificación de factores de riesgo cardiovascular</w:t>
            </w:r>
          </w:p>
        </w:tc>
      </w:tr>
      <w:tr w:rsidR="00FE5E1A" w:rsidRPr="00CC7DF8" w14:paraId="207BF81B" w14:textId="77777777" w:rsidTr="008A5EFC">
        <w:trPr>
          <w:cnfStyle w:val="000000010000" w:firstRow="0" w:lastRow="0" w:firstColumn="0" w:lastColumn="0" w:oddVBand="0" w:evenVBand="0" w:oddHBand="0" w:evenHBand="1"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46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6EBE24D1" w14:textId="77777777" w:rsidR="00FE5E1A" w:rsidRPr="00FE5E1A" w:rsidRDefault="00FE5E1A" w:rsidP="00FE5E1A">
            <w:pPr>
              <w:spacing w:after="120" w:line="240" w:lineRule="auto"/>
              <w:rPr>
                <w:rFonts w:ascii="Calibri" w:hAnsi="Calibri"/>
                <w:color w:val="000000"/>
                <w:sz w:val="20"/>
                <w:lang w:eastAsia="es-CL"/>
              </w:rPr>
            </w:pPr>
          </w:p>
        </w:tc>
        <w:tc>
          <w:tcPr>
            <w:tcW w:w="3360" w:type="dxa"/>
            <w:tcBorders>
              <w:top w:val="none" w:sz="0" w:space="0" w:color="auto"/>
              <w:left w:val="none" w:sz="0" w:space="0" w:color="auto"/>
              <w:bottom w:val="none" w:sz="0" w:space="0" w:color="auto"/>
              <w:right w:val="none" w:sz="0" w:space="0" w:color="auto"/>
            </w:tcBorders>
            <w:shd w:val="clear" w:color="auto" w:fill="auto"/>
            <w:vAlign w:val="center"/>
            <w:hideMark/>
          </w:tcPr>
          <w:p w14:paraId="0F9752BA" w14:textId="77777777" w:rsidR="00FE5E1A" w:rsidRPr="00FE5E1A" w:rsidRDefault="004A02E9" w:rsidP="00DF4D7E">
            <w:pPr>
              <w:spacing w:after="12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4A02E9">
              <w:rPr>
                <w:rFonts w:eastAsia="Times New Roman"/>
                <w:color w:val="000000"/>
                <w:sz w:val="20"/>
                <w:lang w:eastAsia="es-CL"/>
              </w:rPr>
              <w:t xml:space="preserve">Desinformación respecto </w:t>
            </w:r>
            <w:r w:rsidR="00DF4D7E">
              <w:rPr>
                <w:rFonts w:eastAsia="Times New Roman"/>
                <w:color w:val="000000"/>
                <w:sz w:val="20"/>
                <w:lang w:eastAsia="es-CL"/>
              </w:rPr>
              <w:t>del funcionamiento de la</w:t>
            </w:r>
            <w:r w:rsidRPr="004A02E9">
              <w:rPr>
                <w:rFonts w:eastAsia="Times New Roman"/>
                <w:color w:val="000000"/>
                <w:sz w:val="20"/>
                <w:lang w:eastAsia="es-CL"/>
              </w:rPr>
              <w:t xml:space="preserve"> red de salud</w:t>
            </w:r>
          </w:p>
        </w:tc>
        <w:tc>
          <w:tcPr>
            <w:tcW w:w="2964" w:type="dxa"/>
            <w:tcBorders>
              <w:top w:val="none" w:sz="0" w:space="0" w:color="auto"/>
              <w:left w:val="none" w:sz="0" w:space="0" w:color="auto"/>
              <w:bottom w:val="none" w:sz="0" w:space="0" w:color="auto"/>
              <w:right w:val="none" w:sz="0" w:space="0" w:color="auto"/>
            </w:tcBorders>
            <w:shd w:val="clear" w:color="auto" w:fill="auto"/>
            <w:vAlign w:val="center"/>
            <w:hideMark/>
          </w:tcPr>
          <w:p w14:paraId="3B4D5328" w14:textId="77777777" w:rsidR="00FE5E1A" w:rsidRPr="00FE5E1A" w:rsidRDefault="00845076"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Diagnósticos de enfermedades crónicas tardío</w:t>
            </w:r>
          </w:p>
        </w:tc>
      </w:tr>
      <w:tr w:rsidR="00FE5E1A" w:rsidRPr="00CC7DF8" w14:paraId="09BD698B" w14:textId="77777777" w:rsidTr="008A5EF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6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4EE9DDBA" w14:textId="77777777" w:rsidR="00FE5E1A" w:rsidRPr="00FE5E1A" w:rsidRDefault="00FE5E1A" w:rsidP="00FE5E1A">
            <w:pPr>
              <w:spacing w:after="120" w:line="240" w:lineRule="auto"/>
              <w:rPr>
                <w:rFonts w:ascii="Calibri" w:hAnsi="Calibri"/>
                <w:color w:val="000000"/>
                <w:sz w:val="20"/>
                <w:lang w:eastAsia="es-CL"/>
              </w:rPr>
            </w:pPr>
          </w:p>
        </w:tc>
        <w:tc>
          <w:tcPr>
            <w:tcW w:w="3360" w:type="dxa"/>
            <w:tcBorders>
              <w:top w:val="none" w:sz="0" w:space="0" w:color="auto"/>
              <w:left w:val="none" w:sz="0" w:space="0" w:color="auto"/>
              <w:bottom w:val="none" w:sz="0" w:space="0" w:color="auto"/>
              <w:right w:val="none" w:sz="0" w:space="0" w:color="auto"/>
            </w:tcBorders>
            <w:shd w:val="clear" w:color="auto" w:fill="auto"/>
            <w:vAlign w:val="center"/>
            <w:hideMark/>
          </w:tcPr>
          <w:p w14:paraId="7CEC1211"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Dificultad para asistir en horarios laborales</w:t>
            </w:r>
          </w:p>
        </w:tc>
        <w:tc>
          <w:tcPr>
            <w:tcW w:w="2964" w:type="dxa"/>
            <w:tcBorders>
              <w:top w:val="none" w:sz="0" w:space="0" w:color="auto"/>
              <w:left w:val="none" w:sz="0" w:space="0" w:color="auto"/>
              <w:bottom w:val="none" w:sz="0" w:space="0" w:color="auto"/>
              <w:right w:val="none" w:sz="0" w:space="0" w:color="auto"/>
            </w:tcBorders>
            <w:shd w:val="clear" w:color="auto" w:fill="auto"/>
            <w:vAlign w:val="center"/>
            <w:hideMark/>
          </w:tcPr>
          <w:p w14:paraId="077E0CCB"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Baja adherencia a tratamientos</w:t>
            </w:r>
          </w:p>
        </w:tc>
      </w:tr>
      <w:tr w:rsidR="00FE5E1A" w:rsidRPr="00CC7DF8" w14:paraId="0FF34C27" w14:textId="77777777" w:rsidTr="008A5EFC">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46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4286A9E6" w14:textId="77777777" w:rsidR="00FE5E1A" w:rsidRPr="00FE5E1A" w:rsidRDefault="00FE5E1A" w:rsidP="00FE5E1A">
            <w:pPr>
              <w:spacing w:after="120" w:line="240" w:lineRule="auto"/>
              <w:rPr>
                <w:rFonts w:ascii="Calibri" w:hAnsi="Calibri"/>
                <w:color w:val="000000"/>
                <w:sz w:val="20"/>
                <w:lang w:eastAsia="es-CL"/>
              </w:rPr>
            </w:pPr>
          </w:p>
        </w:tc>
        <w:tc>
          <w:tcPr>
            <w:tcW w:w="336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330C36E" w14:textId="77777777" w:rsidR="00FE5E1A" w:rsidRPr="00FE5E1A" w:rsidRDefault="00845076"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845076">
              <w:rPr>
                <w:rFonts w:eastAsia="Times New Roman"/>
                <w:color w:val="000000"/>
                <w:sz w:val="20"/>
                <w:lang w:eastAsia="es-CL"/>
              </w:rPr>
              <w:t>Estilos de vida no saludables</w:t>
            </w:r>
          </w:p>
        </w:tc>
        <w:tc>
          <w:tcPr>
            <w:tcW w:w="2964" w:type="dxa"/>
            <w:tcBorders>
              <w:top w:val="none" w:sz="0" w:space="0" w:color="auto"/>
              <w:left w:val="none" w:sz="0" w:space="0" w:color="auto"/>
              <w:bottom w:val="none" w:sz="0" w:space="0" w:color="auto"/>
              <w:right w:val="none" w:sz="0" w:space="0" w:color="auto"/>
            </w:tcBorders>
            <w:shd w:val="clear" w:color="auto" w:fill="auto"/>
            <w:vAlign w:val="center"/>
          </w:tcPr>
          <w:p w14:paraId="40C63BDC" w14:textId="77777777" w:rsidR="00FE5E1A" w:rsidRPr="00FE5E1A" w:rsidRDefault="00845076"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Descompensación de enfermedades</w:t>
            </w:r>
          </w:p>
        </w:tc>
      </w:tr>
      <w:tr w:rsidR="00FE5E1A" w:rsidRPr="00CC7DF8" w14:paraId="365A82FC" w14:textId="77777777" w:rsidTr="008A5EFC">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46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03BD36DC" w14:textId="77777777" w:rsidR="00FE5E1A" w:rsidRPr="00FE5E1A" w:rsidRDefault="00FE5E1A" w:rsidP="00FE5E1A">
            <w:pPr>
              <w:spacing w:after="120" w:line="240" w:lineRule="auto"/>
              <w:rPr>
                <w:rFonts w:ascii="Calibri" w:hAnsi="Calibri"/>
                <w:color w:val="000000"/>
                <w:sz w:val="20"/>
                <w:lang w:eastAsia="es-CL"/>
              </w:rPr>
            </w:pPr>
          </w:p>
        </w:tc>
        <w:tc>
          <w:tcPr>
            <w:tcW w:w="336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0CEE3C5D"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p>
        </w:tc>
        <w:tc>
          <w:tcPr>
            <w:tcW w:w="2964" w:type="dxa"/>
            <w:tcBorders>
              <w:top w:val="none" w:sz="0" w:space="0" w:color="auto"/>
              <w:left w:val="none" w:sz="0" w:space="0" w:color="auto"/>
              <w:bottom w:val="none" w:sz="0" w:space="0" w:color="auto"/>
              <w:right w:val="none" w:sz="0" w:space="0" w:color="auto"/>
            </w:tcBorders>
            <w:shd w:val="clear" w:color="auto" w:fill="auto"/>
            <w:vAlign w:val="center"/>
            <w:hideMark/>
          </w:tcPr>
          <w:p w14:paraId="2A8E763B" w14:textId="77777777" w:rsidR="00FE5E1A" w:rsidRPr="00FE5E1A" w:rsidRDefault="00845076"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Mayor ausentismo laboral por enfermedad</w:t>
            </w:r>
          </w:p>
        </w:tc>
      </w:tr>
      <w:tr w:rsidR="00FE5E1A" w:rsidRPr="00CC7DF8" w14:paraId="4C9E7855" w14:textId="77777777" w:rsidTr="008A5EF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65"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495FD750" w14:textId="77777777" w:rsidR="00FE5E1A" w:rsidRPr="00FE5E1A" w:rsidRDefault="00FE5E1A" w:rsidP="00FE5E1A">
            <w:pPr>
              <w:spacing w:after="0" w:line="240" w:lineRule="auto"/>
              <w:rPr>
                <w:rFonts w:ascii="Calibri" w:hAnsi="Calibri"/>
                <w:color w:val="000000"/>
                <w:sz w:val="20"/>
                <w:lang w:eastAsia="es-CL"/>
              </w:rPr>
            </w:pPr>
            <w:r w:rsidRPr="00FE5E1A">
              <w:rPr>
                <w:rFonts w:ascii="Calibri" w:hAnsi="Calibri"/>
                <w:color w:val="000000"/>
                <w:sz w:val="20"/>
                <w:lang w:eastAsia="es-CL"/>
              </w:rPr>
              <w:t>Limitada información sobre toda la canasta de prestaciones de salud en el ingreso</w:t>
            </w:r>
          </w:p>
        </w:tc>
        <w:tc>
          <w:tcPr>
            <w:tcW w:w="3360" w:type="dxa"/>
            <w:tcBorders>
              <w:top w:val="none" w:sz="0" w:space="0" w:color="auto"/>
              <w:left w:val="none" w:sz="0" w:space="0" w:color="auto"/>
              <w:bottom w:val="none" w:sz="0" w:space="0" w:color="auto"/>
              <w:right w:val="none" w:sz="0" w:space="0" w:color="auto"/>
            </w:tcBorders>
            <w:shd w:val="clear" w:color="auto" w:fill="auto"/>
            <w:vAlign w:val="center"/>
          </w:tcPr>
          <w:p w14:paraId="7CD3E2C3" w14:textId="729B741B" w:rsidR="00FE5E1A" w:rsidRPr="00FE5E1A" w:rsidRDefault="00EA20C4" w:rsidP="007815A4">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Pr>
                <w:rFonts w:eastAsia="Times New Roman"/>
                <w:color w:val="000000"/>
                <w:sz w:val="20"/>
                <w:lang w:eastAsia="es-CL"/>
              </w:rPr>
              <w:t>Desconocimiento</w:t>
            </w:r>
            <w:r w:rsidRPr="00EA20C4">
              <w:rPr>
                <w:rFonts w:eastAsia="Times New Roman"/>
                <w:color w:val="000000"/>
                <w:sz w:val="20"/>
                <w:lang w:eastAsia="es-CL"/>
              </w:rPr>
              <w:t xml:space="preserve"> de protocolo de ingresos de pacientes a los </w:t>
            </w:r>
            <w:r w:rsidR="007815A4">
              <w:rPr>
                <w:rFonts w:eastAsia="Times New Roman"/>
                <w:color w:val="000000"/>
                <w:sz w:val="20"/>
                <w:lang w:eastAsia="es-CL"/>
              </w:rPr>
              <w:t>CESFAM</w:t>
            </w:r>
          </w:p>
        </w:tc>
        <w:tc>
          <w:tcPr>
            <w:tcW w:w="2964" w:type="dxa"/>
            <w:tcBorders>
              <w:top w:val="none" w:sz="0" w:space="0" w:color="auto"/>
              <w:left w:val="none" w:sz="0" w:space="0" w:color="auto"/>
              <w:bottom w:val="none" w:sz="0" w:space="0" w:color="auto"/>
              <w:right w:val="none" w:sz="0" w:space="0" w:color="auto"/>
            </w:tcBorders>
            <w:shd w:val="clear" w:color="auto" w:fill="auto"/>
            <w:vAlign w:val="center"/>
            <w:hideMark/>
          </w:tcPr>
          <w:p w14:paraId="67AF56B6" w14:textId="77777777" w:rsidR="00FE5E1A" w:rsidRPr="00FE5E1A" w:rsidRDefault="00EA20C4"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Desinformación de beneficios</w:t>
            </w:r>
          </w:p>
        </w:tc>
      </w:tr>
      <w:tr w:rsidR="00FE5E1A" w:rsidRPr="00CC7DF8" w14:paraId="33B7988D" w14:textId="77777777" w:rsidTr="008A5EF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6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767B2426" w14:textId="77777777" w:rsidR="00FE5E1A" w:rsidRPr="00FE5E1A" w:rsidRDefault="00FE5E1A" w:rsidP="00FE5E1A">
            <w:pPr>
              <w:spacing w:after="120" w:line="240" w:lineRule="auto"/>
              <w:rPr>
                <w:rFonts w:ascii="Calibri" w:hAnsi="Calibri"/>
                <w:color w:val="000000"/>
                <w:sz w:val="20"/>
                <w:lang w:eastAsia="es-CL"/>
              </w:rPr>
            </w:pPr>
          </w:p>
        </w:tc>
        <w:tc>
          <w:tcPr>
            <w:tcW w:w="3360" w:type="dxa"/>
            <w:tcBorders>
              <w:top w:val="none" w:sz="0" w:space="0" w:color="auto"/>
              <w:left w:val="none" w:sz="0" w:space="0" w:color="auto"/>
              <w:bottom w:val="none" w:sz="0" w:space="0" w:color="auto"/>
              <w:right w:val="none" w:sz="0" w:space="0" w:color="auto"/>
            </w:tcBorders>
            <w:shd w:val="clear" w:color="auto" w:fill="auto"/>
            <w:vAlign w:val="center"/>
          </w:tcPr>
          <w:p w14:paraId="6D26CCC0" w14:textId="77777777" w:rsidR="00FE5E1A" w:rsidRPr="00FE5E1A" w:rsidRDefault="00EA20C4"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Pr>
                <w:rFonts w:eastAsia="Times New Roman"/>
                <w:color w:val="000000"/>
                <w:sz w:val="20"/>
                <w:lang w:eastAsia="es-CL"/>
              </w:rPr>
              <w:t>Mayor exposición a riesgos cardiovasculares conforme aumenta la edad</w:t>
            </w:r>
          </w:p>
        </w:tc>
        <w:tc>
          <w:tcPr>
            <w:tcW w:w="2964" w:type="dxa"/>
            <w:tcBorders>
              <w:top w:val="none" w:sz="0" w:space="0" w:color="auto"/>
              <w:left w:val="none" w:sz="0" w:space="0" w:color="auto"/>
              <w:bottom w:val="none" w:sz="0" w:space="0" w:color="auto"/>
              <w:right w:val="none" w:sz="0" w:space="0" w:color="auto"/>
            </w:tcBorders>
            <w:shd w:val="clear" w:color="auto" w:fill="auto"/>
            <w:vAlign w:val="center"/>
            <w:hideMark/>
          </w:tcPr>
          <w:p w14:paraId="0489C0D7" w14:textId="77777777" w:rsidR="00FE5E1A" w:rsidRPr="00FE5E1A" w:rsidRDefault="00EA20C4"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EA20C4">
              <w:rPr>
                <w:rFonts w:eastAsia="Times New Roman"/>
                <w:color w:val="000000"/>
                <w:sz w:val="20"/>
                <w:lang w:eastAsia="es-CL"/>
              </w:rPr>
              <w:t>Baja Participación</w:t>
            </w:r>
          </w:p>
        </w:tc>
      </w:tr>
      <w:tr w:rsidR="00FE5E1A" w:rsidRPr="00CC7DF8" w14:paraId="60DAA69E" w14:textId="77777777" w:rsidTr="008A5EF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6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256425A7" w14:textId="77777777" w:rsidR="00FE5E1A" w:rsidRPr="00FE5E1A" w:rsidRDefault="00FE5E1A" w:rsidP="00FE5E1A">
            <w:pPr>
              <w:spacing w:after="120" w:line="240" w:lineRule="auto"/>
              <w:rPr>
                <w:rFonts w:ascii="Calibri" w:hAnsi="Calibri"/>
                <w:color w:val="000000"/>
                <w:sz w:val="20"/>
                <w:lang w:eastAsia="es-CL"/>
              </w:rPr>
            </w:pPr>
          </w:p>
        </w:tc>
        <w:tc>
          <w:tcPr>
            <w:tcW w:w="3360"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0E0535A3" w14:textId="77777777" w:rsidR="00FE5E1A" w:rsidRPr="00FE5E1A" w:rsidRDefault="00EA20C4"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Pr>
                <w:rFonts w:eastAsia="Times New Roman"/>
                <w:color w:val="000000"/>
                <w:sz w:val="20"/>
                <w:lang w:eastAsia="es-CL"/>
              </w:rPr>
              <w:t>Desconocimiento de sus derechos y deberes en salud</w:t>
            </w:r>
          </w:p>
        </w:tc>
        <w:tc>
          <w:tcPr>
            <w:tcW w:w="2964" w:type="dxa"/>
            <w:tcBorders>
              <w:top w:val="none" w:sz="0" w:space="0" w:color="auto"/>
              <w:left w:val="none" w:sz="0" w:space="0" w:color="auto"/>
              <w:bottom w:val="none" w:sz="0" w:space="0" w:color="auto"/>
              <w:right w:val="none" w:sz="0" w:space="0" w:color="auto"/>
            </w:tcBorders>
            <w:shd w:val="clear" w:color="auto" w:fill="auto"/>
            <w:vAlign w:val="center"/>
            <w:hideMark/>
          </w:tcPr>
          <w:p w14:paraId="78E76A01" w14:textId="77777777" w:rsidR="00FE5E1A" w:rsidRPr="00FE5E1A" w:rsidRDefault="00FE5E1A" w:rsidP="00FE5E1A">
            <w:pPr>
              <w:spacing w:after="12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Inasistencia a controles</w:t>
            </w:r>
          </w:p>
        </w:tc>
      </w:tr>
      <w:tr w:rsidR="00FE5E1A" w:rsidRPr="00CC7DF8" w14:paraId="2B608B0C" w14:textId="77777777" w:rsidTr="008A5EF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46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3F36D7C9" w14:textId="77777777" w:rsidR="00FE5E1A" w:rsidRPr="00FE5E1A" w:rsidRDefault="00FE5E1A" w:rsidP="00FE5E1A">
            <w:pPr>
              <w:spacing w:after="120" w:line="240" w:lineRule="auto"/>
              <w:rPr>
                <w:rFonts w:ascii="Calibri" w:hAnsi="Calibri"/>
                <w:color w:val="000000"/>
                <w:sz w:val="20"/>
                <w:lang w:eastAsia="es-CL"/>
              </w:rPr>
            </w:pPr>
          </w:p>
        </w:tc>
        <w:tc>
          <w:tcPr>
            <w:tcW w:w="336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36011270" w14:textId="77777777" w:rsidR="00FE5E1A" w:rsidRPr="00FE5E1A" w:rsidRDefault="00FE5E1A" w:rsidP="00FE5E1A">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p>
        </w:tc>
        <w:tc>
          <w:tcPr>
            <w:tcW w:w="2964" w:type="dxa"/>
            <w:tcBorders>
              <w:top w:val="none" w:sz="0" w:space="0" w:color="auto"/>
              <w:left w:val="none" w:sz="0" w:space="0" w:color="auto"/>
              <w:bottom w:val="none" w:sz="0" w:space="0" w:color="auto"/>
              <w:right w:val="none" w:sz="0" w:space="0" w:color="auto"/>
            </w:tcBorders>
            <w:shd w:val="clear" w:color="auto" w:fill="auto"/>
            <w:vAlign w:val="center"/>
          </w:tcPr>
          <w:p w14:paraId="622D130D" w14:textId="77777777" w:rsidR="00EA20C4" w:rsidRPr="00EA20C4" w:rsidRDefault="00EA20C4" w:rsidP="00EA20C4">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p>
          <w:p w14:paraId="7640B4AF" w14:textId="77777777" w:rsidR="00FE5E1A" w:rsidRPr="00FE5E1A" w:rsidRDefault="00EA20C4" w:rsidP="00EA20C4">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EA20C4">
              <w:rPr>
                <w:rFonts w:eastAsia="Times New Roman"/>
                <w:color w:val="000000"/>
                <w:sz w:val="20"/>
                <w:lang w:eastAsia="es-CL"/>
              </w:rPr>
              <w:t>Diagnósticos tardíos</w:t>
            </w:r>
          </w:p>
        </w:tc>
      </w:tr>
    </w:tbl>
    <w:p w14:paraId="31C30D5F" w14:textId="77777777" w:rsidR="00050E96" w:rsidRDefault="00050E96" w:rsidP="00050E96">
      <w:pPr>
        <w:pStyle w:val="Prrafodelista"/>
        <w:spacing w:after="120" w:line="240" w:lineRule="auto"/>
        <w:ind w:left="0"/>
        <w:rPr>
          <w:b/>
        </w:rPr>
      </w:pPr>
    </w:p>
    <w:p w14:paraId="22E4D054" w14:textId="77777777" w:rsidR="00050E96" w:rsidRDefault="00050E96" w:rsidP="001C007C">
      <w:pPr>
        <w:pStyle w:val="Prrafodelista"/>
        <w:numPr>
          <w:ilvl w:val="1"/>
          <w:numId w:val="33"/>
        </w:numPr>
        <w:spacing w:after="120" w:line="240" w:lineRule="auto"/>
        <w:ind w:left="426" w:hanging="426"/>
        <w:jc w:val="both"/>
        <w:rPr>
          <w:b/>
        </w:rPr>
      </w:pPr>
      <w:r>
        <w:rPr>
          <w:b/>
        </w:rPr>
        <w:t>Adulto Mayor.</w:t>
      </w:r>
    </w:p>
    <w:p w14:paraId="384A2D1E" w14:textId="77777777" w:rsidR="00050E96" w:rsidRPr="007C5502" w:rsidRDefault="00050E96" w:rsidP="00050E96">
      <w:pPr>
        <w:spacing w:after="120" w:line="240" w:lineRule="auto"/>
        <w:jc w:val="both"/>
      </w:pPr>
      <w:r w:rsidRPr="007C5502">
        <w:t>Como ya hemos analizado en otros puntos, Providencia es una comuna con altos índices de adultos mayores, sabemos que el porcentaje de ellos casi duplica a</w:t>
      </w:r>
      <w:r w:rsidR="003D4525">
        <w:t>l</w:t>
      </w:r>
      <w:r w:rsidRPr="007C5502">
        <w:t xml:space="preserve"> nivel nacional. Por este motivo, es de gran importancia establecer estrategias  que permitan reducir las brechas en la atención oportuna y de calidad en este segment</w:t>
      </w:r>
      <w:r w:rsidR="003D4525">
        <w:t>o de la población</w:t>
      </w:r>
      <w:r w:rsidRPr="007C5502">
        <w:t xml:space="preserve">. Hay que tomar </w:t>
      </w:r>
      <w:r w:rsidR="007C5748" w:rsidRPr="007C5502">
        <w:t xml:space="preserve">en </w:t>
      </w:r>
      <w:r w:rsidRPr="007C5502">
        <w:t>cuenta que son los adultos mayores los que presentan mayores riesgos de enfermedades crónicas y por su condición son más vulnerables a problemáticas de salud.</w:t>
      </w:r>
    </w:p>
    <w:p w14:paraId="10B1AAFF" w14:textId="77777777" w:rsidR="00050E96" w:rsidRPr="006F0886" w:rsidRDefault="00050E96" w:rsidP="00050E96">
      <w:pPr>
        <w:spacing w:after="120" w:line="240" w:lineRule="auto"/>
        <w:jc w:val="both"/>
      </w:pPr>
      <w:r w:rsidRPr="007C5502">
        <w:t>Un punto importante que no sólo aparece a</w:t>
      </w:r>
      <w:r w:rsidR="005F1D4F">
        <w:t xml:space="preserve"> nivel de la comunidad, sino </w:t>
      </w:r>
      <w:r w:rsidRPr="007C5502">
        <w:t>también a nivel de los equipos de salud, se refier</w:t>
      </w:r>
      <w:r w:rsidR="007C5748" w:rsidRPr="007C5502">
        <w:t>e</w:t>
      </w:r>
      <w:r w:rsidRPr="007C5502">
        <w:t xml:space="preserve"> a los adultos mayores postrados, y particularmente en relación a los cuidados que </w:t>
      </w:r>
      <w:r w:rsidR="007C5748" w:rsidRPr="007C5502">
        <w:t>é</w:t>
      </w:r>
      <w:r w:rsidRPr="007C5502">
        <w:t>stos reciben por sus cuidadores. De esta manera, una de las problemáticas que se ha priorizado en el diagnóstico, se refiere a los cuidados que recibe el cuidador. Estos son muchas veces</w:t>
      </w:r>
      <w:r>
        <w:t xml:space="preserve"> </w:t>
      </w:r>
      <w:r w:rsidRPr="006F0886">
        <w:t xml:space="preserve">miembros de la </w:t>
      </w:r>
      <w:r w:rsidR="007C5748" w:rsidRPr="006F0886">
        <w:t xml:space="preserve">misma </w:t>
      </w:r>
      <w:r w:rsidRPr="006F0886">
        <w:t>familia, pe</w:t>
      </w:r>
      <w:r w:rsidR="005F1D4F">
        <w:t xml:space="preserve">ro también en muchas ocasiones, </w:t>
      </w:r>
      <w:r w:rsidRPr="006F0886">
        <w:t>otros adultos may</w:t>
      </w:r>
      <w:r w:rsidR="007C5748" w:rsidRPr="006F0886">
        <w:t>ores que mantienen su autovalencia</w:t>
      </w:r>
      <w:r w:rsidRPr="006F0886">
        <w:t xml:space="preserve"> pero</w:t>
      </w:r>
      <w:r w:rsidR="005F1D4F">
        <w:t>,</w:t>
      </w:r>
      <w:r w:rsidRPr="006F0886">
        <w:t xml:space="preserve"> que dejan de preocuparse por su propia salud a favor de los cuidados que imparten.</w:t>
      </w:r>
    </w:p>
    <w:p w14:paraId="0AF9BCFA" w14:textId="77777777" w:rsidR="00050E96" w:rsidRPr="006F0886" w:rsidRDefault="005F1D4F" w:rsidP="00050E96">
      <w:pPr>
        <w:spacing w:after="120" w:line="240" w:lineRule="auto"/>
        <w:jc w:val="both"/>
      </w:pPr>
      <w:r>
        <w:t xml:space="preserve">Un problema importante </w:t>
      </w:r>
      <w:r w:rsidR="00050E96" w:rsidRPr="006F0886">
        <w:t>en relación a los adultos mayores, es su baja asistencia a los controles de salud, la mayoría de las veces por olvido o por poca claridad al momento de asignarle hora de atención, ya que por sus dificultades propias de la edad no recuerdan las horas o no entienden los registros anotado</w:t>
      </w:r>
      <w:r>
        <w:t>s</w:t>
      </w:r>
      <w:r w:rsidR="00050E96" w:rsidRPr="006F0886">
        <w:t xml:space="preserve"> en su carnet de citaciones. Esto produce p</w:t>
      </w:r>
      <w:r w:rsidR="00F3691A" w:rsidRPr="006F0886">
        <w:t>é</w:t>
      </w:r>
      <w:r w:rsidR="00050E96" w:rsidRPr="006F0886">
        <w:t xml:space="preserve">rdidas de horas, encontrándonos con adultos mayores que  asisten variadas veces al Centro de Salud en búsqueda de una nueva hora, perdiendo tiempo y generando un mayor gasto, sin que esto implique una atención oportuna. </w:t>
      </w:r>
    </w:p>
    <w:p w14:paraId="29D3691C" w14:textId="77777777" w:rsidR="00050E96" w:rsidRPr="00562FE4" w:rsidRDefault="00050E96" w:rsidP="00050E96">
      <w:pPr>
        <w:spacing w:after="120" w:line="240" w:lineRule="auto"/>
        <w:jc w:val="both"/>
      </w:pPr>
      <w:r w:rsidRPr="006F0886">
        <w:t>Por lo anterior es de gran importancia establecer estrategias para mejorar esta situación durante el año 2018.</w:t>
      </w:r>
    </w:p>
    <w:p w14:paraId="2E742A0B" w14:textId="77777777" w:rsidR="00050E96" w:rsidRPr="00CC7DF8" w:rsidRDefault="00050E96" w:rsidP="00050E96">
      <w:pPr>
        <w:spacing w:after="120" w:line="240" w:lineRule="auto"/>
        <w:jc w:val="both"/>
      </w:pPr>
    </w:p>
    <w:tbl>
      <w:tblPr>
        <w:tblStyle w:val="Cuadrculaclara-nfasis6"/>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3040"/>
        <w:gridCol w:w="3120"/>
      </w:tblGrid>
      <w:tr w:rsidR="00FE5E1A" w:rsidRPr="00CC7DF8" w14:paraId="4E5A49D4" w14:textId="77777777" w:rsidTr="008A5EF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0" w:type="dxa"/>
            <w:tcBorders>
              <w:top w:val="none" w:sz="0" w:space="0" w:color="auto"/>
              <w:left w:val="none" w:sz="0" w:space="0" w:color="auto"/>
              <w:bottom w:val="none" w:sz="0" w:space="0" w:color="auto"/>
              <w:right w:val="none" w:sz="0" w:space="0" w:color="auto"/>
            </w:tcBorders>
            <w:shd w:val="clear" w:color="auto" w:fill="365F91" w:themeFill="accent1" w:themeFillShade="BF"/>
            <w:noWrap/>
            <w:vAlign w:val="center"/>
            <w:hideMark/>
          </w:tcPr>
          <w:p w14:paraId="397DBDCA" w14:textId="77777777" w:rsidR="00FE5E1A" w:rsidRPr="008A5EFC" w:rsidRDefault="005F1D4F" w:rsidP="005F1D4F">
            <w:pPr>
              <w:spacing w:after="0" w:line="240" w:lineRule="auto"/>
              <w:rPr>
                <w:rFonts w:ascii="Calibri" w:hAnsi="Calibri"/>
                <w:color w:val="FFFFFF" w:themeColor="background1"/>
                <w:sz w:val="20"/>
                <w:lang w:eastAsia="es-CL"/>
              </w:rPr>
            </w:pPr>
            <w:r w:rsidRPr="008A5EFC">
              <w:rPr>
                <w:rFonts w:ascii="Calibri" w:hAnsi="Calibri"/>
                <w:color w:val="FFFFFF" w:themeColor="background1"/>
                <w:sz w:val="20"/>
                <w:lang w:eastAsia="es-CL"/>
              </w:rPr>
              <w:t>PROBLEMAS</w:t>
            </w:r>
          </w:p>
        </w:tc>
        <w:tc>
          <w:tcPr>
            <w:tcW w:w="304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27E6C766" w14:textId="1D3DF952" w:rsidR="00FE5E1A" w:rsidRPr="008A5EFC" w:rsidRDefault="00274CEF" w:rsidP="00FE5E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lang w:eastAsia="es-CL"/>
              </w:rPr>
            </w:pPr>
            <w:r>
              <w:rPr>
                <w:rFonts w:ascii="Calibri" w:hAnsi="Calibri"/>
                <w:color w:val="FFFFFF" w:themeColor="background1"/>
                <w:sz w:val="20"/>
                <w:lang w:eastAsia="es-CL"/>
              </w:rPr>
              <w:t>CAUSAS</w:t>
            </w:r>
          </w:p>
        </w:tc>
        <w:tc>
          <w:tcPr>
            <w:tcW w:w="3120"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5B7C65CD" w14:textId="26D48544" w:rsidR="00FE5E1A" w:rsidRPr="008A5EFC" w:rsidRDefault="00274CEF" w:rsidP="00FE5E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sz w:val="20"/>
                <w:lang w:eastAsia="es-CL"/>
              </w:rPr>
            </w:pPr>
            <w:r>
              <w:rPr>
                <w:rFonts w:ascii="Calibri" w:hAnsi="Calibri"/>
                <w:color w:val="FFFFFF" w:themeColor="background1"/>
                <w:sz w:val="20"/>
                <w:lang w:eastAsia="es-CL"/>
              </w:rPr>
              <w:t>EFECTOS</w:t>
            </w:r>
          </w:p>
        </w:tc>
      </w:tr>
      <w:tr w:rsidR="00FE5E1A" w:rsidRPr="00CC7DF8" w14:paraId="5B7BC2ED" w14:textId="77777777" w:rsidTr="008A5EF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20"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78CF3A7B" w14:textId="77777777" w:rsidR="00FE5E1A" w:rsidRPr="00FE5E1A" w:rsidRDefault="00FE5E1A" w:rsidP="00FE5E1A">
            <w:pPr>
              <w:spacing w:after="0" w:line="240" w:lineRule="auto"/>
              <w:rPr>
                <w:color w:val="000000"/>
                <w:sz w:val="20"/>
                <w:lang w:eastAsia="es-CL"/>
              </w:rPr>
            </w:pPr>
          </w:p>
          <w:p w14:paraId="4103732D" w14:textId="77777777" w:rsidR="00FE5E1A" w:rsidRPr="00FE5E1A" w:rsidRDefault="00FE5E1A" w:rsidP="00FE5E1A">
            <w:pPr>
              <w:spacing w:after="0" w:line="240" w:lineRule="auto"/>
              <w:rPr>
                <w:rFonts w:ascii="Calibri" w:hAnsi="Calibri"/>
                <w:color w:val="000000"/>
                <w:sz w:val="20"/>
                <w:lang w:eastAsia="es-CL"/>
              </w:rPr>
            </w:pPr>
            <w:r w:rsidRPr="00FE5E1A">
              <w:rPr>
                <w:rFonts w:ascii="Calibri" w:hAnsi="Calibri"/>
                <w:color w:val="000000"/>
                <w:sz w:val="20"/>
                <w:lang w:eastAsia="es-CL"/>
              </w:rPr>
              <w:t>Inasistencia de adultos mayores a controles de salud</w:t>
            </w: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3C664DCE"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Falta de capacitación</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3BC3A41D"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Distanciamiento con el equipo de salud</w:t>
            </w:r>
          </w:p>
        </w:tc>
      </w:tr>
      <w:tr w:rsidR="00FE5E1A" w:rsidRPr="00CC7DF8" w14:paraId="684B3019" w14:textId="77777777" w:rsidTr="008A5EFC">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35F1E87F" w14:textId="77777777" w:rsidR="00FE5E1A" w:rsidRPr="00FE5E1A" w:rsidRDefault="00FE5E1A" w:rsidP="00FE5E1A">
            <w:pPr>
              <w:spacing w:after="0" w:line="240" w:lineRule="auto"/>
              <w:rPr>
                <w:rFonts w:ascii="Calibri" w:hAnsi="Calibri"/>
                <w:color w:val="000000"/>
                <w:sz w:val="20"/>
                <w:lang w:eastAsia="es-CL"/>
              </w:rPr>
            </w:pP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1C712748" w14:textId="77777777"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Falta de relevo del cuidador</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3BFCB226" w14:textId="77777777"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Deterioro de la salud mental del cuidador</w:t>
            </w:r>
          </w:p>
        </w:tc>
      </w:tr>
      <w:tr w:rsidR="00FE5E1A" w:rsidRPr="00CC7DF8" w14:paraId="1CF23C1A" w14:textId="77777777" w:rsidTr="008A5EF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2781162F" w14:textId="77777777" w:rsidR="00FE5E1A" w:rsidRPr="00FE5E1A" w:rsidRDefault="00FE5E1A" w:rsidP="00FE5E1A">
            <w:pPr>
              <w:spacing w:after="0" w:line="240" w:lineRule="auto"/>
              <w:rPr>
                <w:rFonts w:ascii="Calibri" w:hAnsi="Calibri"/>
                <w:color w:val="000000"/>
                <w:sz w:val="20"/>
                <w:lang w:eastAsia="es-CL"/>
              </w:rPr>
            </w:pP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1E3CE085"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Problemas económicos</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207E00D2" w14:textId="77777777" w:rsidR="00FE5E1A" w:rsidRPr="00FE5E1A" w:rsidRDefault="007C7982"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Pr>
                <w:rFonts w:eastAsia="Times New Roman"/>
                <w:color w:val="000000"/>
                <w:sz w:val="20"/>
                <w:lang w:eastAsia="es-CL"/>
              </w:rPr>
              <w:t>D</w:t>
            </w:r>
            <w:r w:rsidR="00FE5E1A" w:rsidRPr="00FE5E1A">
              <w:rPr>
                <w:rFonts w:eastAsia="Times New Roman"/>
                <w:color w:val="000000"/>
                <w:sz w:val="20"/>
                <w:lang w:eastAsia="es-CL"/>
              </w:rPr>
              <w:t>eterioro del paciente postrado</w:t>
            </w:r>
          </w:p>
        </w:tc>
      </w:tr>
      <w:tr w:rsidR="00FE5E1A" w:rsidRPr="00CC7DF8" w14:paraId="111D4C28" w14:textId="77777777" w:rsidTr="008A5EFC">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13F873AF" w14:textId="77777777" w:rsidR="00FE5E1A" w:rsidRPr="00FE5E1A" w:rsidRDefault="00FE5E1A" w:rsidP="00FE5E1A">
            <w:pPr>
              <w:spacing w:after="0" w:line="240" w:lineRule="auto"/>
              <w:rPr>
                <w:rFonts w:ascii="Calibri" w:hAnsi="Calibri"/>
                <w:color w:val="000000"/>
                <w:sz w:val="20"/>
                <w:lang w:eastAsia="es-CL"/>
              </w:rPr>
            </w:pP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3D7AC9EE" w14:textId="77777777" w:rsidR="00FE5E1A" w:rsidRPr="00FE5E1A" w:rsidRDefault="007C7982"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Pr>
                <w:rFonts w:eastAsia="Times New Roman"/>
                <w:color w:val="000000"/>
                <w:sz w:val="20"/>
                <w:lang w:eastAsia="es-CL"/>
              </w:rPr>
              <w:t>D</w:t>
            </w:r>
            <w:r w:rsidR="00FE5E1A" w:rsidRPr="00FE5E1A">
              <w:rPr>
                <w:rFonts w:eastAsia="Times New Roman"/>
                <w:color w:val="000000"/>
                <w:sz w:val="20"/>
                <w:lang w:eastAsia="es-CL"/>
              </w:rPr>
              <w:t>esinformación de redes de apoyo</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2AA182A2" w14:textId="77777777"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Aumento de violencia intrafamiliar</w:t>
            </w:r>
          </w:p>
        </w:tc>
      </w:tr>
      <w:tr w:rsidR="00FE5E1A" w:rsidRPr="00CC7DF8" w14:paraId="29855AC5" w14:textId="77777777" w:rsidTr="008A5EF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2BFF6310" w14:textId="77777777" w:rsidR="00FE5E1A" w:rsidRPr="00FE5E1A" w:rsidRDefault="00FE5E1A" w:rsidP="00FE5E1A">
            <w:pPr>
              <w:spacing w:after="0" w:line="240" w:lineRule="auto"/>
              <w:rPr>
                <w:rFonts w:ascii="Calibri" w:hAnsi="Calibri"/>
                <w:color w:val="000000"/>
                <w:sz w:val="20"/>
                <w:lang w:eastAsia="es-CL"/>
              </w:rPr>
            </w:pP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7F88300E" w14:textId="77777777" w:rsidR="00FE5E1A" w:rsidRPr="00FE5E1A" w:rsidRDefault="007639D0"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Pr>
                <w:rFonts w:eastAsia="Times New Roman"/>
                <w:color w:val="000000"/>
                <w:sz w:val="20"/>
                <w:lang w:eastAsia="es-CL"/>
              </w:rPr>
              <w:t>F</w:t>
            </w:r>
            <w:r w:rsidR="00FE5E1A" w:rsidRPr="00FE5E1A">
              <w:rPr>
                <w:rFonts w:eastAsia="Times New Roman"/>
                <w:color w:val="000000"/>
                <w:sz w:val="20"/>
                <w:lang w:eastAsia="es-CL"/>
              </w:rPr>
              <w:t>alta de derivaciones por el equipo de salud</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26A881B9"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Deterioro de la salud física del cuidador y el postrado</w:t>
            </w:r>
          </w:p>
        </w:tc>
      </w:tr>
      <w:tr w:rsidR="00FE5E1A" w:rsidRPr="00CC7DF8" w14:paraId="036D8FA6" w14:textId="77777777" w:rsidTr="008A5EFC">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7BF7F2C2" w14:textId="77777777" w:rsidR="00FE5E1A" w:rsidRPr="00FE5E1A" w:rsidRDefault="00FE5E1A" w:rsidP="00FE5E1A">
            <w:pPr>
              <w:spacing w:after="0" w:line="240" w:lineRule="auto"/>
              <w:rPr>
                <w:rFonts w:ascii="Calibri" w:hAnsi="Calibri"/>
                <w:color w:val="000000"/>
                <w:sz w:val="20"/>
                <w:lang w:eastAsia="es-CL"/>
              </w:rPr>
            </w:pP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7228E958" w14:textId="77777777"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Problemas de memoria</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268CD253" w14:textId="77777777"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Dificultad en la pesquisa de descompensación</w:t>
            </w:r>
          </w:p>
        </w:tc>
      </w:tr>
      <w:tr w:rsidR="00FE5E1A" w:rsidRPr="00CC7DF8" w14:paraId="2FF55695" w14:textId="77777777" w:rsidTr="008A5EF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20"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1D2C9073" w14:textId="77777777" w:rsidR="00FE5E1A" w:rsidRPr="00FE5E1A" w:rsidRDefault="00FE5E1A" w:rsidP="00FE5E1A">
            <w:pPr>
              <w:spacing w:after="0" w:line="240" w:lineRule="auto"/>
              <w:rPr>
                <w:color w:val="000000"/>
                <w:sz w:val="20"/>
                <w:lang w:eastAsia="es-CL"/>
              </w:rPr>
            </w:pPr>
          </w:p>
          <w:p w14:paraId="51AE47A5" w14:textId="77777777" w:rsidR="00FE5E1A" w:rsidRPr="00FE5E1A" w:rsidRDefault="00FE5E1A" w:rsidP="00FE5E1A">
            <w:pPr>
              <w:spacing w:after="0" w:line="240" w:lineRule="auto"/>
              <w:rPr>
                <w:rFonts w:ascii="Calibri" w:hAnsi="Calibri"/>
                <w:color w:val="000000"/>
                <w:sz w:val="20"/>
                <w:lang w:eastAsia="es-CL"/>
              </w:rPr>
            </w:pPr>
            <w:r w:rsidRPr="00FE5E1A">
              <w:rPr>
                <w:rFonts w:ascii="Calibri" w:hAnsi="Calibri"/>
                <w:color w:val="000000"/>
                <w:sz w:val="20"/>
                <w:lang w:eastAsia="es-CL"/>
              </w:rPr>
              <w:t>Inexistencia de cuidados del cuidador</w:t>
            </w: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25FF63CD"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Falta de sistema de recordatorio</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51A487AA"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Dificultades de retiro de alimentos y medicamentos</w:t>
            </w:r>
          </w:p>
        </w:tc>
      </w:tr>
      <w:tr w:rsidR="00FE5E1A" w:rsidRPr="00CC7DF8" w14:paraId="3321D3DE" w14:textId="77777777" w:rsidTr="008A5EF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72075317" w14:textId="77777777" w:rsidR="00FE5E1A" w:rsidRPr="00FE5E1A" w:rsidRDefault="00FE5E1A" w:rsidP="00FE5E1A">
            <w:pPr>
              <w:spacing w:after="0" w:line="240" w:lineRule="auto"/>
              <w:rPr>
                <w:rFonts w:ascii="Calibri" w:hAnsi="Calibri"/>
                <w:color w:val="000000"/>
                <w:sz w:val="20"/>
                <w:lang w:eastAsia="es-CL"/>
              </w:rPr>
            </w:pP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1E0B85B4" w14:textId="77777777"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Horas dadas con mucha anticipación</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3B15170B" w14:textId="77777777"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Pr>
                <w:rFonts w:eastAsia="Times New Roman"/>
                <w:color w:val="000000"/>
                <w:sz w:val="20"/>
                <w:lang w:eastAsia="es-CL"/>
              </w:rPr>
              <w:t>D</w:t>
            </w:r>
            <w:r w:rsidRPr="00FE5E1A">
              <w:rPr>
                <w:rFonts w:eastAsia="Times New Roman"/>
                <w:color w:val="000000"/>
                <w:sz w:val="20"/>
                <w:lang w:eastAsia="es-CL"/>
              </w:rPr>
              <w:t>escompensación de enfermedades</w:t>
            </w:r>
          </w:p>
        </w:tc>
      </w:tr>
      <w:tr w:rsidR="00FE5E1A" w:rsidRPr="00CC7DF8" w14:paraId="6B55D417" w14:textId="77777777" w:rsidTr="008A5EF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33C9C171" w14:textId="77777777" w:rsidR="00FE5E1A" w:rsidRPr="00FE5E1A" w:rsidRDefault="00FE5E1A" w:rsidP="00FE5E1A">
            <w:pPr>
              <w:spacing w:after="0" w:line="240" w:lineRule="auto"/>
              <w:rPr>
                <w:rFonts w:ascii="Calibri" w:hAnsi="Calibri"/>
                <w:color w:val="000000"/>
                <w:sz w:val="20"/>
                <w:lang w:eastAsia="es-CL"/>
              </w:rPr>
            </w:pPr>
          </w:p>
        </w:tc>
        <w:tc>
          <w:tcPr>
            <w:tcW w:w="3040" w:type="dxa"/>
            <w:tcBorders>
              <w:top w:val="none" w:sz="0" w:space="0" w:color="auto"/>
              <w:left w:val="none" w:sz="0" w:space="0" w:color="auto"/>
              <w:bottom w:val="none" w:sz="0" w:space="0" w:color="auto"/>
              <w:right w:val="none" w:sz="0" w:space="0" w:color="auto"/>
            </w:tcBorders>
            <w:shd w:val="clear" w:color="auto" w:fill="auto"/>
            <w:vAlign w:val="center"/>
            <w:hideMark/>
          </w:tcPr>
          <w:p w14:paraId="5E0EE510"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Registro de carnet poco claro</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7C768EEB" w14:textId="77777777" w:rsidR="00FE5E1A" w:rsidRPr="00FE5E1A" w:rsidRDefault="007639D0"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Pr>
                <w:rFonts w:eastAsia="Times New Roman"/>
                <w:color w:val="000000"/>
                <w:sz w:val="20"/>
                <w:lang w:eastAsia="es-CL"/>
              </w:rPr>
              <w:t>F</w:t>
            </w:r>
            <w:r w:rsidR="00FE5E1A" w:rsidRPr="00FE5E1A">
              <w:rPr>
                <w:rFonts w:eastAsia="Times New Roman"/>
                <w:color w:val="000000"/>
                <w:sz w:val="20"/>
                <w:lang w:eastAsia="es-CL"/>
              </w:rPr>
              <w:t>alta de adherencia al tratamiento</w:t>
            </w:r>
          </w:p>
        </w:tc>
      </w:tr>
      <w:tr w:rsidR="00FE5E1A" w:rsidRPr="00CC7DF8" w14:paraId="407F841C" w14:textId="77777777" w:rsidTr="008A5EF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56B666F9" w14:textId="77777777" w:rsidR="00FE5E1A" w:rsidRPr="00FE5E1A" w:rsidRDefault="00FE5E1A" w:rsidP="00FE5E1A">
            <w:pPr>
              <w:spacing w:after="0" w:line="240" w:lineRule="auto"/>
              <w:rPr>
                <w:rFonts w:ascii="Calibri" w:hAnsi="Calibri"/>
                <w:color w:val="000000"/>
                <w:sz w:val="20"/>
                <w:lang w:eastAsia="es-CL"/>
              </w:rPr>
            </w:pPr>
          </w:p>
        </w:tc>
        <w:tc>
          <w:tcPr>
            <w:tcW w:w="3040"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2E993899" w14:textId="1E96011C"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 Falta de apoyo psicológico</w:t>
            </w:r>
            <w:r w:rsidR="00B04921">
              <w:rPr>
                <w:rFonts w:eastAsia="Times New Roman"/>
                <w:color w:val="000000"/>
                <w:sz w:val="20"/>
                <w:lang w:eastAsia="es-CL"/>
              </w:rPr>
              <w:t>/económico</w:t>
            </w: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471D0CC4" w14:textId="77777777" w:rsidR="00FE5E1A" w:rsidRPr="00FE5E1A" w:rsidRDefault="00FE5E1A" w:rsidP="00FE5E1A">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Dificultades en la entrega oportuna de medicamentos</w:t>
            </w:r>
          </w:p>
        </w:tc>
      </w:tr>
      <w:tr w:rsidR="00FE5E1A" w:rsidRPr="00CC7DF8" w14:paraId="72592827" w14:textId="77777777" w:rsidTr="008A5EF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2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76FBF5E4" w14:textId="77777777" w:rsidR="00FE5E1A" w:rsidRPr="00FE5E1A" w:rsidRDefault="00FE5E1A" w:rsidP="00FE5E1A">
            <w:pPr>
              <w:spacing w:after="0" w:line="240" w:lineRule="auto"/>
              <w:rPr>
                <w:rFonts w:ascii="Calibri" w:hAnsi="Calibri"/>
                <w:color w:val="000000"/>
                <w:sz w:val="20"/>
                <w:lang w:eastAsia="es-CL"/>
              </w:rPr>
            </w:pPr>
          </w:p>
        </w:tc>
        <w:tc>
          <w:tcPr>
            <w:tcW w:w="3040"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3B153639"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p>
        </w:tc>
        <w:tc>
          <w:tcPr>
            <w:tcW w:w="3120" w:type="dxa"/>
            <w:tcBorders>
              <w:top w:val="none" w:sz="0" w:space="0" w:color="auto"/>
              <w:left w:val="none" w:sz="0" w:space="0" w:color="auto"/>
              <w:bottom w:val="none" w:sz="0" w:space="0" w:color="auto"/>
              <w:right w:val="none" w:sz="0" w:space="0" w:color="auto"/>
            </w:tcBorders>
            <w:shd w:val="clear" w:color="auto" w:fill="auto"/>
            <w:vAlign w:val="center"/>
            <w:hideMark/>
          </w:tcPr>
          <w:p w14:paraId="37CDEF11" w14:textId="77777777" w:rsidR="00FE5E1A" w:rsidRPr="00FE5E1A" w:rsidRDefault="00FE5E1A" w:rsidP="00FE5E1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lang w:eastAsia="es-CL"/>
              </w:rPr>
            </w:pPr>
            <w:r w:rsidRPr="00FE5E1A">
              <w:rPr>
                <w:rFonts w:eastAsia="Times New Roman"/>
                <w:color w:val="000000"/>
                <w:sz w:val="20"/>
                <w:lang w:eastAsia="es-CL"/>
              </w:rPr>
              <w:t>Deterioro económico de la familia</w:t>
            </w:r>
          </w:p>
        </w:tc>
      </w:tr>
    </w:tbl>
    <w:p w14:paraId="61665D39" w14:textId="77777777" w:rsidR="00050E96" w:rsidRDefault="00050E96" w:rsidP="00050E96">
      <w:pPr>
        <w:pStyle w:val="Prrafodelista"/>
        <w:spacing w:after="120" w:line="240" w:lineRule="auto"/>
        <w:ind w:left="0"/>
        <w:rPr>
          <w:b/>
        </w:rPr>
      </w:pPr>
    </w:p>
    <w:p w14:paraId="535FD89B" w14:textId="77777777" w:rsidR="00F97208" w:rsidRDefault="00F97208" w:rsidP="00050E96">
      <w:pPr>
        <w:pStyle w:val="Prrafodelista"/>
        <w:spacing w:after="120" w:line="240" w:lineRule="auto"/>
        <w:ind w:left="0"/>
        <w:rPr>
          <w:b/>
        </w:rPr>
      </w:pPr>
    </w:p>
    <w:p w14:paraId="28891237" w14:textId="77777777" w:rsidR="002C03AE" w:rsidRDefault="002C03AE" w:rsidP="00050E96">
      <w:pPr>
        <w:pStyle w:val="Prrafodelista"/>
        <w:spacing w:after="120" w:line="240" w:lineRule="auto"/>
        <w:ind w:left="0"/>
        <w:rPr>
          <w:b/>
        </w:rPr>
      </w:pPr>
    </w:p>
    <w:p w14:paraId="2D8C8C51" w14:textId="77777777" w:rsidR="002C03AE" w:rsidRDefault="002C03AE" w:rsidP="00050E96">
      <w:pPr>
        <w:pStyle w:val="Prrafodelista"/>
        <w:spacing w:after="120" w:line="240" w:lineRule="auto"/>
        <w:ind w:left="0"/>
        <w:rPr>
          <w:b/>
        </w:rPr>
      </w:pPr>
    </w:p>
    <w:p w14:paraId="03EFCC15" w14:textId="77777777" w:rsidR="002C03AE" w:rsidRDefault="002C03AE" w:rsidP="00050E96">
      <w:pPr>
        <w:pStyle w:val="Prrafodelista"/>
        <w:spacing w:after="120" w:line="240" w:lineRule="auto"/>
        <w:ind w:left="0"/>
        <w:rPr>
          <w:b/>
        </w:rPr>
      </w:pPr>
    </w:p>
    <w:p w14:paraId="2F1333B1" w14:textId="77777777" w:rsidR="00050E96" w:rsidRDefault="00050E96" w:rsidP="001C007C">
      <w:pPr>
        <w:pStyle w:val="Prrafodelista"/>
        <w:numPr>
          <w:ilvl w:val="0"/>
          <w:numId w:val="33"/>
        </w:numPr>
        <w:spacing w:after="120" w:line="240" w:lineRule="auto"/>
        <w:ind w:left="426" w:hanging="426"/>
        <w:jc w:val="both"/>
        <w:rPr>
          <w:b/>
        </w:rPr>
      </w:pPr>
      <w:r w:rsidRPr="00EF4FA9">
        <w:rPr>
          <w:b/>
        </w:rPr>
        <w:t>Principales intereses de la comunidad para el desarrollo de conocimientos y habilidades en diferentes temáticas de salud.</w:t>
      </w:r>
    </w:p>
    <w:p w14:paraId="0EB2DAEE" w14:textId="2F6A6839" w:rsidR="00050E96" w:rsidRPr="004138C0" w:rsidRDefault="00050E96" w:rsidP="00050E96">
      <w:pPr>
        <w:spacing w:after="120" w:line="240" w:lineRule="auto"/>
        <w:jc w:val="both"/>
      </w:pPr>
      <w:r w:rsidRPr="004138C0">
        <w:t>Los siguientes intereses de la comunidad para el desarrollo de capacitaciones que le</w:t>
      </w:r>
      <w:r w:rsidR="007D5B83">
        <w:t>s entregue</w:t>
      </w:r>
      <w:r w:rsidRPr="004138C0">
        <w:t xml:space="preserve"> mayores conocimientos y habilidades en temáticas relacionadas con salud, se han extraído principalmente de la encuesta realizada en el C</w:t>
      </w:r>
      <w:r w:rsidR="004138C0" w:rsidRPr="004138C0">
        <w:t>ESFAM</w:t>
      </w:r>
      <w:r w:rsidRPr="004138C0">
        <w:t xml:space="preserve"> Dr. Alfonso Leng a los participantes del diagnóstico. Nos parece relevante incluir estas temáticas ya que nos dan una pauta del interés de la comunidad por involucrarse como actores activos de su propio bienestar, entregándonos líneas de trabajo para el año 2018.</w:t>
      </w:r>
    </w:p>
    <w:p w14:paraId="7E8596D4" w14:textId="77777777" w:rsidR="00050E96" w:rsidRPr="004138C0" w:rsidRDefault="00050E96" w:rsidP="00050E96">
      <w:pPr>
        <w:spacing w:after="120" w:line="240" w:lineRule="auto"/>
        <w:jc w:val="both"/>
      </w:pPr>
      <w:r w:rsidRPr="004138C0">
        <w:t>Ante la pregunta de en qué temas relacionados con la salud les interesaría capacitarse, las principales respuesta</w:t>
      </w:r>
      <w:r w:rsidR="00F3691A" w:rsidRPr="004138C0">
        <w:t>s</w:t>
      </w:r>
      <w:r w:rsidRPr="004138C0">
        <w:t xml:space="preserve"> fueron las siguientes:</w:t>
      </w:r>
    </w:p>
    <w:p w14:paraId="65F82FF6" w14:textId="77777777" w:rsidR="00050E96" w:rsidRPr="004138C0" w:rsidRDefault="00050E96" w:rsidP="001C007C">
      <w:pPr>
        <w:pStyle w:val="Prrafodelista"/>
        <w:numPr>
          <w:ilvl w:val="0"/>
          <w:numId w:val="31"/>
        </w:numPr>
        <w:spacing w:after="120" w:line="240" w:lineRule="auto"/>
        <w:jc w:val="both"/>
      </w:pPr>
      <w:r w:rsidRPr="004138C0">
        <w:t>Enfermedades asociadas al ciclo vital (fracturas, deterioro cognitivo, enfermedades cardiovasculares y/o articulares</w:t>
      </w:r>
      <w:r w:rsidR="00F3691A" w:rsidRPr="004138C0">
        <w:t>)</w:t>
      </w:r>
      <w:r w:rsidRPr="004138C0">
        <w:t>.</w:t>
      </w:r>
    </w:p>
    <w:p w14:paraId="7D54CE66" w14:textId="77777777" w:rsidR="00050E96" w:rsidRPr="004138C0" w:rsidRDefault="00050E96" w:rsidP="001C007C">
      <w:pPr>
        <w:pStyle w:val="Prrafodelista"/>
        <w:numPr>
          <w:ilvl w:val="0"/>
          <w:numId w:val="31"/>
        </w:numPr>
        <w:spacing w:after="120" w:line="240" w:lineRule="auto"/>
        <w:jc w:val="both"/>
      </w:pPr>
      <w:r w:rsidRPr="004138C0">
        <w:t xml:space="preserve">Salud Mental (enfermedades y técnicas de relajación, terapias holísticas) </w:t>
      </w:r>
    </w:p>
    <w:p w14:paraId="397F1DAF" w14:textId="77777777" w:rsidR="00050E96" w:rsidRPr="004138C0" w:rsidRDefault="00050E96" w:rsidP="001C007C">
      <w:pPr>
        <w:pStyle w:val="Prrafodelista"/>
        <w:numPr>
          <w:ilvl w:val="0"/>
          <w:numId w:val="31"/>
        </w:numPr>
        <w:spacing w:after="120" w:line="240" w:lineRule="auto"/>
        <w:jc w:val="both"/>
      </w:pPr>
      <w:r w:rsidRPr="004138C0">
        <w:t xml:space="preserve">Prevención en salud </w:t>
      </w:r>
    </w:p>
    <w:p w14:paraId="5CA29B83" w14:textId="77777777" w:rsidR="00050E96" w:rsidRPr="004138C0" w:rsidRDefault="00050E96" w:rsidP="001C007C">
      <w:pPr>
        <w:pStyle w:val="Prrafodelista"/>
        <w:numPr>
          <w:ilvl w:val="0"/>
          <w:numId w:val="31"/>
        </w:numPr>
        <w:spacing w:after="120" w:line="240" w:lineRule="auto"/>
        <w:jc w:val="both"/>
      </w:pPr>
      <w:r w:rsidRPr="004138C0">
        <w:t>Actividades recreativas (jardinería, cocina, juegos)</w:t>
      </w:r>
    </w:p>
    <w:p w14:paraId="38C4A76A" w14:textId="77777777" w:rsidR="00050E96" w:rsidRDefault="00050E96" w:rsidP="00050E96">
      <w:pPr>
        <w:pStyle w:val="Prrafodelista"/>
        <w:spacing w:after="120" w:line="240" w:lineRule="auto"/>
        <w:jc w:val="both"/>
      </w:pPr>
    </w:p>
    <w:p w14:paraId="6B57573C" w14:textId="77777777" w:rsidR="00050E96" w:rsidRPr="00FA2F55" w:rsidRDefault="00050E96" w:rsidP="001C007C">
      <w:pPr>
        <w:pStyle w:val="Prrafodelista"/>
        <w:numPr>
          <w:ilvl w:val="0"/>
          <w:numId w:val="33"/>
        </w:numPr>
        <w:spacing w:after="120" w:line="240" w:lineRule="auto"/>
        <w:ind w:left="426" w:hanging="426"/>
        <w:jc w:val="both"/>
        <w:rPr>
          <w:b/>
        </w:rPr>
      </w:pPr>
      <w:r w:rsidRPr="00FA2F55">
        <w:rPr>
          <w:b/>
        </w:rPr>
        <w:t>Determinantes sociales en Providencia.</w:t>
      </w:r>
    </w:p>
    <w:p w14:paraId="6120E6B1" w14:textId="77777777" w:rsidR="00F22532" w:rsidRPr="00F22532" w:rsidRDefault="00F22532" w:rsidP="00F22532">
      <w:pPr>
        <w:spacing w:after="120" w:line="240" w:lineRule="auto"/>
        <w:jc w:val="both"/>
      </w:pPr>
      <w:r w:rsidRPr="00F22532">
        <w:t>Como parte del diagnóstico se debe incorporar algunos elementos relacionados con los determinantes sociales, que por las características de la población de Providencia se hacen necesarios incluir al momento de determinar las necesidades de la población en relación a la salud y el bienestar.</w:t>
      </w:r>
    </w:p>
    <w:p w14:paraId="09664D9B" w14:textId="77777777" w:rsidR="00F22532" w:rsidRPr="00F22532" w:rsidRDefault="00F22532" w:rsidP="00F22532">
      <w:pPr>
        <w:spacing w:after="120" w:line="240" w:lineRule="auto"/>
        <w:jc w:val="both"/>
      </w:pPr>
      <w:r w:rsidRPr="00F22532">
        <w:t>Es relevante abordar factores protectores en relación a las personas que se encuentran en distintas etapa de la vida:</w:t>
      </w:r>
    </w:p>
    <w:p w14:paraId="340344B7" w14:textId="77777777" w:rsidR="00F22532" w:rsidRPr="00F22532" w:rsidRDefault="00F22532" w:rsidP="00F22532">
      <w:pPr>
        <w:pStyle w:val="Prrafodelista"/>
        <w:numPr>
          <w:ilvl w:val="0"/>
          <w:numId w:val="32"/>
        </w:numPr>
        <w:spacing w:after="120" w:line="240" w:lineRule="auto"/>
        <w:jc w:val="both"/>
      </w:pPr>
      <w:r w:rsidRPr="00F22532">
        <w:t>Aunque la población de niños y jóvenes habitantes de la comuna no es la principal población inscrita en los Centros de Salud, Providencia cuenta con un alto porcentaje de niños y jóvenes provenientes de otras comunas que estudian en los establecimientos educacionales municipales. Por esta razón, es de gran importancia establecer estrategias de promoción de factores protectores y prevención de enfermedades en estos establecimientos.</w:t>
      </w:r>
    </w:p>
    <w:p w14:paraId="7C6FE27D" w14:textId="17451807" w:rsidR="00F22532" w:rsidRPr="00F22532" w:rsidRDefault="00F22532" w:rsidP="00F22532">
      <w:pPr>
        <w:pStyle w:val="Prrafodelista"/>
        <w:numPr>
          <w:ilvl w:val="0"/>
          <w:numId w:val="32"/>
        </w:numPr>
        <w:spacing w:after="120" w:line="240" w:lineRule="auto"/>
        <w:jc w:val="both"/>
      </w:pPr>
      <w:r w:rsidRPr="00F22532">
        <w:t>En nuestra comuna, otro elemento relevante a abordar respecto de los determinantes sociales, tiene relación con las características del trabajo que afectan a la salud de las personas. La realidad muestra que los hombres laboralmente activos asisten en un porcentaje muy bajo a los Centros de Salud y por lo tanto se realizan en menor medida  exámenes preventivos, exponiéndolos a mayores riesgos de salud. Por esta razón es de gran importancia establecer estrategias a nivel comunitario que favorezcan la entrega de información preventiva a los hombres inscritos en los Centros de Salud de la comuna, como también, estrategias para facilitar el acceso a exámenes preventivos a esta misma población.</w:t>
      </w:r>
    </w:p>
    <w:p w14:paraId="6B50D696" w14:textId="77777777" w:rsidR="00F22532" w:rsidRDefault="00F22532" w:rsidP="00F22532">
      <w:pPr>
        <w:pStyle w:val="Prrafodelista"/>
        <w:numPr>
          <w:ilvl w:val="0"/>
          <w:numId w:val="32"/>
        </w:numPr>
        <w:spacing w:after="120" w:line="240" w:lineRule="auto"/>
        <w:jc w:val="both"/>
      </w:pPr>
      <w:r w:rsidRPr="00F22532">
        <w:t xml:space="preserve">Providencia cuenta con el Programa Más Adulto Mayor Autovalente, que trabaja en promoción de  vida saludable y  estimulación cognitiva como modo de favorecer un </w:t>
      </w:r>
      <w:r w:rsidRPr="004138C0">
        <w:t>envejecimiento activo y la mantención de la autovalencia por el mayor tiempo posible. También existen en la comuna Centros de Adultos mayores dependientes del Departamento de Adulto Mayor</w:t>
      </w:r>
      <w:r>
        <w:t xml:space="preserve"> del municipio,</w:t>
      </w:r>
      <w:r w:rsidRPr="004138C0">
        <w:t xml:space="preserve">  donde se ofrecen diferentes talleres y actividades para</w:t>
      </w:r>
      <w:r>
        <w:t xml:space="preserve"> este segmento de la población.</w:t>
      </w:r>
    </w:p>
    <w:p w14:paraId="20B94666" w14:textId="77777777" w:rsidR="00F22532" w:rsidRDefault="00F22532" w:rsidP="00F22532">
      <w:pPr>
        <w:spacing w:after="120" w:line="240" w:lineRule="auto"/>
        <w:jc w:val="both"/>
      </w:pPr>
      <w:r w:rsidRPr="004138C0">
        <w:t xml:space="preserve">Sin embargo, por la cantidad de adultos mayores de la comuna, estas ofertas se hacen insuficientes, es importante </w:t>
      </w:r>
      <w:r>
        <w:t>contar con</w:t>
      </w:r>
      <w:r w:rsidRPr="004138C0">
        <w:t xml:space="preserve"> más espacios disponibles para el desarrollo de conocimientos y habilidades que sean factores protectores </w:t>
      </w:r>
      <w:r>
        <w:t>frente a</w:t>
      </w:r>
      <w:r w:rsidRPr="004138C0">
        <w:t xml:space="preserve"> enfermedades propias de este ciclo vital.</w:t>
      </w:r>
    </w:p>
    <w:p w14:paraId="7ECE7817" w14:textId="77777777" w:rsidR="00F22532" w:rsidRPr="00C27190" w:rsidRDefault="00F22532" w:rsidP="00F22532">
      <w:pPr>
        <w:spacing w:after="120" w:line="240" w:lineRule="auto"/>
        <w:jc w:val="both"/>
      </w:pPr>
      <w:r>
        <w:t>Se abordará desde los Centros de Salud realizando Charlas, Talleres y ferias que promuevan factores protectores de la salud.</w:t>
      </w:r>
    </w:p>
    <w:p w14:paraId="50023E27" w14:textId="77777777" w:rsidR="00C27190" w:rsidRDefault="00C27190" w:rsidP="00F22532">
      <w:pPr>
        <w:spacing w:after="120" w:line="240" w:lineRule="auto"/>
        <w:jc w:val="both"/>
      </w:pPr>
    </w:p>
    <w:p w14:paraId="69397CF6" w14:textId="77777777" w:rsidR="00DC5878" w:rsidRPr="009E4B49" w:rsidRDefault="00050E96" w:rsidP="002B2E4E">
      <w:pPr>
        <w:pStyle w:val="Ttulo3"/>
        <w:numPr>
          <w:ilvl w:val="1"/>
          <w:numId w:val="7"/>
        </w:numPr>
        <w:rPr>
          <w:rStyle w:val="SubttuloCar"/>
          <w:rFonts w:ascii="Calibri" w:hAnsi="Calibri"/>
          <w:i w:val="0"/>
          <w:color w:val="auto"/>
          <w:sz w:val="22"/>
        </w:rPr>
      </w:pPr>
      <w:bookmarkStart w:id="71" w:name="_Toc497907921"/>
      <w:r w:rsidRPr="00050E96">
        <w:rPr>
          <w:rStyle w:val="SubttuloCar"/>
          <w:rFonts w:ascii="Calibri" w:hAnsi="Calibri"/>
          <w:i w:val="0"/>
          <w:color w:val="auto"/>
          <w:sz w:val="22"/>
        </w:rPr>
        <w:t>I</w:t>
      </w:r>
      <w:r w:rsidR="00CB3B8E" w:rsidRPr="009E4B49">
        <w:rPr>
          <w:rStyle w:val="SubttuloCar"/>
          <w:rFonts w:ascii="Calibri" w:hAnsi="Calibri"/>
          <w:i w:val="0"/>
          <w:color w:val="auto"/>
          <w:sz w:val="22"/>
        </w:rPr>
        <w:t>mplementación del Modelo de Salud Comunitario y Familiar</w:t>
      </w:r>
      <w:bookmarkEnd w:id="71"/>
      <w:r w:rsidR="00CB3B8E" w:rsidRPr="009E4B49">
        <w:rPr>
          <w:rStyle w:val="SubttuloCar"/>
          <w:rFonts w:ascii="Calibri" w:hAnsi="Calibri"/>
          <w:i w:val="0"/>
          <w:color w:val="auto"/>
          <w:sz w:val="22"/>
        </w:rPr>
        <w:t xml:space="preserve"> </w:t>
      </w:r>
    </w:p>
    <w:p w14:paraId="5D7BDF9A" w14:textId="77777777" w:rsidR="003C0903" w:rsidRPr="009E4B49" w:rsidRDefault="003C0903" w:rsidP="003C0903">
      <w:pPr>
        <w:spacing w:after="0" w:line="240" w:lineRule="auto"/>
        <w:rPr>
          <w:rFonts w:eastAsia="Times New Roman" w:cs="Calibri"/>
          <w:b/>
          <w:bCs/>
          <w:iCs/>
          <w:color w:val="000000"/>
          <w:kern w:val="24"/>
          <w:u w:val="single"/>
          <w:lang w:val="es-ES" w:eastAsia="es-CL"/>
        </w:rPr>
      </w:pPr>
    </w:p>
    <w:p w14:paraId="743E08E9" w14:textId="77777777" w:rsidR="00CB3B8E" w:rsidRPr="00C62B5D" w:rsidRDefault="00CB3B8E" w:rsidP="00CB3B8E">
      <w:pPr>
        <w:spacing w:after="120" w:line="240" w:lineRule="auto"/>
        <w:jc w:val="both"/>
      </w:pPr>
      <w:r w:rsidRPr="00C62B5D">
        <w:t xml:space="preserve">En función al Modelo de Salud Familiar implementado en nuestros CESFAM, </w:t>
      </w:r>
      <w:r w:rsidRPr="009E4B49">
        <w:rPr>
          <w:rFonts w:eastAsia="Times New Roman" w:cs="Calibri"/>
          <w:lang w:eastAsia="es-CL"/>
        </w:rPr>
        <w:t>los Centros Comunitarios de Salud Familiar (CECOSF) buscan plasmar la esencia del Plan de Salud Familiar, integrando el trabajo con la comunidad, en la perspectiva de corresponsabilidad en el cuidado de la salud, previniendo el daño en los individuos y sus familias, y promoviendo estilos de vida saludables a través del autocuidado. Para ello considera los siguientes aspectos biopsicosociales:</w:t>
      </w:r>
    </w:p>
    <w:p w14:paraId="0AE8B70D" w14:textId="77777777" w:rsidR="00CB3B8E" w:rsidRPr="009E4B49" w:rsidRDefault="00CB3B8E" w:rsidP="001C007C">
      <w:pPr>
        <w:pStyle w:val="Prrafodelista"/>
        <w:numPr>
          <w:ilvl w:val="0"/>
          <w:numId w:val="11"/>
        </w:numPr>
        <w:shd w:val="clear" w:color="auto" w:fill="FFFFFF"/>
        <w:spacing w:after="375" w:line="240" w:lineRule="auto"/>
        <w:rPr>
          <w:rFonts w:eastAsia="Times New Roman" w:cs="Calibri"/>
          <w:lang w:eastAsia="es-CL"/>
        </w:rPr>
      </w:pPr>
      <w:r w:rsidRPr="009E4B49">
        <w:rPr>
          <w:rFonts w:eastAsia="Times New Roman" w:cs="Calibri"/>
          <w:lang w:eastAsia="es-CL"/>
        </w:rPr>
        <w:t>Historia y características de la comunidad</w:t>
      </w:r>
    </w:p>
    <w:p w14:paraId="1CC3307C" w14:textId="77777777" w:rsidR="00CB3B8E" w:rsidRPr="009E4B49" w:rsidRDefault="00CB3B8E" w:rsidP="001C007C">
      <w:pPr>
        <w:pStyle w:val="Prrafodelista"/>
        <w:numPr>
          <w:ilvl w:val="0"/>
          <w:numId w:val="11"/>
        </w:numPr>
        <w:shd w:val="clear" w:color="auto" w:fill="FFFFFF"/>
        <w:spacing w:after="375" w:line="240" w:lineRule="auto"/>
        <w:rPr>
          <w:rFonts w:eastAsia="Times New Roman" w:cs="Calibri"/>
          <w:lang w:eastAsia="es-CL"/>
        </w:rPr>
      </w:pPr>
      <w:r w:rsidRPr="009E4B49">
        <w:rPr>
          <w:rFonts w:eastAsia="Times New Roman" w:cs="Calibri"/>
          <w:lang w:eastAsia="es-CL"/>
        </w:rPr>
        <w:t>Vulnerabilidad de la población</w:t>
      </w:r>
    </w:p>
    <w:p w14:paraId="0727D8D2" w14:textId="77777777" w:rsidR="00CB3B8E" w:rsidRPr="009E4B49" w:rsidRDefault="00CB3B8E" w:rsidP="001C007C">
      <w:pPr>
        <w:pStyle w:val="Prrafodelista"/>
        <w:numPr>
          <w:ilvl w:val="0"/>
          <w:numId w:val="11"/>
        </w:numPr>
        <w:shd w:val="clear" w:color="auto" w:fill="FFFFFF"/>
        <w:spacing w:after="375" w:line="240" w:lineRule="auto"/>
        <w:rPr>
          <w:rFonts w:eastAsia="Times New Roman" w:cs="Calibri"/>
          <w:lang w:eastAsia="es-CL"/>
        </w:rPr>
      </w:pPr>
      <w:r w:rsidRPr="009E4B49">
        <w:rPr>
          <w:rFonts w:eastAsia="Times New Roman" w:cs="Calibri"/>
          <w:lang w:eastAsia="es-CL"/>
        </w:rPr>
        <w:t>Organización o estructura sanitaria comunal</w:t>
      </w:r>
    </w:p>
    <w:p w14:paraId="1EB5A69D" w14:textId="77777777" w:rsidR="00CB3B8E" w:rsidRPr="009E4B49" w:rsidRDefault="00CB3B8E" w:rsidP="001C007C">
      <w:pPr>
        <w:pStyle w:val="Prrafodelista"/>
        <w:numPr>
          <w:ilvl w:val="0"/>
          <w:numId w:val="11"/>
        </w:numPr>
        <w:shd w:val="clear" w:color="auto" w:fill="FFFFFF"/>
        <w:spacing w:after="375" w:line="240" w:lineRule="auto"/>
        <w:rPr>
          <w:rFonts w:eastAsia="Times New Roman" w:cs="Calibri"/>
          <w:lang w:eastAsia="es-CL"/>
        </w:rPr>
      </w:pPr>
      <w:r w:rsidRPr="009E4B49">
        <w:rPr>
          <w:rFonts w:eastAsia="Times New Roman" w:cs="Calibri"/>
          <w:lang w:eastAsia="es-CL"/>
        </w:rPr>
        <w:t>Competencias del equipo de salud</w:t>
      </w:r>
    </w:p>
    <w:p w14:paraId="39C5A2F6" w14:textId="77777777" w:rsidR="00CB3B8E" w:rsidRDefault="00CB3B8E" w:rsidP="00CB3B8E">
      <w:pPr>
        <w:shd w:val="clear" w:color="auto" w:fill="FFFFFF"/>
        <w:spacing w:after="375" w:line="240" w:lineRule="auto"/>
        <w:contextualSpacing/>
        <w:jc w:val="both"/>
        <w:rPr>
          <w:rFonts w:eastAsia="Times New Roman" w:cs="Calibri"/>
          <w:lang w:eastAsia="es-CL"/>
        </w:rPr>
      </w:pPr>
      <w:r w:rsidRPr="009E4B49">
        <w:rPr>
          <w:rFonts w:eastAsia="Times New Roman" w:cs="Calibri"/>
          <w:lang w:eastAsia="es-CL"/>
        </w:rPr>
        <w:t>Por ende, esta estrategia busca complementar la cartera de prestaciones ofrecidas por los Centro de Salud Base, acercando la oferta de acciones sanitaria enfocadas en la prevención y promoción de Salud a la comunidad.</w:t>
      </w:r>
    </w:p>
    <w:p w14:paraId="41B21DB0" w14:textId="77777777" w:rsidR="00C27190" w:rsidRPr="009E4B49" w:rsidRDefault="00C27190" w:rsidP="00CB3B8E">
      <w:pPr>
        <w:shd w:val="clear" w:color="auto" w:fill="FFFFFF"/>
        <w:spacing w:after="375" w:line="240" w:lineRule="auto"/>
        <w:contextualSpacing/>
        <w:jc w:val="both"/>
        <w:rPr>
          <w:rFonts w:eastAsia="Times New Roman" w:cs="Calibri"/>
          <w:lang w:eastAsia="es-CL"/>
        </w:rPr>
      </w:pPr>
    </w:p>
    <w:p w14:paraId="6E098D9B" w14:textId="77777777" w:rsidR="00CB3B8E" w:rsidRDefault="00A44ED5" w:rsidP="00CB3B8E">
      <w:pPr>
        <w:spacing w:line="240" w:lineRule="auto"/>
        <w:contextualSpacing/>
        <w:jc w:val="both"/>
        <w:rPr>
          <w:rFonts w:cs="Calibri"/>
        </w:rPr>
      </w:pPr>
      <w:r>
        <w:rPr>
          <w:rFonts w:cs="Calibri"/>
        </w:rPr>
        <w:t>Dentro de sus acciones el CE</w:t>
      </w:r>
      <w:r w:rsidR="00CB3B8E" w:rsidRPr="009E4B49">
        <w:rPr>
          <w:rFonts w:cs="Calibri"/>
        </w:rPr>
        <w:t>COSF Andacollo por ejemplo, cuenta con un Agente Comunitario quien se encarga del trabajo intersectorial por medio de la vinculación con la comunidad y del trabajo del comité de gestión usuaria.</w:t>
      </w:r>
    </w:p>
    <w:p w14:paraId="6929C76B" w14:textId="77777777" w:rsidR="00C27190" w:rsidRPr="009E4B49" w:rsidRDefault="00C27190" w:rsidP="00CB3B8E">
      <w:pPr>
        <w:spacing w:line="240" w:lineRule="auto"/>
        <w:contextualSpacing/>
        <w:jc w:val="both"/>
        <w:rPr>
          <w:rFonts w:cs="Calibri"/>
        </w:rPr>
      </w:pPr>
    </w:p>
    <w:p w14:paraId="7F8A7621" w14:textId="74B77D0C" w:rsidR="00CB3B8E" w:rsidRDefault="00295EFB" w:rsidP="00CB3B8E">
      <w:pPr>
        <w:spacing w:line="240" w:lineRule="auto"/>
        <w:contextualSpacing/>
        <w:jc w:val="both"/>
        <w:rPr>
          <w:rFonts w:cs="Calibri"/>
        </w:rPr>
      </w:pPr>
      <w:r>
        <w:rPr>
          <w:rFonts w:cs="Calibri"/>
        </w:rPr>
        <w:t>En este se realizan mesas territoriales de s</w:t>
      </w:r>
      <w:r w:rsidR="00CB3B8E" w:rsidRPr="009E4B49">
        <w:rPr>
          <w:rFonts w:cs="Calibri"/>
        </w:rPr>
        <w:t xml:space="preserve">alud, las cuales pretenden generar espacio de encuentro y participación de los usuarios del CECOSF con el equipo de salud y la comunidad para la coordinación y organización del trabajo comunitario en salud. </w:t>
      </w:r>
    </w:p>
    <w:p w14:paraId="02D455F3" w14:textId="77777777" w:rsidR="00C27190" w:rsidRPr="009E4B49" w:rsidRDefault="00C27190" w:rsidP="00CB3B8E">
      <w:pPr>
        <w:spacing w:line="240" w:lineRule="auto"/>
        <w:contextualSpacing/>
        <w:jc w:val="both"/>
        <w:rPr>
          <w:rFonts w:cs="Calibri"/>
        </w:rPr>
      </w:pPr>
    </w:p>
    <w:p w14:paraId="2EA9EE10" w14:textId="1D1449B2" w:rsidR="00C27190" w:rsidRPr="009E4B49" w:rsidRDefault="00CB3B8E" w:rsidP="00481575">
      <w:pPr>
        <w:spacing w:line="240" w:lineRule="auto"/>
        <w:ind w:right="-142"/>
        <w:contextualSpacing/>
        <w:jc w:val="both"/>
        <w:rPr>
          <w:rFonts w:cs="Calibri"/>
        </w:rPr>
      </w:pPr>
      <w:r w:rsidRPr="009E4B49">
        <w:rPr>
          <w:rFonts w:cs="Calibri"/>
        </w:rPr>
        <w:t xml:space="preserve">Así también se realizan talleres educativos a la comunidad en los cuales se </w:t>
      </w:r>
      <w:r w:rsidRPr="009E4B49">
        <w:rPr>
          <w:rFonts w:cs="Calibri"/>
          <w:lang w:val="es-ES" w:eastAsia="es-ES"/>
        </w:rPr>
        <w:t>propician espacios de encuentro e intercambio a través del desarrollo de temáticas de interés desde la autogestión de los grupos</w:t>
      </w:r>
      <w:r w:rsidRPr="009E4B49">
        <w:rPr>
          <w:rFonts w:cs="Calibri"/>
        </w:rPr>
        <w:t xml:space="preserve">, </w:t>
      </w:r>
      <w:r w:rsidRPr="009E4B49">
        <w:rPr>
          <w:rFonts w:cs="Calibri"/>
          <w:lang w:val="es-ES" w:eastAsia="es-ES"/>
        </w:rPr>
        <w:t>la adquisición de conocimientos y actitudes que permitan modificar la conducta individual y colectiva en temas relacionados con la salud, el abordaje de los determinantes sociales para mejorar su calidad de vida e interiorizar la</w:t>
      </w:r>
      <w:r w:rsidRPr="009E4B49">
        <w:rPr>
          <w:rFonts w:cs="Calibri"/>
        </w:rPr>
        <w:t xml:space="preserve"> </w:t>
      </w:r>
      <w:r w:rsidRPr="009E4B49">
        <w:rPr>
          <w:rFonts w:cs="Calibri"/>
          <w:lang w:val="es-ES" w:eastAsia="es-ES"/>
        </w:rPr>
        <w:t>importancia de la responsabilidad y el autocuidado (</w:t>
      </w:r>
      <w:r w:rsidRPr="009E4B49">
        <w:rPr>
          <w:rFonts w:cs="Calibri"/>
        </w:rPr>
        <w:t>Primeros</w:t>
      </w:r>
      <w:r w:rsidR="00481575" w:rsidRPr="009E4B49">
        <w:rPr>
          <w:rFonts w:cs="Calibri"/>
        </w:rPr>
        <w:t xml:space="preserve"> </w:t>
      </w:r>
      <w:r w:rsidR="00A44ED5">
        <w:rPr>
          <w:rFonts w:cs="Calibri"/>
        </w:rPr>
        <w:t>auxilios y RCP, Cine y diá</w:t>
      </w:r>
      <w:r w:rsidRPr="009E4B49">
        <w:rPr>
          <w:rFonts w:cs="Calibri"/>
        </w:rPr>
        <w:t>logo</w:t>
      </w:r>
      <w:r w:rsidRPr="009E4B49">
        <w:rPr>
          <w:rFonts w:cs="Calibri"/>
          <w:lang w:val="es-ES" w:eastAsia="es-ES"/>
        </w:rPr>
        <w:t xml:space="preserve">, </w:t>
      </w:r>
      <w:r w:rsidRPr="009E4B49">
        <w:rPr>
          <w:rFonts w:cs="Calibri"/>
        </w:rPr>
        <w:t>Taller del Recuerdo</w:t>
      </w:r>
      <w:r w:rsidRPr="009E4B49">
        <w:rPr>
          <w:rFonts w:cs="Calibri"/>
          <w:lang w:val="es-ES" w:eastAsia="es-ES"/>
        </w:rPr>
        <w:t xml:space="preserve">, </w:t>
      </w:r>
      <w:r w:rsidRPr="009E4B49">
        <w:rPr>
          <w:rFonts w:cs="Calibri"/>
        </w:rPr>
        <w:t>Taller Literario</w:t>
      </w:r>
      <w:r w:rsidRPr="009E4B49">
        <w:rPr>
          <w:rFonts w:cs="Calibri"/>
          <w:lang w:val="es-ES" w:eastAsia="es-ES"/>
        </w:rPr>
        <w:t xml:space="preserve">, </w:t>
      </w:r>
      <w:r w:rsidRPr="009E4B49">
        <w:rPr>
          <w:rFonts w:cs="Calibri"/>
        </w:rPr>
        <w:t>Taller de Cuidados al Cuidador</w:t>
      </w:r>
      <w:r w:rsidRPr="009E4B49">
        <w:rPr>
          <w:rFonts w:cs="Calibri"/>
          <w:lang w:val="es-ES" w:eastAsia="es-ES"/>
        </w:rPr>
        <w:t xml:space="preserve"> y </w:t>
      </w:r>
      <w:r w:rsidR="00F97208">
        <w:rPr>
          <w:rFonts w:cs="Calibri"/>
        </w:rPr>
        <w:t>Taller de Tejido</w:t>
      </w:r>
    </w:p>
    <w:p w14:paraId="02342FB9" w14:textId="77777777" w:rsidR="00CB3B8E" w:rsidRPr="009E4B49" w:rsidRDefault="00CB3B8E" w:rsidP="00CB3B8E">
      <w:pPr>
        <w:spacing w:line="240" w:lineRule="auto"/>
        <w:ind w:right="-142"/>
        <w:contextualSpacing/>
        <w:jc w:val="both"/>
        <w:rPr>
          <w:rFonts w:cs="Calibri"/>
          <w:lang w:val="es-ES" w:eastAsia="es-ES"/>
        </w:rPr>
      </w:pPr>
      <w:r w:rsidRPr="009E4B49">
        <w:rPr>
          <w:rFonts w:cs="Calibri"/>
        </w:rPr>
        <w:t>Otra actividad comunitaria que realiza el CECOSF son</w:t>
      </w:r>
      <w:r w:rsidR="00A44ED5">
        <w:rPr>
          <w:rFonts w:cs="Calibri"/>
        </w:rPr>
        <w:t>,</w:t>
      </w:r>
      <w:r w:rsidRPr="009E4B49">
        <w:rPr>
          <w:rFonts w:cs="Calibri"/>
        </w:rPr>
        <w:t xml:space="preserve"> salidas recreativas a terreno</w:t>
      </w:r>
      <w:r w:rsidRPr="009E4B49">
        <w:rPr>
          <w:rFonts w:cs="Calibri"/>
          <w:lang w:val="es-ES" w:eastAsia="es-ES"/>
        </w:rPr>
        <w:t xml:space="preserve"> en las cual</w:t>
      </w:r>
      <w:r w:rsidR="00A44ED5">
        <w:rPr>
          <w:rFonts w:cs="Calibri"/>
          <w:lang w:val="es-ES" w:eastAsia="es-ES"/>
        </w:rPr>
        <w:t>es</w:t>
      </w:r>
      <w:r w:rsidRPr="009E4B49">
        <w:rPr>
          <w:rFonts w:cs="Calibri"/>
          <w:lang w:val="es-ES" w:eastAsia="es-ES"/>
        </w:rPr>
        <w:t xml:space="preserve"> se espera lograr la integración de la comunidad de usuarios del CECOSF que fortalezcan el sentido de comunidad saludable.</w:t>
      </w:r>
    </w:p>
    <w:p w14:paraId="27177FFC" w14:textId="77777777" w:rsidR="00CB3B8E" w:rsidRPr="009E4B49" w:rsidRDefault="00CB3B8E" w:rsidP="00CB3B8E">
      <w:pPr>
        <w:spacing w:line="240" w:lineRule="auto"/>
        <w:ind w:right="-142"/>
        <w:contextualSpacing/>
        <w:jc w:val="both"/>
        <w:rPr>
          <w:rFonts w:cs="Calibri"/>
          <w:lang w:val="es-ES" w:eastAsia="es-ES"/>
        </w:rPr>
      </w:pPr>
    </w:p>
    <w:p w14:paraId="4B95ADBB" w14:textId="77777777" w:rsidR="00CB3B8E" w:rsidRPr="009E4B49" w:rsidRDefault="00E96429" w:rsidP="00CB3B8E">
      <w:pPr>
        <w:spacing w:line="240" w:lineRule="auto"/>
        <w:ind w:right="-142"/>
        <w:contextualSpacing/>
        <w:jc w:val="both"/>
        <w:rPr>
          <w:rFonts w:cs="Calibri"/>
          <w:lang w:val="es-ES" w:eastAsia="es-ES"/>
        </w:rPr>
      </w:pPr>
      <w:r>
        <w:rPr>
          <w:rFonts w:cs="Calibri"/>
          <w:lang w:val="es-ES" w:eastAsia="es-ES"/>
        </w:rPr>
        <w:t>En la siguiente tabla se puede</w:t>
      </w:r>
      <w:r w:rsidR="00CB3B8E" w:rsidRPr="009E4B49">
        <w:rPr>
          <w:rFonts w:cs="Calibri"/>
          <w:lang w:val="es-ES" w:eastAsia="es-ES"/>
        </w:rPr>
        <w:t xml:space="preserve"> apreciar la cantidad de actividades familiares y comunitarias realizadas en todos nuestros Centros de Salud en el periodo enero – agosto de este año:</w:t>
      </w:r>
    </w:p>
    <w:tbl>
      <w:tblPr>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1134"/>
        <w:gridCol w:w="117"/>
        <w:gridCol w:w="1158"/>
        <w:gridCol w:w="118"/>
        <w:gridCol w:w="1298"/>
        <w:gridCol w:w="1416"/>
        <w:gridCol w:w="1275"/>
      </w:tblGrid>
      <w:tr w:rsidR="008A5EFC" w14:paraId="4C22B089" w14:textId="77777777" w:rsidTr="00D3418F">
        <w:trPr>
          <w:trHeight w:val="300"/>
        </w:trPr>
        <w:tc>
          <w:tcPr>
            <w:tcW w:w="2550" w:type="dxa"/>
            <w:shd w:val="clear" w:color="auto" w:fill="365F91" w:themeFill="accent1" w:themeFillShade="BF"/>
          </w:tcPr>
          <w:p w14:paraId="001FB3EC" w14:textId="77777777" w:rsidR="008A5EFC" w:rsidRPr="006B54A9" w:rsidRDefault="008A5EFC" w:rsidP="00D3418F">
            <w:pPr>
              <w:pStyle w:val="Normal1"/>
              <w:spacing w:after="0" w:line="240" w:lineRule="auto"/>
              <w:jc w:val="center"/>
              <w:rPr>
                <w:b/>
                <w:color w:val="FFFFFF" w:themeColor="background1"/>
                <w:sz w:val="20"/>
                <w:szCs w:val="20"/>
              </w:rPr>
            </w:pPr>
            <w:r w:rsidRPr="006B54A9">
              <w:rPr>
                <w:b/>
                <w:color w:val="FFFFFF" w:themeColor="background1"/>
                <w:sz w:val="20"/>
                <w:szCs w:val="20"/>
              </w:rPr>
              <w:t>ACTIVIDADES</w:t>
            </w:r>
          </w:p>
        </w:tc>
        <w:tc>
          <w:tcPr>
            <w:tcW w:w="1251" w:type="dxa"/>
            <w:gridSpan w:val="2"/>
            <w:shd w:val="clear" w:color="auto" w:fill="365F91" w:themeFill="accent1" w:themeFillShade="BF"/>
          </w:tcPr>
          <w:p w14:paraId="5B461CEE" w14:textId="77777777" w:rsidR="008A5EFC" w:rsidRPr="006B54A9" w:rsidRDefault="008A5EFC" w:rsidP="00D3418F">
            <w:pPr>
              <w:pStyle w:val="Normal1"/>
              <w:spacing w:after="0" w:line="240" w:lineRule="auto"/>
              <w:jc w:val="center"/>
              <w:rPr>
                <w:b/>
                <w:color w:val="FFFFFF" w:themeColor="background1"/>
                <w:sz w:val="18"/>
                <w:szCs w:val="18"/>
              </w:rPr>
            </w:pPr>
            <w:r w:rsidRPr="006B54A9">
              <w:rPr>
                <w:b/>
                <w:color w:val="FFFFFF" w:themeColor="background1"/>
                <w:sz w:val="18"/>
                <w:szCs w:val="18"/>
              </w:rPr>
              <w:t>CESFAM EL AGUILUCHO</w:t>
            </w:r>
          </w:p>
        </w:tc>
        <w:tc>
          <w:tcPr>
            <w:tcW w:w="1276" w:type="dxa"/>
            <w:gridSpan w:val="2"/>
            <w:shd w:val="clear" w:color="auto" w:fill="365F91" w:themeFill="accent1" w:themeFillShade="BF"/>
          </w:tcPr>
          <w:p w14:paraId="2BD0B925" w14:textId="77777777" w:rsidR="008A5EFC" w:rsidRPr="006B54A9" w:rsidRDefault="008A5EFC" w:rsidP="00D3418F">
            <w:pPr>
              <w:pStyle w:val="Normal1"/>
              <w:spacing w:after="0" w:line="240" w:lineRule="auto"/>
              <w:jc w:val="center"/>
              <w:rPr>
                <w:b/>
                <w:color w:val="FFFFFF" w:themeColor="background1"/>
                <w:sz w:val="18"/>
                <w:szCs w:val="18"/>
              </w:rPr>
            </w:pPr>
            <w:r w:rsidRPr="006B54A9">
              <w:rPr>
                <w:b/>
                <w:color w:val="FFFFFF" w:themeColor="background1"/>
                <w:sz w:val="18"/>
                <w:szCs w:val="18"/>
              </w:rPr>
              <w:t>CESCOSF. ANDACOLLO</w:t>
            </w:r>
          </w:p>
        </w:tc>
        <w:tc>
          <w:tcPr>
            <w:tcW w:w="1298" w:type="dxa"/>
            <w:shd w:val="clear" w:color="auto" w:fill="365F91" w:themeFill="accent1" w:themeFillShade="BF"/>
          </w:tcPr>
          <w:p w14:paraId="015B8AC6" w14:textId="77777777" w:rsidR="008A5EFC" w:rsidRPr="006B54A9" w:rsidRDefault="008A5EFC" w:rsidP="00D3418F">
            <w:pPr>
              <w:pStyle w:val="Normal1"/>
              <w:spacing w:after="0" w:line="240" w:lineRule="auto"/>
              <w:jc w:val="center"/>
              <w:rPr>
                <w:b/>
                <w:color w:val="FFFFFF" w:themeColor="background1"/>
                <w:sz w:val="18"/>
                <w:szCs w:val="18"/>
              </w:rPr>
            </w:pPr>
            <w:r w:rsidRPr="006B54A9">
              <w:rPr>
                <w:b/>
                <w:color w:val="FFFFFF" w:themeColor="background1"/>
                <w:sz w:val="18"/>
                <w:szCs w:val="18"/>
              </w:rPr>
              <w:t>CESFAM H. ALESSANDRI</w:t>
            </w:r>
          </w:p>
        </w:tc>
        <w:tc>
          <w:tcPr>
            <w:tcW w:w="1416" w:type="dxa"/>
            <w:shd w:val="clear" w:color="auto" w:fill="365F91" w:themeFill="accent1" w:themeFillShade="BF"/>
          </w:tcPr>
          <w:p w14:paraId="2FE7889A" w14:textId="77777777" w:rsidR="008A5EFC" w:rsidRPr="006B54A9" w:rsidRDefault="008A5EFC" w:rsidP="00D3418F">
            <w:pPr>
              <w:pStyle w:val="Normal1"/>
              <w:spacing w:after="0" w:line="240" w:lineRule="auto"/>
              <w:jc w:val="center"/>
              <w:rPr>
                <w:b/>
                <w:color w:val="FFFFFF" w:themeColor="background1"/>
                <w:sz w:val="18"/>
                <w:szCs w:val="18"/>
              </w:rPr>
            </w:pPr>
            <w:r w:rsidRPr="006B54A9">
              <w:rPr>
                <w:b/>
                <w:color w:val="FFFFFF" w:themeColor="background1"/>
                <w:sz w:val="18"/>
                <w:szCs w:val="18"/>
              </w:rPr>
              <w:t>CESCOSF. MARIN</w:t>
            </w:r>
          </w:p>
        </w:tc>
        <w:tc>
          <w:tcPr>
            <w:tcW w:w="1275" w:type="dxa"/>
            <w:shd w:val="clear" w:color="auto" w:fill="365F91" w:themeFill="accent1" w:themeFillShade="BF"/>
          </w:tcPr>
          <w:p w14:paraId="6070380A" w14:textId="77777777" w:rsidR="008A5EFC" w:rsidRPr="006B54A9" w:rsidRDefault="008A5EFC" w:rsidP="00D3418F">
            <w:pPr>
              <w:pStyle w:val="Normal1"/>
              <w:spacing w:after="0" w:line="240" w:lineRule="auto"/>
              <w:jc w:val="center"/>
              <w:rPr>
                <w:b/>
                <w:color w:val="FFFFFF" w:themeColor="background1"/>
                <w:sz w:val="18"/>
                <w:szCs w:val="18"/>
              </w:rPr>
            </w:pPr>
            <w:r w:rsidRPr="006B54A9">
              <w:rPr>
                <w:b/>
                <w:color w:val="FFFFFF" w:themeColor="background1"/>
                <w:sz w:val="18"/>
                <w:szCs w:val="18"/>
              </w:rPr>
              <w:t>CESFAM A. LENG</w:t>
            </w:r>
          </w:p>
        </w:tc>
      </w:tr>
      <w:tr w:rsidR="008A5EFC" w14:paraId="3E5381DF" w14:textId="77777777" w:rsidTr="00D3418F">
        <w:trPr>
          <w:trHeight w:val="300"/>
        </w:trPr>
        <w:tc>
          <w:tcPr>
            <w:tcW w:w="2550" w:type="dxa"/>
            <w:shd w:val="clear" w:color="auto" w:fill="FFFFFF"/>
          </w:tcPr>
          <w:p w14:paraId="69DB5248" w14:textId="77777777" w:rsidR="008A5EFC" w:rsidRDefault="008A5EFC" w:rsidP="00D3418F">
            <w:pPr>
              <w:pStyle w:val="Normal1"/>
              <w:spacing w:after="0" w:line="240" w:lineRule="auto"/>
              <w:rPr>
                <w:b/>
                <w:sz w:val="18"/>
                <w:szCs w:val="18"/>
              </w:rPr>
            </w:pPr>
            <w:r>
              <w:rPr>
                <w:sz w:val="18"/>
                <w:szCs w:val="18"/>
              </w:rPr>
              <w:t>CONSEJERIAS INDIVIDUALES</w:t>
            </w:r>
          </w:p>
        </w:tc>
        <w:tc>
          <w:tcPr>
            <w:tcW w:w="1134" w:type="dxa"/>
            <w:shd w:val="clear" w:color="auto" w:fill="FFFFFF"/>
          </w:tcPr>
          <w:p w14:paraId="1DF07E2F" w14:textId="77777777" w:rsidR="008A5EFC" w:rsidRDefault="008A5EFC" w:rsidP="00D3418F">
            <w:pPr>
              <w:pStyle w:val="Normal1"/>
              <w:spacing w:after="0" w:line="240" w:lineRule="auto"/>
              <w:jc w:val="right"/>
              <w:rPr>
                <w:sz w:val="18"/>
                <w:szCs w:val="18"/>
              </w:rPr>
            </w:pPr>
            <w:r>
              <w:rPr>
                <w:sz w:val="18"/>
                <w:szCs w:val="18"/>
              </w:rPr>
              <w:t>3426</w:t>
            </w:r>
          </w:p>
        </w:tc>
        <w:tc>
          <w:tcPr>
            <w:tcW w:w="1275" w:type="dxa"/>
            <w:gridSpan w:val="2"/>
            <w:shd w:val="clear" w:color="auto" w:fill="FFFFFF"/>
          </w:tcPr>
          <w:p w14:paraId="2E258560" w14:textId="77777777" w:rsidR="008A5EFC" w:rsidRDefault="008A5EFC" w:rsidP="00D3418F">
            <w:pPr>
              <w:pStyle w:val="Normal1"/>
              <w:spacing w:after="0" w:line="240" w:lineRule="auto"/>
              <w:jc w:val="right"/>
              <w:rPr>
                <w:sz w:val="18"/>
                <w:szCs w:val="18"/>
              </w:rPr>
            </w:pPr>
            <w:r>
              <w:rPr>
                <w:sz w:val="18"/>
                <w:szCs w:val="18"/>
              </w:rPr>
              <w:t>1734</w:t>
            </w:r>
          </w:p>
        </w:tc>
        <w:tc>
          <w:tcPr>
            <w:tcW w:w="1416" w:type="dxa"/>
            <w:gridSpan w:val="2"/>
            <w:shd w:val="clear" w:color="auto" w:fill="FFFFFF"/>
          </w:tcPr>
          <w:p w14:paraId="707A8578" w14:textId="77777777" w:rsidR="008A5EFC" w:rsidRDefault="008A5EFC" w:rsidP="00D3418F">
            <w:pPr>
              <w:pStyle w:val="Normal1"/>
              <w:spacing w:after="0" w:line="240" w:lineRule="auto"/>
              <w:jc w:val="right"/>
              <w:rPr>
                <w:sz w:val="18"/>
                <w:szCs w:val="18"/>
              </w:rPr>
            </w:pPr>
            <w:r>
              <w:rPr>
                <w:sz w:val="18"/>
                <w:szCs w:val="18"/>
              </w:rPr>
              <w:t>14567</w:t>
            </w:r>
          </w:p>
        </w:tc>
        <w:tc>
          <w:tcPr>
            <w:tcW w:w="1416" w:type="dxa"/>
            <w:shd w:val="clear" w:color="auto" w:fill="FFFFFF"/>
          </w:tcPr>
          <w:p w14:paraId="275F4561" w14:textId="77777777" w:rsidR="008A5EFC" w:rsidRDefault="008A5EFC" w:rsidP="00D3418F">
            <w:pPr>
              <w:pStyle w:val="Normal1"/>
              <w:spacing w:after="0" w:line="240" w:lineRule="auto"/>
              <w:jc w:val="right"/>
              <w:rPr>
                <w:sz w:val="18"/>
                <w:szCs w:val="18"/>
              </w:rPr>
            </w:pPr>
            <w:r>
              <w:rPr>
                <w:sz w:val="18"/>
                <w:szCs w:val="18"/>
              </w:rPr>
              <w:t>11054</w:t>
            </w:r>
          </w:p>
        </w:tc>
        <w:tc>
          <w:tcPr>
            <w:tcW w:w="1275" w:type="dxa"/>
            <w:shd w:val="clear" w:color="auto" w:fill="FFFFFF"/>
          </w:tcPr>
          <w:p w14:paraId="0CF56C97" w14:textId="77777777" w:rsidR="008A5EFC" w:rsidRDefault="008A5EFC" w:rsidP="00D3418F">
            <w:pPr>
              <w:pStyle w:val="Normal1"/>
              <w:spacing w:after="0" w:line="240" w:lineRule="auto"/>
              <w:jc w:val="right"/>
              <w:rPr>
                <w:sz w:val="18"/>
                <w:szCs w:val="18"/>
              </w:rPr>
            </w:pPr>
            <w:r>
              <w:rPr>
                <w:sz w:val="18"/>
                <w:szCs w:val="18"/>
              </w:rPr>
              <w:t>9312</w:t>
            </w:r>
          </w:p>
        </w:tc>
      </w:tr>
      <w:tr w:rsidR="008A5EFC" w14:paraId="7103E138" w14:textId="77777777" w:rsidTr="00D3418F">
        <w:trPr>
          <w:trHeight w:val="300"/>
        </w:trPr>
        <w:tc>
          <w:tcPr>
            <w:tcW w:w="2550" w:type="dxa"/>
            <w:shd w:val="clear" w:color="auto" w:fill="FFFFFF"/>
          </w:tcPr>
          <w:p w14:paraId="24AA1783" w14:textId="77777777" w:rsidR="008A5EFC" w:rsidRDefault="008A5EFC" w:rsidP="00D3418F">
            <w:pPr>
              <w:pStyle w:val="Normal1"/>
              <w:spacing w:after="0" w:line="240" w:lineRule="auto"/>
              <w:rPr>
                <w:b/>
                <w:sz w:val="18"/>
                <w:szCs w:val="18"/>
              </w:rPr>
            </w:pPr>
            <w:r>
              <w:rPr>
                <w:sz w:val="18"/>
                <w:szCs w:val="18"/>
              </w:rPr>
              <w:t>CONSEJERIAS FAMILIARES</w:t>
            </w:r>
          </w:p>
        </w:tc>
        <w:tc>
          <w:tcPr>
            <w:tcW w:w="1134" w:type="dxa"/>
            <w:shd w:val="clear" w:color="auto" w:fill="FFFFFF"/>
          </w:tcPr>
          <w:p w14:paraId="2C54CBB7" w14:textId="77777777" w:rsidR="008A5EFC" w:rsidRDefault="008A5EFC" w:rsidP="00D3418F">
            <w:pPr>
              <w:pStyle w:val="Normal1"/>
              <w:spacing w:after="0" w:line="240" w:lineRule="auto"/>
              <w:jc w:val="right"/>
              <w:rPr>
                <w:sz w:val="18"/>
                <w:szCs w:val="18"/>
              </w:rPr>
            </w:pPr>
            <w:r>
              <w:rPr>
                <w:sz w:val="18"/>
                <w:szCs w:val="18"/>
              </w:rPr>
              <w:t>31</w:t>
            </w:r>
          </w:p>
        </w:tc>
        <w:tc>
          <w:tcPr>
            <w:tcW w:w="1275" w:type="dxa"/>
            <w:gridSpan w:val="2"/>
            <w:shd w:val="clear" w:color="auto" w:fill="FFFFFF"/>
          </w:tcPr>
          <w:p w14:paraId="4C17FE20" w14:textId="77777777" w:rsidR="008A5EFC" w:rsidRDefault="008A5EFC" w:rsidP="00D3418F">
            <w:pPr>
              <w:pStyle w:val="Normal1"/>
              <w:spacing w:after="0" w:line="240" w:lineRule="auto"/>
              <w:jc w:val="right"/>
              <w:rPr>
                <w:sz w:val="18"/>
                <w:szCs w:val="18"/>
              </w:rPr>
            </w:pPr>
            <w:r>
              <w:rPr>
                <w:sz w:val="18"/>
                <w:szCs w:val="18"/>
              </w:rPr>
              <w:t>17</w:t>
            </w:r>
          </w:p>
        </w:tc>
        <w:tc>
          <w:tcPr>
            <w:tcW w:w="1416" w:type="dxa"/>
            <w:gridSpan w:val="2"/>
            <w:shd w:val="clear" w:color="auto" w:fill="FFFFFF"/>
          </w:tcPr>
          <w:p w14:paraId="4F7CF8E0" w14:textId="77777777" w:rsidR="008A5EFC" w:rsidRDefault="008A5EFC" w:rsidP="00D3418F">
            <w:pPr>
              <w:pStyle w:val="Normal1"/>
              <w:spacing w:after="0" w:line="240" w:lineRule="auto"/>
              <w:jc w:val="right"/>
              <w:rPr>
                <w:sz w:val="18"/>
                <w:szCs w:val="18"/>
              </w:rPr>
            </w:pPr>
            <w:r>
              <w:rPr>
                <w:sz w:val="18"/>
                <w:szCs w:val="18"/>
              </w:rPr>
              <w:t>56</w:t>
            </w:r>
          </w:p>
        </w:tc>
        <w:tc>
          <w:tcPr>
            <w:tcW w:w="1416" w:type="dxa"/>
            <w:shd w:val="clear" w:color="auto" w:fill="FFFFFF"/>
          </w:tcPr>
          <w:p w14:paraId="08648EC2" w14:textId="77777777" w:rsidR="008A5EFC" w:rsidRDefault="008A5EFC" w:rsidP="00D3418F">
            <w:pPr>
              <w:pStyle w:val="Normal1"/>
              <w:spacing w:after="0" w:line="240" w:lineRule="auto"/>
              <w:jc w:val="right"/>
              <w:rPr>
                <w:sz w:val="18"/>
                <w:szCs w:val="18"/>
              </w:rPr>
            </w:pPr>
            <w:r>
              <w:rPr>
                <w:sz w:val="18"/>
                <w:szCs w:val="18"/>
              </w:rPr>
              <w:t>136</w:t>
            </w:r>
          </w:p>
        </w:tc>
        <w:tc>
          <w:tcPr>
            <w:tcW w:w="1275" w:type="dxa"/>
            <w:shd w:val="clear" w:color="auto" w:fill="FFFFFF"/>
          </w:tcPr>
          <w:p w14:paraId="14C552BD" w14:textId="77777777" w:rsidR="008A5EFC" w:rsidRDefault="008A5EFC" w:rsidP="00D3418F">
            <w:pPr>
              <w:pStyle w:val="Normal1"/>
              <w:spacing w:after="0" w:line="240" w:lineRule="auto"/>
              <w:jc w:val="right"/>
              <w:rPr>
                <w:sz w:val="18"/>
                <w:szCs w:val="18"/>
              </w:rPr>
            </w:pPr>
            <w:r>
              <w:rPr>
                <w:sz w:val="18"/>
                <w:szCs w:val="18"/>
              </w:rPr>
              <w:t>57</w:t>
            </w:r>
          </w:p>
        </w:tc>
      </w:tr>
      <w:tr w:rsidR="008A5EFC" w14:paraId="63BD958E" w14:textId="77777777" w:rsidTr="00D3418F">
        <w:trPr>
          <w:trHeight w:val="300"/>
        </w:trPr>
        <w:tc>
          <w:tcPr>
            <w:tcW w:w="2550" w:type="dxa"/>
            <w:shd w:val="clear" w:color="auto" w:fill="FFFFFF"/>
          </w:tcPr>
          <w:p w14:paraId="3CE402E7" w14:textId="77777777" w:rsidR="008A5EFC" w:rsidRDefault="008A5EFC" w:rsidP="00D3418F">
            <w:pPr>
              <w:pStyle w:val="Normal1"/>
              <w:spacing w:after="0" w:line="240" w:lineRule="auto"/>
              <w:rPr>
                <w:b/>
                <w:sz w:val="18"/>
                <w:szCs w:val="18"/>
              </w:rPr>
            </w:pPr>
            <w:r>
              <w:rPr>
                <w:sz w:val="18"/>
                <w:szCs w:val="18"/>
              </w:rPr>
              <w:t>ACTIVIDADES DE PROMOCION</w:t>
            </w:r>
          </w:p>
        </w:tc>
        <w:tc>
          <w:tcPr>
            <w:tcW w:w="1134" w:type="dxa"/>
            <w:shd w:val="clear" w:color="auto" w:fill="FFFFFF"/>
          </w:tcPr>
          <w:p w14:paraId="12501E94" w14:textId="77777777" w:rsidR="008A5EFC" w:rsidRDefault="008A5EFC" w:rsidP="00D3418F">
            <w:pPr>
              <w:pStyle w:val="Normal1"/>
              <w:spacing w:after="0" w:line="240" w:lineRule="auto"/>
              <w:jc w:val="right"/>
              <w:rPr>
                <w:sz w:val="18"/>
                <w:szCs w:val="18"/>
              </w:rPr>
            </w:pPr>
            <w:r>
              <w:rPr>
                <w:sz w:val="18"/>
                <w:szCs w:val="18"/>
              </w:rPr>
              <w:t>2</w:t>
            </w:r>
          </w:p>
        </w:tc>
        <w:tc>
          <w:tcPr>
            <w:tcW w:w="1275" w:type="dxa"/>
            <w:gridSpan w:val="2"/>
            <w:shd w:val="clear" w:color="auto" w:fill="FFFFFF"/>
          </w:tcPr>
          <w:p w14:paraId="26B1D242" w14:textId="77777777" w:rsidR="008A5EFC" w:rsidRDefault="008A5EFC" w:rsidP="00D3418F">
            <w:pPr>
              <w:pStyle w:val="Normal1"/>
              <w:spacing w:after="0" w:line="240" w:lineRule="auto"/>
              <w:jc w:val="right"/>
              <w:rPr>
                <w:sz w:val="18"/>
                <w:szCs w:val="18"/>
              </w:rPr>
            </w:pPr>
            <w:r>
              <w:rPr>
                <w:sz w:val="18"/>
                <w:szCs w:val="18"/>
              </w:rPr>
              <w:t>10</w:t>
            </w:r>
          </w:p>
        </w:tc>
        <w:tc>
          <w:tcPr>
            <w:tcW w:w="1416" w:type="dxa"/>
            <w:gridSpan w:val="2"/>
            <w:shd w:val="clear" w:color="auto" w:fill="FFFFFF"/>
          </w:tcPr>
          <w:p w14:paraId="0EDBF430" w14:textId="77777777" w:rsidR="008A5EFC" w:rsidRDefault="008A5EFC" w:rsidP="00D3418F">
            <w:pPr>
              <w:pStyle w:val="Normal1"/>
              <w:spacing w:after="0" w:line="240" w:lineRule="auto"/>
              <w:jc w:val="right"/>
              <w:rPr>
                <w:sz w:val="18"/>
                <w:szCs w:val="18"/>
              </w:rPr>
            </w:pPr>
            <w:r>
              <w:rPr>
                <w:sz w:val="18"/>
                <w:szCs w:val="18"/>
              </w:rPr>
              <w:t>8</w:t>
            </w:r>
          </w:p>
        </w:tc>
        <w:tc>
          <w:tcPr>
            <w:tcW w:w="1416" w:type="dxa"/>
            <w:shd w:val="clear" w:color="auto" w:fill="FFFFFF"/>
          </w:tcPr>
          <w:p w14:paraId="2733907C" w14:textId="77777777" w:rsidR="008A5EFC" w:rsidRDefault="008A5EFC" w:rsidP="00D3418F">
            <w:pPr>
              <w:pStyle w:val="Normal1"/>
              <w:spacing w:after="0" w:line="240" w:lineRule="auto"/>
              <w:jc w:val="right"/>
              <w:rPr>
                <w:sz w:val="18"/>
                <w:szCs w:val="18"/>
              </w:rPr>
            </w:pPr>
            <w:r>
              <w:rPr>
                <w:sz w:val="18"/>
                <w:szCs w:val="18"/>
              </w:rPr>
              <w:t>3</w:t>
            </w:r>
          </w:p>
        </w:tc>
        <w:tc>
          <w:tcPr>
            <w:tcW w:w="1275" w:type="dxa"/>
            <w:shd w:val="clear" w:color="auto" w:fill="FFFFFF"/>
          </w:tcPr>
          <w:p w14:paraId="003A9D9F" w14:textId="77777777" w:rsidR="008A5EFC" w:rsidRDefault="008A5EFC" w:rsidP="00D3418F">
            <w:pPr>
              <w:pStyle w:val="Normal1"/>
              <w:spacing w:after="0" w:line="240" w:lineRule="auto"/>
              <w:jc w:val="right"/>
              <w:rPr>
                <w:sz w:val="18"/>
                <w:szCs w:val="18"/>
              </w:rPr>
            </w:pPr>
            <w:r>
              <w:rPr>
                <w:sz w:val="18"/>
                <w:szCs w:val="18"/>
              </w:rPr>
              <w:t>42</w:t>
            </w:r>
          </w:p>
        </w:tc>
      </w:tr>
      <w:tr w:rsidR="008A5EFC" w14:paraId="0CD74945" w14:textId="77777777" w:rsidTr="00D3418F">
        <w:trPr>
          <w:trHeight w:val="300"/>
        </w:trPr>
        <w:tc>
          <w:tcPr>
            <w:tcW w:w="2550" w:type="dxa"/>
            <w:shd w:val="clear" w:color="auto" w:fill="FFFFFF"/>
          </w:tcPr>
          <w:p w14:paraId="7B1F5CA6" w14:textId="77777777" w:rsidR="008A5EFC" w:rsidRDefault="008A5EFC" w:rsidP="00D3418F">
            <w:pPr>
              <w:pStyle w:val="Normal1"/>
              <w:spacing w:after="0" w:line="240" w:lineRule="auto"/>
              <w:rPr>
                <w:b/>
                <w:sz w:val="18"/>
                <w:szCs w:val="18"/>
              </w:rPr>
            </w:pPr>
            <w:r>
              <w:rPr>
                <w:sz w:val="18"/>
                <w:szCs w:val="18"/>
              </w:rPr>
              <w:t>ACTIVIDADES DE GESTION</w:t>
            </w:r>
          </w:p>
        </w:tc>
        <w:tc>
          <w:tcPr>
            <w:tcW w:w="1134" w:type="dxa"/>
            <w:shd w:val="clear" w:color="auto" w:fill="FFFFFF"/>
          </w:tcPr>
          <w:p w14:paraId="7D324263" w14:textId="77777777" w:rsidR="008A5EFC" w:rsidRDefault="008A5EFC" w:rsidP="00D3418F">
            <w:pPr>
              <w:pStyle w:val="Normal1"/>
              <w:spacing w:after="0" w:line="240" w:lineRule="auto"/>
              <w:jc w:val="right"/>
              <w:rPr>
                <w:sz w:val="18"/>
                <w:szCs w:val="18"/>
              </w:rPr>
            </w:pPr>
            <w:r>
              <w:rPr>
                <w:sz w:val="18"/>
                <w:szCs w:val="18"/>
              </w:rPr>
              <w:t>0</w:t>
            </w:r>
          </w:p>
        </w:tc>
        <w:tc>
          <w:tcPr>
            <w:tcW w:w="1275" w:type="dxa"/>
            <w:gridSpan w:val="2"/>
            <w:shd w:val="clear" w:color="auto" w:fill="FFFFFF"/>
          </w:tcPr>
          <w:p w14:paraId="0C29DA5C" w14:textId="77777777" w:rsidR="008A5EFC" w:rsidRDefault="008A5EFC" w:rsidP="00D3418F">
            <w:pPr>
              <w:pStyle w:val="Normal1"/>
              <w:spacing w:after="0" w:line="240" w:lineRule="auto"/>
              <w:jc w:val="right"/>
              <w:rPr>
                <w:sz w:val="18"/>
                <w:szCs w:val="18"/>
              </w:rPr>
            </w:pPr>
            <w:r>
              <w:rPr>
                <w:sz w:val="18"/>
                <w:szCs w:val="18"/>
              </w:rPr>
              <w:t>1</w:t>
            </w:r>
          </w:p>
        </w:tc>
        <w:tc>
          <w:tcPr>
            <w:tcW w:w="1416" w:type="dxa"/>
            <w:gridSpan w:val="2"/>
            <w:shd w:val="clear" w:color="auto" w:fill="FFFFFF"/>
          </w:tcPr>
          <w:p w14:paraId="3CAAC1C8" w14:textId="77777777" w:rsidR="008A5EFC" w:rsidRDefault="008A5EFC" w:rsidP="00D3418F">
            <w:pPr>
              <w:pStyle w:val="Normal1"/>
              <w:spacing w:after="0" w:line="240" w:lineRule="auto"/>
              <w:jc w:val="right"/>
              <w:rPr>
                <w:sz w:val="18"/>
                <w:szCs w:val="18"/>
              </w:rPr>
            </w:pPr>
            <w:r>
              <w:rPr>
                <w:sz w:val="18"/>
                <w:szCs w:val="18"/>
              </w:rPr>
              <w:t>37</w:t>
            </w:r>
          </w:p>
        </w:tc>
        <w:tc>
          <w:tcPr>
            <w:tcW w:w="1416" w:type="dxa"/>
            <w:shd w:val="clear" w:color="auto" w:fill="FFFFFF"/>
          </w:tcPr>
          <w:p w14:paraId="7DD8DEA2" w14:textId="77777777" w:rsidR="008A5EFC" w:rsidRDefault="008A5EFC" w:rsidP="00D3418F">
            <w:pPr>
              <w:pStyle w:val="Normal1"/>
              <w:spacing w:after="0" w:line="240" w:lineRule="auto"/>
              <w:jc w:val="right"/>
              <w:rPr>
                <w:sz w:val="18"/>
                <w:szCs w:val="18"/>
              </w:rPr>
            </w:pPr>
            <w:r>
              <w:rPr>
                <w:sz w:val="18"/>
                <w:szCs w:val="18"/>
              </w:rPr>
              <w:t>47</w:t>
            </w:r>
          </w:p>
        </w:tc>
        <w:tc>
          <w:tcPr>
            <w:tcW w:w="1275" w:type="dxa"/>
            <w:shd w:val="clear" w:color="auto" w:fill="FFFFFF"/>
          </w:tcPr>
          <w:p w14:paraId="03E1E9E9" w14:textId="77777777" w:rsidR="008A5EFC" w:rsidRDefault="008A5EFC" w:rsidP="00D3418F">
            <w:pPr>
              <w:pStyle w:val="Normal1"/>
              <w:spacing w:after="0" w:line="240" w:lineRule="auto"/>
              <w:jc w:val="right"/>
              <w:rPr>
                <w:sz w:val="18"/>
                <w:szCs w:val="18"/>
              </w:rPr>
            </w:pPr>
            <w:r>
              <w:rPr>
                <w:sz w:val="18"/>
                <w:szCs w:val="18"/>
              </w:rPr>
              <w:t>32</w:t>
            </w:r>
          </w:p>
        </w:tc>
      </w:tr>
      <w:tr w:rsidR="008A5EFC" w14:paraId="66D4A3A4" w14:textId="77777777" w:rsidTr="00D3418F">
        <w:trPr>
          <w:trHeight w:val="300"/>
        </w:trPr>
        <w:tc>
          <w:tcPr>
            <w:tcW w:w="2550" w:type="dxa"/>
            <w:shd w:val="clear" w:color="auto" w:fill="FFFFFF"/>
          </w:tcPr>
          <w:p w14:paraId="3A228354" w14:textId="77777777" w:rsidR="008A5EFC" w:rsidRDefault="008A5EFC" w:rsidP="00D3418F">
            <w:pPr>
              <w:pStyle w:val="Normal1"/>
              <w:spacing w:after="0" w:line="240" w:lineRule="auto"/>
              <w:rPr>
                <w:b/>
                <w:sz w:val="18"/>
                <w:szCs w:val="18"/>
              </w:rPr>
            </w:pPr>
            <w:r>
              <w:rPr>
                <w:sz w:val="18"/>
                <w:szCs w:val="18"/>
              </w:rPr>
              <w:t>VISITAS DOMICILIARIAS INTEGRALES A FAMILIAS</w:t>
            </w:r>
          </w:p>
        </w:tc>
        <w:tc>
          <w:tcPr>
            <w:tcW w:w="1134" w:type="dxa"/>
            <w:shd w:val="clear" w:color="auto" w:fill="FFFFFF"/>
          </w:tcPr>
          <w:p w14:paraId="59150E3F" w14:textId="77777777" w:rsidR="008A5EFC" w:rsidRDefault="008A5EFC" w:rsidP="00D3418F">
            <w:pPr>
              <w:pStyle w:val="Normal1"/>
              <w:spacing w:after="0" w:line="240" w:lineRule="auto"/>
              <w:jc w:val="right"/>
              <w:rPr>
                <w:sz w:val="18"/>
                <w:szCs w:val="18"/>
              </w:rPr>
            </w:pPr>
            <w:r>
              <w:rPr>
                <w:sz w:val="18"/>
                <w:szCs w:val="18"/>
              </w:rPr>
              <w:t>348</w:t>
            </w:r>
          </w:p>
        </w:tc>
        <w:tc>
          <w:tcPr>
            <w:tcW w:w="1275" w:type="dxa"/>
            <w:gridSpan w:val="2"/>
            <w:shd w:val="clear" w:color="auto" w:fill="FFFFFF"/>
          </w:tcPr>
          <w:p w14:paraId="17D073D6" w14:textId="77777777" w:rsidR="008A5EFC" w:rsidRDefault="008A5EFC" w:rsidP="00D3418F">
            <w:pPr>
              <w:pStyle w:val="Normal1"/>
              <w:spacing w:after="0" w:line="240" w:lineRule="auto"/>
              <w:jc w:val="right"/>
              <w:rPr>
                <w:sz w:val="18"/>
                <w:szCs w:val="18"/>
              </w:rPr>
            </w:pPr>
            <w:r>
              <w:rPr>
                <w:sz w:val="18"/>
                <w:szCs w:val="18"/>
              </w:rPr>
              <w:t>155</w:t>
            </w:r>
          </w:p>
        </w:tc>
        <w:tc>
          <w:tcPr>
            <w:tcW w:w="1416" w:type="dxa"/>
            <w:gridSpan w:val="2"/>
            <w:shd w:val="clear" w:color="auto" w:fill="FFFFFF"/>
          </w:tcPr>
          <w:p w14:paraId="32F89044" w14:textId="77777777" w:rsidR="008A5EFC" w:rsidRDefault="008A5EFC" w:rsidP="00D3418F">
            <w:pPr>
              <w:pStyle w:val="Normal1"/>
              <w:spacing w:after="0" w:line="240" w:lineRule="auto"/>
              <w:jc w:val="right"/>
              <w:rPr>
                <w:sz w:val="18"/>
                <w:szCs w:val="18"/>
              </w:rPr>
            </w:pPr>
            <w:r>
              <w:rPr>
                <w:sz w:val="18"/>
                <w:szCs w:val="18"/>
              </w:rPr>
              <w:t>712</w:t>
            </w:r>
          </w:p>
        </w:tc>
        <w:tc>
          <w:tcPr>
            <w:tcW w:w="1416" w:type="dxa"/>
            <w:shd w:val="clear" w:color="auto" w:fill="FFFFFF"/>
          </w:tcPr>
          <w:p w14:paraId="04C34B09" w14:textId="77777777" w:rsidR="008A5EFC" w:rsidRDefault="008A5EFC" w:rsidP="00D3418F">
            <w:pPr>
              <w:pStyle w:val="Normal1"/>
              <w:spacing w:after="0" w:line="240" w:lineRule="auto"/>
              <w:jc w:val="right"/>
              <w:rPr>
                <w:sz w:val="18"/>
                <w:szCs w:val="18"/>
              </w:rPr>
            </w:pPr>
            <w:r>
              <w:rPr>
                <w:sz w:val="18"/>
                <w:szCs w:val="18"/>
              </w:rPr>
              <w:t>184</w:t>
            </w:r>
          </w:p>
        </w:tc>
        <w:tc>
          <w:tcPr>
            <w:tcW w:w="1275" w:type="dxa"/>
            <w:shd w:val="clear" w:color="auto" w:fill="FFFFFF"/>
          </w:tcPr>
          <w:p w14:paraId="532252F0" w14:textId="77777777" w:rsidR="008A5EFC" w:rsidRDefault="008A5EFC" w:rsidP="00D3418F">
            <w:pPr>
              <w:pStyle w:val="Normal1"/>
              <w:spacing w:after="0" w:line="240" w:lineRule="auto"/>
              <w:jc w:val="right"/>
              <w:rPr>
                <w:sz w:val="18"/>
                <w:szCs w:val="18"/>
              </w:rPr>
            </w:pPr>
            <w:r>
              <w:rPr>
                <w:sz w:val="18"/>
                <w:szCs w:val="18"/>
              </w:rPr>
              <w:t>581</w:t>
            </w:r>
          </w:p>
        </w:tc>
      </w:tr>
      <w:tr w:rsidR="008A5EFC" w14:paraId="3FC2BC23" w14:textId="77777777" w:rsidTr="00D3418F">
        <w:trPr>
          <w:trHeight w:val="300"/>
        </w:trPr>
        <w:tc>
          <w:tcPr>
            <w:tcW w:w="2550" w:type="dxa"/>
            <w:shd w:val="clear" w:color="auto" w:fill="FFFFFF"/>
          </w:tcPr>
          <w:p w14:paraId="0696BE59" w14:textId="77777777" w:rsidR="008A5EFC" w:rsidRDefault="008A5EFC" w:rsidP="00D3418F">
            <w:pPr>
              <w:pStyle w:val="Normal1"/>
              <w:spacing w:after="0" w:line="240" w:lineRule="auto"/>
              <w:rPr>
                <w:b/>
                <w:sz w:val="18"/>
                <w:szCs w:val="18"/>
              </w:rPr>
            </w:pPr>
            <w:r>
              <w:rPr>
                <w:sz w:val="18"/>
                <w:szCs w:val="18"/>
              </w:rPr>
              <w:t>VISITAS DOMICILIARIAS A LUGARES</w:t>
            </w:r>
          </w:p>
        </w:tc>
        <w:tc>
          <w:tcPr>
            <w:tcW w:w="1134" w:type="dxa"/>
            <w:shd w:val="clear" w:color="auto" w:fill="FFFFFF"/>
          </w:tcPr>
          <w:p w14:paraId="601101CB" w14:textId="77777777" w:rsidR="008A5EFC" w:rsidRDefault="008A5EFC" w:rsidP="00D3418F">
            <w:pPr>
              <w:pStyle w:val="Normal1"/>
              <w:spacing w:after="0" w:line="240" w:lineRule="auto"/>
              <w:jc w:val="right"/>
              <w:rPr>
                <w:sz w:val="18"/>
                <w:szCs w:val="18"/>
              </w:rPr>
            </w:pPr>
            <w:r>
              <w:rPr>
                <w:sz w:val="18"/>
                <w:szCs w:val="18"/>
              </w:rPr>
              <w:t>10</w:t>
            </w:r>
          </w:p>
        </w:tc>
        <w:tc>
          <w:tcPr>
            <w:tcW w:w="1275" w:type="dxa"/>
            <w:gridSpan w:val="2"/>
            <w:shd w:val="clear" w:color="auto" w:fill="FFFFFF"/>
          </w:tcPr>
          <w:p w14:paraId="077EC20F" w14:textId="77777777" w:rsidR="008A5EFC" w:rsidRDefault="008A5EFC" w:rsidP="00D3418F">
            <w:pPr>
              <w:pStyle w:val="Normal1"/>
              <w:spacing w:after="0" w:line="240" w:lineRule="auto"/>
              <w:jc w:val="right"/>
              <w:rPr>
                <w:sz w:val="18"/>
                <w:szCs w:val="18"/>
              </w:rPr>
            </w:pPr>
            <w:r>
              <w:rPr>
                <w:sz w:val="18"/>
                <w:szCs w:val="18"/>
              </w:rPr>
              <w:t>2</w:t>
            </w:r>
          </w:p>
        </w:tc>
        <w:tc>
          <w:tcPr>
            <w:tcW w:w="1416" w:type="dxa"/>
            <w:gridSpan w:val="2"/>
            <w:shd w:val="clear" w:color="auto" w:fill="FFFFFF"/>
          </w:tcPr>
          <w:p w14:paraId="24E76FD9" w14:textId="77777777" w:rsidR="008A5EFC" w:rsidRDefault="008A5EFC" w:rsidP="00D3418F">
            <w:pPr>
              <w:pStyle w:val="Normal1"/>
              <w:spacing w:after="0" w:line="240" w:lineRule="auto"/>
              <w:jc w:val="right"/>
              <w:rPr>
                <w:sz w:val="18"/>
                <w:szCs w:val="18"/>
              </w:rPr>
            </w:pPr>
            <w:r>
              <w:rPr>
                <w:sz w:val="18"/>
                <w:szCs w:val="18"/>
              </w:rPr>
              <w:t>12</w:t>
            </w:r>
          </w:p>
        </w:tc>
        <w:tc>
          <w:tcPr>
            <w:tcW w:w="1416" w:type="dxa"/>
            <w:shd w:val="clear" w:color="auto" w:fill="FFFFFF"/>
          </w:tcPr>
          <w:p w14:paraId="5DBAACB9" w14:textId="77777777" w:rsidR="008A5EFC" w:rsidRDefault="008A5EFC" w:rsidP="00D3418F">
            <w:pPr>
              <w:pStyle w:val="Normal1"/>
              <w:spacing w:after="0" w:line="240" w:lineRule="auto"/>
              <w:jc w:val="right"/>
              <w:rPr>
                <w:sz w:val="18"/>
                <w:szCs w:val="18"/>
              </w:rPr>
            </w:pPr>
            <w:r>
              <w:rPr>
                <w:sz w:val="18"/>
                <w:szCs w:val="18"/>
              </w:rPr>
              <w:t>5</w:t>
            </w:r>
          </w:p>
        </w:tc>
        <w:tc>
          <w:tcPr>
            <w:tcW w:w="1275" w:type="dxa"/>
            <w:shd w:val="clear" w:color="auto" w:fill="FFFFFF"/>
          </w:tcPr>
          <w:p w14:paraId="5D812DB1" w14:textId="77777777" w:rsidR="008A5EFC" w:rsidRDefault="008A5EFC" w:rsidP="00D3418F">
            <w:pPr>
              <w:pStyle w:val="Normal1"/>
              <w:spacing w:after="0" w:line="240" w:lineRule="auto"/>
              <w:jc w:val="right"/>
              <w:rPr>
                <w:sz w:val="18"/>
                <w:szCs w:val="18"/>
              </w:rPr>
            </w:pPr>
            <w:r>
              <w:rPr>
                <w:sz w:val="18"/>
                <w:szCs w:val="18"/>
              </w:rPr>
              <w:t>1</w:t>
            </w:r>
          </w:p>
        </w:tc>
      </w:tr>
      <w:tr w:rsidR="008A5EFC" w14:paraId="3FF0F695" w14:textId="77777777" w:rsidTr="00D3418F">
        <w:trPr>
          <w:trHeight w:val="300"/>
        </w:trPr>
        <w:tc>
          <w:tcPr>
            <w:tcW w:w="2550" w:type="dxa"/>
            <w:shd w:val="clear" w:color="auto" w:fill="FFFFFF"/>
          </w:tcPr>
          <w:p w14:paraId="2CB86694" w14:textId="77777777" w:rsidR="008A5EFC" w:rsidRDefault="008A5EFC" w:rsidP="00D3418F">
            <w:pPr>
              <w:pStyle w:val="Normal1"/>
              <w:spacing w:after="0" w:line="240" w:lineRule="auto"/>
              <w:rPr>
                <w:b/>
                <w:sz w:val="18"/>
                <w:szCs w:val="18"/>
              </w:rPr>
            </w:pPr>
            <w:r>
              <w:rPr>
                <w:sz w:val="18"/>
                <w:szCs w:val="18"/>
              </w:rPr>
              <w:t>VISITAS DOMICILIARIAS CON FINES DE TRATAMIENTO</w:t>
            </w:r>
          </w:p>
        </w:tc>
        <w:tc>
          <w:tcPr>
            <w:tcW w:w="1134" w:type="dxa"/>
            <w:shd w:val="clear" w:color="auto" w:fill="FFFFFF"/>
          </w:tcPr>
          <w:p w14:paraId="394409C4" w14:textId="77777777" w:rsidR="008A5EFC" w:rsidRDefault="008A5EFC" w:rsidP="00D3418F">
            <w:pPr>
              <w:pStyle w:val="Normal1"/>
              <w:spacing w:after="0" w:line="240" w:lineRule="auto"/>
              <w:jc w:val="right"/>
              <w:rPr>
                <w:sz w:val="18"/>
                <w:szCs w:val="18"/>
              </w:rPr>
            </w:pPr>
            <w:r>
              <w:rPr>
                <w:sz w:val="18"/>
                <w:szCs w:val="18"/>
              </w:rPr>
              <w:t>572</w:t>
            </w:r>
          </w:p>
        </w:tc>
        <w:tc>
          <w:tcPr>
            <w:tcW w:w="1275" w:type="dxa"/>
            <w:gridSpan w:val="2"/>
            <w:shd w:val="clear" w:color="auto" w:fill="FFFFFF"/>
          </w:tcPr>
          <w:p w14:paraId="0237816B" w14:textId="77777777" w:rsidR="008A5EFC" w:rsidRDefault="008A5EFC" w:rsidP="00D3418F">
            <w:pPr>
              <w:pStyle w:val="Normal1"/>
              <w:spacing w:after="0" w:line="240" w:lineRule="auto"/>
              <w:jc w:val="right"/>
              <w:rPr>
                <w:sz w:val="18"/>
                <w:szCs w:val="18"/>
              </w:rPr>
            </w:pPr>
            <w:r>
              <w:rPr>
                <w:sz w:val="18"/>
                <w:szCs w:val="18"/>
              </w:rPr>
              <w:t>391</w:t>
            </w:r>
          </w:p>
        </w:tc>
        <w:tc>
          <w:tcPr>
            <w:tcW w:w="1416" w:type="dxa"/>
            <w:gridSpan w:val="2"/>
            <w:shd w:val="clear" w:color="auto" w:fill="FFFFFF"/>
          </w:tcPr>
          <w:p w14:paraId="266C97DA" w14:textId="77777777" w:rsidR="008A5EFC" w:rsidRDefault="008A5EFC" w:rsidP="00D3418F">
            <w:pPr>
              <w:pStyle w:val="Normal1"/>
              <w:spacing w:after="0" w:line="240" w:lineRule="auto"/>
              <w:jc w:val="right"/>
              <w:rPr>
                <w:sz w:val="18"/>
                <w:szCs w:val="18"/>
              </w:rPr>
            </w:pPr>
            <w:r>
              <w:rPr>
                <w:sz w:val="18"/>
                <w:szCs w:val="18"/>
              </w:rPr>
              <w:t>379</w:t>
            </w:r>
          </w:p>
        </w:tc>
        <w:tc>
          <w:tcPr>
            <w:tcW w:w="1416" w:type="dxa"/>
            <w:shd w:val="clear" w:color="auto" w:fill="FFFFFF"/>
          </w:tcPr>
          <w:p w14:paraId="2F0A3F98" w14:textId="77777777" w:rsidR="008A5EFC" w:rsidRDefault="008A5EFC" w:rsidP="00D3418F">
            <w:pPr>
              <w:pStyle w:val="Normal1"/>
              <w:spacing w:after="0" w:line="240" w:lineRule="auto"/>
              <w:jc w:val="right"/>
              <w:rPr>
                <w:sz w:val="18"/>
                <w:szCs w:val="18"/>
              </w:rPr>
            </w:pPr>
            <w:r>
              <w:rPr>
                <w:sz w:val="18"/>
                <w:szCs w:val="18"/>
              </w:rPr>
              <w:t>81</w:t>
            </w:r>
          </w:p>
        </w:tc>
        <w:tc>
          <w:tcPr>
            <w:tcW w:w="1275" w:type="dxa"/>
            <w:shd w:val="clear" w:color="auto" w:fill="FFFFFF"/>
          </w:tcPr>
          <w:p w14:paraId="373679F1" w14:textId="77777777" w:rsidR="008A5EFC" w:rsidRDefault="008A5EFC" w:rsidP="00D3418F">
            <w:pPr>
              <w:pStyle w:val="Normal1"/>
              <w:spacing w:after="0" w:line="240" w:lineRule="auto"/>
              <w:jc w:val="right"/>
              <w:rPr>
                <w:sz w:val="18"/>
                <w:szCs w:val="18"/>
              </w:rPr>
            </w:pPr>
            <w:r>
              <w:rPr>
                <w:sz w:val="18"/>
                <w:szCs w:val="18"/>
              </w:rPr>
              <w:t>662</w:t>
            </w:r>
          </w:p>
        </w:tc>
      </w:tr>
    </w:tbl>
    <w:p w14:paraId="4836BED7" w14:textId="77777777" w:rsidR="00CB3B8E" w:rsidRDefault="00CB3B8E" w:rsidP="00CB3B8E">
      <w:pPr>
        <w:spacing w:after="120" w:line="240" w:lineRule="auto"/>
        <w:jc w:val="both"/>
        <w:rPr>
          <w:color w:val="FF0000"/>
        </w:rPr>
      </w:pPr>
    </w:p>
    <w:p w14:paraId="2BA10E77" w14:textId="3E452D3F" w:rsidR="00CB3B8E" w:rsidRDefault="00CB3B8E" w:rsidP="00CB3B8E">
      <w:pPr>
        <w:spacing w:after="120" w:line="240" w:lineRule="auto"/>
        <w:jc w:val="both"/>
        <w:rPr>
          <w:sz w:val="20"/>
          <w:szCs w:val="20"/>
        </w:rPr>
      </w:pPr>
      <w:r w:rsidRPr="000F3191">
        <w:rPr>
          <w:color w:val="FF0000"/>
        </w:rPr>
        <w:tab/>
      </w:r>
      <w:r w:rsidRPr="000F3191">
        <w:rPr>
          <w:color w:val="FF0000"/>
        </w:rPr>
        <w:tab/>
      </w:r>
      <w:r w:rsidRPr="000F3191">
        <w:rPr>
          <w:color w:val="FF0000"/>
        </w:rPr>
        <w:tab/>
      </w:r>
      <w:r w:rsidRPr="000F3191">
        <w:rPr>
          <w:color w:val="FF0000"/>
        </w:rPr>
        <w:tab/>
      </w:r>
      <w:r w:rsidRPr="000F3191">
        <w:rPr>
          <w:color w:val="FF0000"/>
        </w:rPr>
        <w:tab/>
      </w:r>
      <w:r w:rsidRPr="000F3191">
        <w:rPr>
          <w:color w:val="FF0000"/>
        </w:rPr>
        <w:tab/>
      </w:r>
      <w:r w:rsidRPr="000F3191">
        <w:rPr>
          <w:sz w:val="20"/>
          <w:szCs w:val="20"/>
        </w:rPr>
        <w:t>FUENTE: REM CONSOLIDAD</w:t>
      </w:r>
      <w:r w:rsidR="00481575">
        <w:rPr>
          <w:sz w:val="20"/>
          <w:szCs w:val="20"/>
        </w:rPr>
        <w:t>O ENERO – AGOSTO 201</w:t>
      </w:r>
      <w:r w:rsidR="00295EFB">
        <w:rPr>
          <w:sz w:val="20"/>
          <w:szCs w:val="20"/>
        </w:rPr>
        <w:t>7</w:t>
      </w:r>
    </w:p>
    <w:p w14:paraId="5CB4A6A6" w14:textId="77777777" w:rsidR="00CB3B8E" w:rsidRDefault="0077419A" w:rsidP="00CB3B8E">
      <w:pPr>
        <w:spacing w:after="120" w:line="240" w:lineRule="auto"/>
        <w:jc w:val="both"/>
        <w:rPr>
          <w:color w:val="FF0000"/>
        </w:rPr>
      </w:pPr>
      <w:r>
        <w:rPr>
          <w:noProof/>
          <w:color w:val="FF0000"/>
          <w:lang w:val="es-ES" w:eastAsia="es-ES"/>
        </w:rPr>
        <w:drawing>
          <wp:inline distT="0" distB="0" distL="0" distR="0" wp14:anchorId="14B578CE" wp14:editId="10E84657">
            <wp:extent cx="5735955" cy="3218180"/>
            <wp:effectExtent l="0" t="0" r="0" b="0"/>
            <wp:docPr id="341" name="Gráfico 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6A09B8" w14:textId="77777777" w:rsidR="00CB3B8E" w:rsidRDefault="00CB3B8E" w:rsidP="00CB3B8E">
      <w:pPr>
        <w:spacing w:after="120" w:line="240" w:lineRule="auto"/>
        <w:jc w:val="right"/>
        <w:rPr>
          <w:color w:val="FF0000"/>
        </w:rPr>
      </w:pPr>
      <w:r w:rsidRPr="000F3191">
        <w:rPr>
          <w:sz w:val="20"/>
          <w:szCs w:val="20"/>
        </w:rPr>
        <w:t>FUENTE: REM CONSOLIDADO ENERO – AGOSTO 2017</w:t>
      </w:r>
    </w:p>
    <w:p w14:paraId="1403A267" w14:textId="77777777" w:rsidR="00DC5878" w:rsidRPr="00DC133E" w:rsidRDefault="00DC5878" w:rsidP="002B2E4E">
      <w:pPr>
        <w:pStyle w:val="Ttulo3"/>
        <w:numPr>
          <w:ilvl w:val="1"/>
          <w:numId w:val="7"/>
        </w:numPr>
        <w:rPr>
          <w:rStyle w:val="SubttuloCar"/>
          <w:rFonts w:ascii="Calibri" w:hAnsi="Calibri"/>
          <w:i w:val="0"/>
          <w:color w:val="auto"/>
          <w:sz w:val="22"/>
        </w:rPr>
      </w:pPr>
      <w:bookmarkStart w:id="72" w:name="_Toc497907922"/>
      <w:r w:rsidRPr="00DC133E">
        <w:rPr>
          <w:rStyle w:val="SubttuloCar"/>
          <w:rFonts w:ascii="Calibri" w:hAnsi="Calibri"/>
          <w:i w:val="0"/>
          <w:color w:val="auto"/>
          <w:sz w:val="22"/>
        </w:rPr>
        <w:t>Identificación de riesgos a nivel comunitario, familiar e individual</w:t>
      </w:r>
      <w:bookmarkEnd w:id="72"/>
      <w:r w:rsidRPr="00DC133E">
        <w:rPr>
          <w:rStyle w:val="SubttuloCar"/>
          <w:rFonts w:ascii="Calibri" w:hAnsi="Calibri"/>
          <w:i w:val="0"/>
          <w:color w:val="auto"/>
          <w:sz w:val="22"/>
        </w:rPr>
        <w:t xml:space="preserve"> </w:t>
      </w:r>
    </w:p>
    <w:p w14:paraId="6A79F2A0" w14:textId="77777777" w:rsidR="00DC5878" w:rsidRPr="00584DE3" w:rsidRDefault="00DC5878" w:rsidP="002B2E4E">
      <w:pPr>
        <w:pStyle w:val="Ttulo3"/>
        <w:numPr>
          <w:ilvl w:val="2"/>
          <w:numId w:val="7"/>
        </w:numPr>
        <w:rPr>
          <w:rStyle w:val="SubttuloCar"/>
          <w:rFonts w:ascii="Calibri" w:hAnsi="Calibri"/>
          <w:color w:val="auto"/>
          <w:sz w:val="22"/>
        </w:rPr>
      </w:pPr>
      <w:bookmarkStart w:id="73" w:name="_Toc497907923"/>
      <w:r w:rsidRPr="00584DE3">
        <w:rPr>
          <w:rStyle w:val="SubttuloCar"/>
          <w:rFonts w:ascii="Calibri" w:hAnsi="Calibri"/>
          <w:color w:val="auto"/>
          <w:sz w:val="22"/>
        </w:rPr>
        <w:t>Riesgos ambientales</w:t>
      </w:r>
      <w:bookmarkEnd w:id="73"/>
    </w:p>
    <w:p w14:paraId="635DE094" w14:textId="77777777" w:rsidR="00793C94" w:rsidRDefault="00157276" w:rsidP="004C22BB">
      <w:pPr>
        <w:spacing w:after="120" w:line="240" w:lineRule="auto"/>
        <w:jc w:val="both"/>
      </w:pPr>
      <w:r w:rsidRPr="00AE78F3">
        <w:t xml:space="preserve">El 17 de abril de 2016, se desbordó el río Mapocho luego de intensas lluvias la noche anterior, inundando con agua y sedimentos a decenas de locales comerciales en el sector norte de la comuna y provocando el cierre de calles y de la autopista </w:t>
      </w:r>
      <w:r w:rsidR="00E74FC2" w:rsidRPr="00AE78F3">
        <w:t>Costanera Norte</w:t>
      </w:r>
      <w:r w:rsidRPr="00AE78F3">
        <w:t xml:space="preserve"> cuya concesionaria estaba realizando faenas de mejoramiento que indujeron el caudal aumentado hacia la vía pública.</w:t>
      </w:r>
      <w:r w:rsidR="00AE78F3" w:rsidRPr="00AE78F3">
        <w:t xml:space="preserve"> A un año del incidente, </w:t>
      </w:r>
      <w:r w:rsidR="00704CF0" w:rsidRPr="00AE78F3">
        <w:t>el 43% de los afectados aún no ha</w:t>
      </w:r>
      <w:r w:rsidR="00AE78F3" w:rsidRPr="00AE78F3">
        <w:t>bía</w:t>
      </w:r>
      <w:r w:rsidR="00704CF0" w:rsidRPr="00AE78F3">
        <w:t xml:space="preserve"> logrado un acuerdo con </w:t>
      </w:r>
      <w:r w:rsidR="00AE78F3" w:rsidRPr="00AE78F3">
        <w:t>la concesionaria cuando m</w:t>
      </w:r>
      <w:r w:rsidR="00704CF0" w:rsidRPr="00AE78F3">
        <w:t xml:space="preserve">ás de 4.000 comerciantes y vecinos se vieron perjudicados. </w:t>
      </w:r>
      <w:r w:rsidR="00AE78F3" w:rsidRPr="00AE78F3">
        <w:t>Funcionarios de la Municipalidad y de la Corporación de Desarrollo Social participaron activamente</w:t>
      </w:r>
      <w:r w:rsidR="00E96429">
        <w:t xml:space="preserve"> en las labores de limpieza y</w:t>
      </w:r>
      <w:r w:rsidR="00AE78F3" w:rsidRPr="00AE78F3">
        <w:t xml:space="preserve"> ayuda a los afectados</w:t>
      </w:r>
      <w:r w:rsidR="00704CF0" w:rsidRPr="00AE78F3">
        <w:t>.</w:t>
      </w:r>
    </w:p>
    <w:p w14:paraId="237D82A8" w14:textId="77777777" w:rsidR="00AE78F3" w:rsidRDefault="00AE78F3" w:rsidP="004C22BB">
      <w:pPr>
        <w:spacing w:after="120" w:line="240" w:lineRule="auto"/>
        <w:jc w:val="both"/>
      </w:pPr>
      <w:r>
        <w:t>Durante el año 2017, la comuna se ha visto enfrentada a incidentes de cortes de agua o de energía eléctrica en tres oportunidades. A</w:t>
      </w:r>
      <w:r w:rsidR="00E96429">
        <w:t xml:space="preserve">nte la ausencia de catastro y </w:t>
      </w:r>
      <w:r>
        <w:t xml:space="preserve"> </w:t>
      </w:r>
      <w:r w:rsidR="00E96429">
        <w:t>protocolo</w:t>
      </w:r>
      <w:r>
        <w:t xml:space="preserve"> de emergencia</w:t>
      </w:r>
      <w:r w:rsidR="00E96429">
        <w:t xml:space="preserve"> en salud</w:t>
      </w:r>
      <w:r>
        <w:t>, se debió establecer con premura que:</w:t>
      </w:r>
    </w:p>
    <w:p w14:paraId="210A284C" w14:textId="0C78663E" w:rsidR="00AE78F3" w:rsidRPr="0010144D" w:rsidRDefault="00E96429" w:rsidP="001C007C">
      <w:pPr>
        <w:pStyle w:val="Prrafodelista"/>
        <w:numPr>
          <w:ilvl w:val="0"/>
          <w:numId w:val="35"/>
        </w:numPr>
        <w:spacing w:after="120" w:line="240" w:lineRule="auto"/>
        <w:ind w:left="426" w:hanging="426"/>
        <w:jc w:val="both"/>
      </w:pPr>
      <w:r w:rsidRPr="0010144D">
        <w:t xml:space="preserve"> Centros de S</w:t>
      </w:r>
      <w:r w:rsidR="00AE78F3" w:rsidRPr="0010144D">
        <w:t xml:space="preserve">alud dependientes de la Corporación de Desarrollo Social </w:t>
      </w:r>
      <w:r w:rsidR="005068A7" w:rsidRPr="0010144D">
        <w:t>con</w:t>
      </w:r>
      <w:r w:rsidR="00AE78F3" w:rsidRPr="0010144D">
        <w:t xml:space="preserve"> estanques de agua</w:t>
      </w:r>
      <w:r w:rsidR="005068A7" w:rsidRPr="0010144D">
        <w:t xml:space="preserve"> para emergencias</w:t>
      </w:r>
      <w:r w:rsidR="00AE78F3" w:rsidRPr="0010144D">
        <w:t>:</w:t>
      </w:r>
    </w:p>
    <w:p w14:paraId="1DB8A71B" w14:textId="77777777" w:rsidR="00363216" w:rsidRPr="0010144D" w:rsidRDefault="00363216" w:rsidP="002B2E4E">
      <w:pPr>
        <w:pStyle w:val="Prrafodelista"/>
        <w:numPr>
          <w:ilvl w:val="0"/>
          <w:numId w:val="10"/>
        </w:numPr>
        <w:spacing w:after="120" w:line="240" w:lineRule="auto"/>
        <w:jc w:val="both"/>
      </w:pPr>
      <w:r w:rsidRPr="0010144D">
        <w:t xml:space="preserve">CESFAM Aguilucho: estanque 25.000 lt </w:t>
      </w:r>
    </w:p>
    <w:p w14:paraId="4FEF72D3" w14:textId="77777777" w:rsidR="00363216" w:rsidRPr="0010144D" w:rsidRDefault="00363216" w:rsidP="002B2E4E">
      <w:pPr>
        <w:pStyle w:val="Prrafodelista"/>
        <w:numPr>
          <w:ilvl w:val="0"/>
          <w:numId w:val="10"/>
        </w:numPr>
        <w:spacing w:after="120" w:line="240" w:lineRule="auto"/>
        <w:jc w:val="both"/>
      </w:pPr>
      <w:r w:rsidRPr="0010144D">
        <w:t>CECOSF Andacollo: estanque 12.500 lt</w:t>
      </w:r>
    </w:p>
    <w:p w14:paraId="3014F573" w14:textId="77777777" w:rsidR="00363216" w:rsidRPr="0010144D" w:rsidRDefault="00363216" w:rsidP="002B2E4E">
      <w:pPr>
        <w:pStyle w:val="Prrafodelista"/>
        <w:numPr>
          <w:ilvl w:val="0"/>
          <w:numId w:val="10"/>
        </w:numPr>
        <w:spacing w:after="120" w:line="240" w:lineRule="auto"/>
        <w:jc w:val="both"/>
      </w:pPr>
      <w:r w:rsidRPr="0010144D">
        <w:t>SAPU: sin estanque</w:t>
      </w:r>
    </w:p>
    <w:p w14:paraId="2F190CBA" w14:textId="77777777" w:rsidR="00363216" w:rsidRPr="0010144D" w:rsidRDefault="00363216" w:rsidP="002B2E4E">
      <w:pPr>
        <w:pStyle w:val="Prrafodelista"/>
        <w:numPr>
          <w:ilvl w:val="0"/>
          <w:numId w:val="10"/>
        </w:numPr>
        <w:spacing w:after="120" w:line="240" w:lineRule="auto"/>
        <w:jc w:val="both"/>
      </w:pPr>
      <w:r w:rsidRPr="0010144D">
        <w:t>CESFAM Alessandri: sin estanque, pero estanque funcional en gimnasio contiguo</w:t>
      </w:r>
    </w:p>
    <w:p w14:paraId="6F0A0E24" w14:textId="77777777" w:rsidR="00363216" w:rsidRPr="0010144D" w:rsidRDefault="00363216" w:rsidP="002B2E4E">
      <w:pPr>
        <w:pStyle w:val="Prrafodelista"/>
        <w:numPr>
          <w:ilvl w:val="0"/>
          <w:numId w:val="10"/>
        </w:numPr>
        <w:spacing w:after="120" w:line="240" w:lineRule="auto"/>
        <w:jc w:val="both"/>
      </w:pPr>
      <w:r w:rsidRPr="0010144D">
        <w:t xml:space="preserve">CECOSF </w:t>
      </w:r>
      <w:r w:rsidR="004E66CD" w:rsidRPr="0010144D">
        <w:t>Marín</w:t>
      </w:r>
      <w:r w:rsidRPr="0010144D">
        <w:t>: sin estanque</w:t>
      </w:r>
    </w:p>
    <w:p w14:paraId="6FCD5B5C" w14:textId="77777777" w:rsidR="00363216" w:rsidRPr="0010144D" w:rsidRDefault="00363216" w:rsidP="002B2E4E">
      <w:pPr>
        <w:pStyle w:val="Prrafodelista"/>
        <w:numPr>
          <w:ilvl w:val="0"/>
          <w:numId w:val="10"/>
        </w:numPr>
        <w:spacing w:after="120" w:line="240" w:lineRule="auto"/>
        <w:jc w:val="both"/>
      </w:pPr>
      <w:r w:rsidRPr="0010144D">
        <w:t>CESFAM Leng sin estanque</w:t>
      </w:r>
    </w:p>
    <w:p w14:paraId="3436C1FF" w14:textId="77777777" w:rsidR="00363216" w:rsidRPr="0010144D" w:rsidRDefault="00363216" w:rsidP="002B2E4E">
      <w:pPr>
        <w:pStyle w:val="Prrafodelista"/>
        <w:numPr>
          <w:ilvl w:val="0"/>
          <w:numId w:val="10"/>
        </w:numPr>
        <w:spacing w:after="120" w:line="240" w:lineRule="auto"/>
        <w:jc w:val="both"/>
      </w:pPr>
      <w:r w:rsidRPr="0010144D">
        <w:t>P</w:t>
      </w:r>
      <w:r w:rsidR="004E66CD" w:rsidRPr="0010144D">
        <w:t>ROVISAM</w:t>
      </w:r>
      <w:r w:rsidRPr="0010144D">
        <w:t>: sin estanque</w:t>
      </w:r>
    </w:p>
    <w:p w14:paraId="33BD2AEE" w14:textId="77777777" w:rsidR="00584DE3" w:rsidRPr="0010144D" w:rsidRDefault="00363216" w:rsidP="002B2E4E">
      <w:pPr>
        <w:pStyle w:val="Prrafodelista"/>
        <w:numPr>
          <w:ilvl w:val="0"/>
          <w:numId w:val="10"/>
        </w:numPr>
        <w:spacing w:after="120" w:line="240" w:lineRule="auto"/>
        <w:jc w:val="both"/>
      </w:pPr>
      <w:r w:rsidRPr="0010144D">
        <w:t>Bodega de farmacia y Farmacia Comunitaria: sin estanque</w:t>
      </w:r>
    </w:p>
    <w:p w14:paraId="7B24B763" w14:textId="77777777" w:rsidR="00190DBA" w:rsidRPr="0010144D" w:rsidRDefault="00190DBA" w:rsidP="00190DBA">
      <w:pPr>
        <w:pStyle w:val="Prrafodelista"/>
        <w:spacing w:after="120" w:line="240" w:lineRule="auto"/>
        <w:jc w:val="both"/>
      </w:pPr>
    </w:p>
    <w:p w14:paraId="4A9C4361" w14:textId="072AB542" w:rsidR="00AE78F3" w:rsidRPr="0010144D" w:rsidRDefault="00E6488F" w:rsidP="001C007C">
      <w:pPr>
        <w:pStyle w:val="Prrafodelista"/>
        <w:numPr>
          <w:ilvl w:val="0"/>
          <w:numId w:val="35"/>
        </w:numPr>
        <w:spacing w:after="120" w:line="240" w:lineRule="auto"/>
        <w:ind w:left="426" w:hanging="426"/>
        <w:jc w:val="both"/>
      </w:pPr>
      <w:r w:rsidRPr="0010144D">
        <w:t>Centros de S</w:t>
      </w:r>
      <w:r w:rsidR="00AE78F3" w:rsidRPr="0010144D">
        <w:t xml:space="preserve">alud dependientes de la Corporación de Desarrollo Social </w:t>
      </w:r>
      <w:r w:rsidR="005068A7" w:rsidRPr="0010144D">
        <w:t>dispone</w:t>
      </w:r>
      <w:r w:rsidR="002C19BA" w:rsidRPr="0010144D">
        <w:t xml:space="preserve">n </w:t>
      </w:r>
      <w:r w:rsidR="00AE78F3" w:rsidRPr="0010144D">
        <w:t xml:space="preserve"> de grupos electrógenos</w:t>
      </w:r>
      <w:r w:rsidR="005068A7" w:rsidRPr="0010144D">
        <w:t xml:space="preserve"> para emergencias</w:t>
      </w:r>
      <w:r w:rsidR="00AE78F3" w:rsidRPr="0010144D">
        <w:t>:</w:t>
      </w:r>
    </w:p>
    <w:p w14:paraId="67D1C829" w14:textId="77777777" w:rsidR="00363216" w:rsidRPr="0010144D" w:rsidRDefault="00363216" w:rsidP="002B2E4E">
      <w:pPr>
        <w:pStyle w:val="Prrafodelista"/>
        <w:numPr>
          <w:ilvl w:val="0"/>
          <w:numId w:val="10"/>
        </w:numPr>
        <w:spacing w:after="120" w:line="240" w:lineRule="auto"/>
        <w:jc w:val="both"/>
      </w:pPr>
      <w:r w:rsidRPr="0010144D">
        <w:t xml:space="preserve">CESFAM Aguilucho: funcionando </w:t>
      </w:r>
    </w:p>
    <w:p w14:paraId="75F8CA9F" w14:textId="77777777" w:rsidR="00363216" w:rsidRPr="0010144D" w:rsidRDefault="00363216" w:rsidP="002B2E4E">
      <w:pPr>
        <w:pStyle w:val="Prrafodelista"/>
        <w:numPr>
          <w:ilvl w:val="0"/>
          <w:numId w:val="10"/>
        </w:numPr>
        <w:spacing w:after="120" w:line="240" w:lineRule="auto"/>
        <w:jc w:val="both"/>
      </w:pPr>
      <w:r w:rsidRPr="0010144D">
        <w:t>CEC</w:t>
      </w:r>
      <w:r w:rsidR="00E96429" w:rsidRPr="0010144D">
        <w:t xml:space="preserve">OSF Andacollo: </w:t>
      </w:r>
      <w:r w:rsidRPr="0010144D">
        <w:t xml:space="preserve"> funcionando</w:t>
      </w:r>
    </w:p>
    <w:p w14:paraId="64822E05" w14:textId="77777777" w:rsidR="00363216" w:rsidRPr="0010144D" w:rsidRDefault="00363216" w:rsidP="002B2E4E">
      <w:pPr>
        <w:pStyle w:val="Prrafodelista"/>
        <w:numPr>
          <w:ilvl w:val="0"/>
          <w:numId w:val="10"/>
        </w:numPr>
        <w:spacing w:after="120" w:line="240" w:lineRule="auto"/>
        <w:jc w:val="both"/>
      </w:pPr>
      <w:r w:rsidRPr="0010144D">
        <w:t>SAPU: sin grupo electrógeno</w:t>
      </w:r>
    </w:p>
    <w:p w14:paraId="712C642F" w14:textId="77777777" w:rsidR="00363216" w:rsidRPr="0010144D" w:rsidRDefault="00363216" w:rsidP="002B2E4E">
      <w:pPr>
        <w:pStyle w:val="Prrafodelista"/>
        <w:numPr>
          <w:ilvl w:val="0"/>
          <w:numId w:val="10"/>
        </w:numPr>
        <w:spacing w:after="120" w:line="240" w:lineRule="auto"/>
        <w:jc w:val="both"/>
      </w:pPr>
      <w:r w:rsidRPr="0010144D">
        <w:t>CESFAM Al</w:t>
      </w:r>
      <w:r w:rsidR="00E96429" w:rsidRPr="0010144D">
        <w:t>essandri:</w:t>
      </w:r>
      <w:r w:rsidRPr="0010144D">
        <w:t xml:space="preserve"> funcionando</w:t>
      </w:r>
    </w:p>
    <w:p w14:paraId="4F0C4E44" w14:textId="77777777" w:rsidR="00363216" w:rsidRPr="0010144D" w:rsidRDefault="00363216" w:rsidP="002B2E4E">
      <w:pPr>
        <w:pStyle w:val="Prrafodelista"/>
        <w:numPr>
          <w:ilvl w:val="0"/>
          <w:numId w:val="10"/>
        </w:numPr>
        <w:spacing w:after="120" w:line="240" w:lineRule="auto"/>
        <w:jc w:val="both"/>
      </w:pPr>
      <w:r w:rsidRPr="0010144D">
        <w:t xml:space="preserve">CECOSF </w:t>
      </w:r>
      <w:r w:rsidR="00E6488F" w:rsidRPr="0010144D">
        <w:t>Marín</w:t>
      </w:r>
      <w:r w:rsidR="00E96429" w:rsidRPr="0010144D">
        <w:t xml:space="preserve">: </w:t>
      </w:r>
      <w:r w:rsidRPr="0010144D">
        <w:t>funcionando</w:t>
      </w:r>
    </w:p>
    <w:p w14:paraId="262375D3" w14:textId="77777777" w:rsidR="00363216" w:rsidRPr="0010144D" w:rsidRDefault="00363216" w:rsidP="002B2E4E">
      <w:pPr>
        <w:pStyle w:val="Prrafodelista"/>
        <w:numPr>
          <w:ilvl w:val="0"/>
          <w:numId w:val="10"/>
        </w:numPr>
        <w:spacing w:after="120" w:line="240" w:lineRule="auto"/>
        <w:jc w:val="both"/>
      </w:pPr>
      <w:r w:rsidRPr="0010144D">
        <w:t>CESFAM Leng: sin grupo electrógeno</w:t>
      </w:r>
    </w:p>
    <w:p w14:paraId="396BE171" w14:textId="77777777" w:rsidR="00363216" w:rsidRPr="0010144D" w:rsidRDefault="00363216" w:rsidP="002B2E4E">
      <w:pPr>
        <w:pStyle w:val="Prrafodelista"/>
        <w:numPr>
          <w:ilvl w:val="0"/>
          <w:numId w:val="10"/>
        </w:numPr>
        <w:spacing w:after="120" w:line="240" w:lineRule="auto"/>
        <w:jc w:val="both"/>
      </w:pPr>
      <w:r w:rsidRPr="0010144D">
        <w:t>P</w:t>
      </w:r>
      <w:r w:rsidR="00E6488F" w:rsidRPr="0010144D">
        <w:t>ROVISAM</w:t>
      </w:r>
      <w:r w:rsidRPr="0010144D">
        <w:t>: sin grupo electrógeno</w:t>
      </w:r>
    </w:p>
    <w:p w14:paraId="5A5D1F34" w14:textId="23BC7529" w:rsidR="00F97208" w:rsidRPr="0010144D" w:rsidRDefault="00363216" w:rsidP="00F97208">
      <w:pPr>
        <w:pStyle w:val="Prrafodelista"/>
        <w:numPr>
          <w:ilvl w:val="0"/>
          <w:numId w:val="10"/>
        </w:numPr>
        <w:spacing w:after="120" w:line="240" w:lineRule="auto"/>
        <w:jc w:val="both"/>
      </w:pPr>
      <w:r w:rsidRPr="0010144D">
        <w:t xml:space="preserve">Bodega de farmacia y Farmacia Comunitaria: sin grupo electrógeno </w:t>
      </w:r>
    </w:p>
    <w:p w14:paraId="7784AFE6" w14:textId="77777777" w:rsidR="00584DE3" w:rsidRDefault="00584DE3" w:rsidP="00584DE3">
      <w:pPr>
        <w:pStyle w:val="Prrafodelista"/>
        <w:spacing w:after="120" w:line="240" w:lineRule="auto"/>
        <w:jc w:val="both"/>
      </w:pPr>
    </w:p>
    <w:p w14:paraId="4E7D63E2" w14:textId="74A373BE" w:rsidR="00FE1106" w:rsidRDefault="000952BB" w:rsidP="001C007C">
      <w:pPr>
        <w:pStyle w:val="Prrafodelista"/>
        <w:numPr>
          <w:ilvl w:val="0"/>
          <w:numId w:val="35"/>
        </w:numPr>
        <w:spacing w:after="120" w:line="240" w:lineRule="auto"/>
        <w:ind w:left="426" w:hanging="426"/>
        <w:jc w:val="both"/>
      </w:pPr>
      <w:r>
        <w:t>An</w:t>
      </w:r>
      <w:r w:rsidR="00F97208">
        <w:t>te cortes de energía eléctrica acontecidos en e</w:t>
      </w:r>
      <w:r w:rsidR="007F2053">
        <w:t>l invierno de este año, realiza</w:t>
      </w:r>
      <w:r w:rsidR="00F97208">
        <w:t xml:space="preserve"> catastro de personas electro-dependientes en la comuna.</w:t>
      </w:r>
    </w:p>
    <w:p w14:paraId="7F6DC24C" w14:textId="77777777" w:rsidR="00AC25B3" w:rsidRDefault="00AC25B3" w:rsidP="00AC25B3">
      <w:pPr>
        <w:spacing w:after="120" w:line="240" w:lineRule="auto"/>
        <w:jc w:val="both"/>
      </w:pPr>
    </w:p>
    <w:p w14:paraId="44789AB8" w14:textId="77777777" w:rsidR="00AC25B3" w:rsidRDefault="00AC25B3" w:rsidP="00AC25B3">
      <w:pPr>
        <w:spacing w:after="120" w:line="240" w:lineRule="auto"/>
        <w:jc w:val="both"/>
      </w:pPr>
    </w:p>
    <w:p w14:paraId="61D45C0F" w14:textId="77777777" w:rsidR="00AC25B3" w:rsidRDefault="00AC25B3" w:rsidP="00AC25B3">
      <w:pPr>
        <w:spacing w:after="120" w:line="240" w:lineRule="auto"/>
        <w:jc w:val="both"/>
      </w:pPr>
    </w:p>
    <w:p w14:paraId="61EEA331" w14:textId="74B626D8" w:rsidR="009E6A82" w:rsidRPr="007F2053" w:rsidRDefault="009E6A82" w:rsidP="009E6A82">
      <w:pPr>
        <w:spacing w:after="120" w:line="240" w:lineRule="auto"/>
        <w:jc w:val="both"/>
        <w:rPr>
          <w:b/>
          <w:u w:val="single"/>
        </w:rPr>
      </w:pPr>
      <w:r w:rsidRPr="007F2053">
        <w:rPr>
          <w:b/>
          <w:u w:val="single"/>
        </w:rPr>
        <w:t>Plan de Acción</w:t>
      </w:r>
      <w:r w:rsidR="00BA2F18" w:rsidRPr="007F2053">
        <w:rPr>
          <w:b/>
          <w:u w:val="single"/>
        </w:rPr>
        <w:t xml:space="preserve"> Inmediato</w:t>
      </w:r>
      <w:r w:rsidRPr="007F2053">
        <w:rPr>
          <w:b/>
          <w:u w:val="single"/>
        </w:rPr>
        <w:t>:</w:t>
      </w:r>
    </w:p>
    <w:p w14:paraId="64A029CF" w14:textId="77777777" w:rsidR="00291E20" w:rsidRDefault="00BA2F18" w:rsidP="001C007C">
      <w:pPr>
        <w:pStyle w:val="Prrafodelista"/>
        <w:numPr>
          <w:ilvl w:val="0"/>
          <w:numId w:val="49"/>
        </w:numPr>
        <w:spacing w:after="120" w:line="240" w:lineRule="auto"/>
        <w:jc w:val="both"/>
      </w:pPr>
      <w:r w:rsidRPr="00CC19A8">
        <w:t xml:space="preserve">Tenemos serios problemas con la infraestructura de los </w:t>
      </w:r>
      <w:r w:rsidR="00CC19A8" w:rsidRPr="00CC19A8">
        <w:t>establecimientos,</w:t>
      </w:r>
      <w:r w:rsidRPr="00CC19A8">
        <w:t xml:space="preserve"> particularmente frente a los cortes de agua. Se intentará reparar y poner en marcha estanque de agua existente en Leng.</w:t>
      </w:r>
    </w:p>
    <w:p w14:paraId="781B646D" w14:textId="6F70C3BC" w:rsidR="00BA2F18" w:rsidRPr="00CC19A8" w:rsidRDefault="00CC19A8" w:rsidP="00291E20">
      <w:pPr>
        <w:pStyle w:val="Prrafodelista"/>
        <w:spacing w:after="120" w:line="240" w:lineRule="auto"/>
        <w:jc w:val="both"/>
      </w:pPr>
      <w:r>
        <w:t>Se debe realizar Procedimiento para unidades sin estanque de agua, en caso de corte de suministro</w:t>
      </w:r>
    </w:p>
    <w:p w14:paraId="4D329F2C" w14:textId="6EEFE15A" w:rsidR="00BA2F18" w:rsidRPr="00CC19A8" w:rsidRDefault="00BA2F18" w:rsidP="001C007C">
      <w:pPr>
        <w:pStyle w:val="Prrafodelista"/>
        <w:numPr>
          <w:ilvl w:val="0"/>
          <w:numId w:val="49"/>
        </w:numPr>
        <w:spacing w:after="120" w:line="240" w:lineRule="auto"/>
        <w:jc w:val="both"/>
        <w:rPr>
          <w:u w:val="single"/>
        </w:rPr>
      </w:pPr>
      <w:r>
        <w:t xml:space="preserve">En relación a </w:t>
      </w:r>
      <w:r w:rsidR="00AC25B3">
        <w:t xml:space="preserve"> unidades críticas </w:t>
      </w:r>
      <w:r>
        <w:t xml:space="preserve">que deben permanecer con conexión eléctrica, conectadas a una red de emergencia </w:t>
      </w:r>
      <w:r w:rsidR="00AC25B3">
        <w:t>se procedió a adquirir unidades UPS para lograr autonomía en computadores críticos (botiquines para despacho de recetas, atención médica mínima, SOME, SAPU, vacunatorio entre otros)</w:t>
      </w:r>
      <w:r>
        <w:t>.</w:t>
      </w:r>
    </w:p>
    <w:p w14:paraId="7FEDA300" w14:textId="77777777" w:rsidR="00BA2F18" w:rsidRDefault="00BA2F18" w:rsidP="00BA2F18">
      <w:pPr>
        <w:pStyle w:val="Prrafodelista"/>
        <w:spacing w:after="120" w:line="240" w:lineRule="auto"/>
        <w:jc w:val="both"/>
      </w:pPr>
      <w:r>
        <w:t>Como medida posible de aplicar p</w:t>
      </w:r>
      <w:r w:rsidR="009E6A82">
        <w:t>ostular</w:t>
      </w:r>
      <w:r w:rsidR="004E66CD">
        <w:t xml:space="preserve"> a C</w:t>
      </w:r>
      <w:r w:rsidR="000952BB">
        <w:t xml:space="preserve">entros que no tienen grupos electrógeno por incompatibilidad con infraestructura </w:t>
      </w:r>
      <w:r w:rsidR="009E6A82">
        <w:t xml:space="preserve">como </w:t>
      </w:r>
      <w:r w:rsidR="000952BB">
        <w:t>SAPU, CESFAM Leng, P</w:t>
      </w:r>
      <w:r w:rsidR="004E66CD">
        <w:t>ROVISAM</w:t>
      </w:r>
      <w:r w:rsidR="009E6A82">
        <w:t>,</w:t>
      </w:r>
      <w:r w:rsidR="000952BB">
        <w:t xml:space="preserve"> a proyectos de sustentabilidad para optar a financiamiento compar</w:t>
      </w:r>
      <w:r w:rsidR="00363216">
        <w:t>tido para equipos fotovoltaicos</w:t>
      </w:r>
      <w:r w:rsidR="009E6A82">
        <w:t>.</w:t>
      </w:r>
    </w:p>
    <w:p w14:paraId="21CC3DDD" w14:textId="165145A7" w:rsidR="00584DE3" w:rsidRPr="00291E20" w:rsidRDefault="00BA2F18" w:rsidP="001C007C">
      <w:pPr>
        <w:pStyle w:val="Prrafodelista"/>
        <w:numPr>
          <w:ilvl w:val="0"/>
          <w:numId w:val="49"/>
        </w:numPr>
        <w:spacing w:after="120" w:line="240" w:lineRule="auto"/>
        <w:jc w:val="both"/>
        <w:rPr>
          <w:u w:val="single"/>
        </w:rPr>
      </w:pPr>
      <w:r>
        <w:t>Se</w:t>
      </w:r>
      <w:r w:rsidR="00FE1106">
        <w:t xml:space="preserve"> catastró comunidad </w:t>
      </w:r>
      <w:r w:rsidR="00291E20">
        <w:t>bajo control Oxígeno-dependiente, o dependientes de energía eléctrica. No tenemos registro de población electro-dependiente, sólo 7 personas Oxígeno dependientes.</w:t>
      </w:r>
    </w:p>
    <w:p w14:paraId="336E02A1" w14:textId="77777777" w:rsidR="006F1A95" w:rsidRPr="006F1A95" w:rsidRDefault="00DC5878" w:rsidP="006F1A95">
      <w:pPr>
        <w:pStyle w:val="Ttulo3"/>
        <w:numPr>
          <w:ilvl w:val="2"/>
          <w:numId w:val="7"/>
        </w:numPr>
        <w:rPr>
          <w:rFonts w:ascii="Calibri" w:hAnsi="Calibri"/>
          <w:i/>
          <w:iCs/>
          <w:color w:val="auto"/>
          <w:spacing w:val="15"/>
          <w:szCs w:val="24"/>
        </w:rPr>
      </w:pPr>
      <w:bookmarkStart w:id="74" w:name="_Toc497907924"/>
      <w:r w:rsidRPr="004E66CD">
        <w:rPr>
          <w:rStyle w:val="SubttuloCar"/>
          <w:rFonts w:ascii="Calibri" w:hAnsi="Calibri"/>
          <w:color w:val="auto"/>
          <w:sz w:val="22"/>
        </w:rPr>
        <w:t>Riesgos sociales</w:t>
      </w:r>
      <w:bookmarkEnd w:id="74"/>
    </w:p>
    <w:p w14:paraId="1E67AEEF" w14:textId="77777777" w:rsidR="00D34461" w:rsidRPr="004E66CD" w:rsidRDefault="00D34461" w:rsidP="001C007C">
      <w:pPr>
        <w:pStyle w:val="Prrafodelista"/>
        <w:numPr>
          <w:ilvl w:val="0"/>
          <w:numId w:val="34"/>
        </w:numPr>
        <w:spacing w:after="120" w:line="240" w:lineRule="auto"/>
        <w:ind w:left="426" w:hanging="426"/>
        <w:jc w:val="both"/>
        <w:rPr>
          <w:rFonts w:cs="Calibri"/>
          <w:b/>
          <w:i/>
        </w:rPr>
      </w:pPr>
      <w:r w:rsidRPr="004E66CD">
        <w:rPr>
          <w:rFonts w:cs="Calibri"/>
          <w:b/>
          <w:i/>
        </w:rPr>
        <w:t>Deserción escolar</w:t>
      </w:r>
    </w:p>
    <w:p w14:paraId="70415EB2" w14:textId="46E9E4EB" w:rsidR="006F1A95" w:rsidRPr="00D34461" w:rsidRDefault="00D34461" w:rsidP="00D34461">
      <w:pPr>
        <w:spacing w:after="120" w:line="240" w:lineRule="auto"/>
        <w:jc w:val="both"/>
        <w:rPr>
          <w:rFonts w:cs="Calibri"/>
        </w:rPr>
      </w:pPr>
      <w:r w:rsidRPr="00D34461">
        <w:rPr>
          <w:rFonts w:cs="Calibri"/>
        </w:rPr>
        <w:t>En Providencia la deserción escolar es un tema marginal, ya que según los antecedentes que entrega el Ministerio de Educación de una matrícula de 31.943 estudiantes, solo 210 desertaron según la CASEN 2013</w:t>
      </w:r>
      <w:r w:rsidR="006F1A95">
        <w:rPr>
          <w:rFonts w:cs="Calibri"/>
        </w:rPr>
        <w:t xml:space="preserve"> (último dato disponible)</w:t>
      </w:r>
      <w:r w:rsidRPr="00D34461">
        <w:rPr>
          <w:rFonts w:cs="Calibri"/>
        </w:rPr>
        <w:t>, lo que corresponde solamente a un 0,6% de la matrícula.</w:t>
      </w:r>
    </w:p>
    <w:p w14:paraId="16DAD2A5" w14:textId="77777777" w:rsidR="00D34461" w:rsidRPr="004E66CD" w:rsidRDefault="00D34461" w:rsidP="001C007C">
      <w:pPr>
        <w:pStyle w:val="Prrafodelista"/>
        <w:numPr>
          <w:ilvl w:val="0"/>
          <w:numId w:val="34"/>
        </w:numPr>
        <w:spacing w:after="120" w:line="240" w:lineRule="auto"/>
        <w:ind w:left="426" w:hanging="426"/>
        <w:jc w:val="both"/>
        <w:rPr>
          <w:b/>
          <w:i/>
        </w:rPr>
      </w:pPr>
      <w:r w:rsidRPr="004E66CD">
        <w:rPr>
          <w:rFonts w:cs="Calibri"/>
          <w:b/>
          <w:i/>
        </w:rPr>
        <w:t>Delitos</w:t>
      </w:r>
    </w:p>
    <w:p w14:paraId="63CFC0B5" w14:textId="77777777" w:rsidR="00D34461" w:rsidRDefault="004C7DBF" w:rsidP="00D34461">
      <w:pPr>
        <w:spacing w:after="120" w:line="240" w:lineRule="auto"/>
      </w:pPr>
      <w:r>
        <w:rPr>
          <w:noProof/>
          <w:lang w:val="es-ES" w:eastAsia="es-ES"/>
        </w:rPr>
        <w:drawing>
          <wp:anchor distT="0" distB="0" distL="114300" distR="114300" simplePos="0" relativeHeight="251770880" behindDoc="0" locked="0" layoutInCell="1" allowOverlap="1" wp14:anchorId="64681837" wp14:editId="0875F1D7">
            <wp:simplePos x="0" y="0"/>
            <wp:positionH relativeFrom="margin">
              <wp:posOffset>-26670</wp:posOffset>
            </wp:positionH>
            <wp:positionV relativeFrom="paragraph">
              <wp:posOffset>590550</wp:posOffset>
            </wp:positionV>
            <wp:extent cx="5612130" cy="2614295"/>
            <wp:effectExtent l="0" t="0" r="7620" b="0"/>
            <wp:wrapTopAndBottom/>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3.png"/>
                    <pic:cNvPicPr/>
                  </pic:nvPicPr>
                  <pic:blipFill>
                    <a:blip r:embed="rId39">
                      <a:extLst>
                        <a:ext uri="{28A0092B-C50C-407E-A947-70E740481C1C}">
                          <a14:useLocalDpi xmlns:a14="http://schemas.microsoft.com/office/drawing/2010/main" val="0"/>
                        </a:ext>
                      </a:extLst>
                    </a:blip>
                    <a:stretch>
                      <a:fillRect/>
                    </a:stretch>
                  </pic:blipFill>
                  <pic:spPr>
                    <a:xfrm>
                      <a:off x="0" y="0"/>
                      <a:ext cx="5612130" cy="2614295"/>
                    </a:xfrm>
                    <a:prstGeom prst="rect">
                      <a:avLst/>
                    </a:prstGeom>
                  </pic:spPr>
                </pic:pic>
              </a:graphicData>
            </a:graphic>
            <wp14:sizeRelH relativeFrom="page">
              <wp14:pctWidth>0</wp14:pctWidth>
            </wp14:sizeRelH>
            <wp14:sizeRelV relativeFrom="page">
              <wp14:pctHeight>0</wp14:pctHeight>
            </wp14:sizeRelV>
          </wp:anchor>
        </w:drawing>
      </w:r>
      <w:r w:rsidR="00D34461">
        <w:t>En el Plan de Seguridad Ciudadana 2017 – 2021 de Providencia, se establecen los principales delitos e incivilidades ocurridas durante este año, las cuales se presentan es el siguiente cuadro obtenido del documento ya mencionada:</w:t>
      </w:r>
    </w:p>
    <w:p w14:paraId="6845D953" w14:textId="77777777" w:rsidR="006F1A95" w:rsidRDefault="00D34461" w:rsidP="00190DBA">
      <w:pPr>
        <w:spacing w:after="120" w:line="240" w:lineRule="auto"/>
        <w:jc w:val="both"/>
        <w:rPr>
          <w:noProof/>
          <w:lang w:eastAsia="es-CL"/>
        </w:rPr>
      </w:pPr>
      <w:r>
        <w:rPr>
          <w:noProof/>
          <w:lang w:eastAsia="es-CL"/>
        </w:rPr>
        <w:t>El cuadro muestra que los delitos durante el primer semes</w:t>
      </w:r>
      <w:r w:rsidR="00190DBA">
        <w:rPr>
          <w:noProof/>
          <w:lang w:eastAsia="es-CL"/>
        </w:rPr>
        <w:t xml:space="preserve">tre del año 2017 han disminuido </w:t>
      </w:r>
      <w:r>
        <w:rPr>
          <w:noProof/>
          <w:lang w:eastAsia="es-CL"/>
        </w:rPr>
        <w:t xml:space="preserve">respecto </w:t>
      </w:r>
      <w:r w:rsidR="006F1A95">
        <w:rPr>
          <w:noProof/>
          <w:lang w:eastAsia="es-CL"/>
        </w:rPr>
        <w:t>d</w:t>
      </w:r>
      <w:r>
        <w:rPr>
          <w:noProof/>
          <w:lang w:eastAsia="es-CL"/>
        </w:rPr>
        <w:t xml:space="preserve">el mismo periodo del 2016, siendo los </w:t>
      </w:r>
      <w:r w:rsidR="006F1A95">
        <w:rPr>
          <w:noProof/>
          <w:lang w:eastAsia="es-CL"/>
        </w:rPr>
        <w:t>más</w:t>
      </w:r>
      <w:r>
        <w:rPr>
          <w:noProof/>
          <w:lang w:eastAsia="es-CL"/>
        </w:rPr>
        <w:t xml:space="preserve"> frecuen</w:t>
      </w:r>
      <w:r w:rsidR="006F1A95">
        <w:rPr>
          <w:noProof/>
          <w:lang w:eastAsia="es-CL"/>
        </w:rPr>
        <w:t>tes</w:t>
      </w:r>
      <w:r>
        <w:rPr>
          <w:noProof/>
          <w:lang w:eastAsia="es-CL"/>
        </w:rPr>
        <w:t xml:space="preserve"> los Delitos de </w:t>
      </w:r>
      <w:r w:rsidR="006F1A95">
        <w:rPr>
          <w:noProof/>
          <w:lang w:eastAsia="es-CL"/>
        </w:rPr>
        <w:t xml:space="preserve">Mayor Conotación Social (DMCS) </w:t>
      </w:r>
      <w:r>
        <w:rPr>
          <w:noProof/>
          <w:lang w:eastAsia="es-CL"/>
        </w:rPr>
        <w:t>como</w:t>
      </w:r>
      <w:r w:rsidR="006F1A95">
        <w:rPr>
          <w:noProof/>
          <w:lang w:eastAsia="es-CL"/>
        </w:rPr>
        <w:t>:</w:t>
      </w:r>
    </w:p>
    <w:p w14:paraId="5AAF41D5" w14:textId="77777777" w:rsidR="006F1A95" w:rsidRDefault="006F1A95" w:rsidP="001C007C">
      <w:pPr>
        <w:pStyle w:val="Prrafodelista"/>
        <w:numPr>
          <w:ilvl w:val="0"/>
          <w:numId w:val="46"/>
        </w:numPr>
        <w:spacing w:after="120" w:line="240" w:lineRule="auto"/>
        <w:jc w:val="both"/>
      </w:pPr>
      <w:r>
        <w:t>Delitos contra la vida (</w:t>
      </w:r>
      <w:r w:rsidR="00D34461">
        <w:t>homicidio</w:t>
      </w:r>
      <w:r>
        <w:t>)</w:t>
      </w:r>
      <w:r w:rsidR="00D34461">
        <w:t xml:space="preserve">; </w:t>
      </w:r>
    </w:p>
    <w:p w14:paraId="107D6BD0" w14:textId="77777777" w:rsidR="006F1A95" w:rsidRDefault="006F1A95" w:rsidP="001C007C">
      <w:pPr>
        <w:pStyle w:val="Prrafodelista"/>
        <w:numPr>
          <w:ilvl w:val="0"/>
          <w:numId w:val="46"/>
        </w:numPr>
        <w:spacing w:after="120" w:line="240" w:lineRule="auto"/>
        <w:jc w:val="both"/>
      </w:pPr>
      <w:r>
        <w:t>D</w:t>
      </w:r>
      <w:r w:rsidR="00D34461">
        <w:t>elitos con</w:t>
      </w:r>
      <w:r>
        <w:t>tra la libertad sexual (</w:t>
      </w:r>
      <w:r w:rsidR="00D34461">
        <w:t>violación</w:t>
      </w:r>
      <w:r>
        <w:t>) y;</w:t>
      </w:r>
    </w:p>
    <w:p w14:paraId="369DBF76" w14:textId="77777777" w:rsidR="00D34461" w:rsidRDefault="006F1A95" w:rsidP="001C007C">
      <w:pPr>
        <w:pStyle w:val="Prrafodelista"/>
        <w:numPr>
          <w:ilvl w:val="0"/>
          <w:numId w:val="46"/>
        </w:numPr>
        <w:spacing w:after="120" w:line="240" w:lineRule="auto"/>
        <w:jc w:val="both"/>
      </w:pPr>
      <w:r>
        <w:t>D</w:t>
      </w:r>
      <w:r w:rsidR="00D34461">
        <w:t>elitos contra la propiedad</w:t>
      </w:r>
      <w:r>
        <w:t xml:space="preserve"> y contra las personas (</w:t>
      </w:r>
      <w:r w:rsidR="00D34461">
        <w:t>robo consumado en sus diferentes modalidades</w:t>
      </w:r>
      <w:r>
        <w:t>)</w:t>
      </w:r>
      <w:r w:rsidR="00D34461">
        <w:t>.</w:t>
      </w:r>
    </w:p>
    <w:p w14:paraId="5CC6F4D9" w14:textId="77777777" w:rsidR="00D574E7" w:rsidRDefault="00D34461" w:rsidP="00D34461">
      <w:pPr>
        <w:spacing w:after="120" w:line="240" w:lineRule="auto"/>
        <w:jc w:val="both"/>
      </w:pPr>
      <w:r>
        <w:t>Llama la atención que</w:t>
      </w:r>
      <w:r w:rsidR="004C7DBF">
        <w:t>, las incivilidades, infracción a la ley de drogas y</w:t>
      </w:r>
      <w:r>
        <w:t xml:space="preserve"> violencia intrafamiliar aumentaron respecto al mismo periodo del </w:t>
      </w:r>
      <w:r w:rsidR="004E66CD">
        <w:t xml:space="preserve">año </w:t>
      </w:r>
      <w:r w:rsidR="004C7DBF">
        <w:t>anterior</w:t>
      </w:r>
      <w:r w:rsidR="004E66CD">
        <w:t>. Para la Dirección de S</w:t>
      </w:r>
      <w:r>
        <w:t xml:space="preserve">alud estos grupos delictivos son de relevancia, ya que en el primero se encuentran  faltas o delitos que ocurren en el espacio público, caracterizadas por </w:t>
      </w:r>
      <w:r w:rsidR="00886FD8">
        <w:t>su visibilidad</w:t>
      </w:r>
      <w:r>
        <w:t xml:space="preserve">, </w:t>
      </w:r>
      <w:r w:rsidR="00D574E7">
        <w:t>provoc</w:t>
      </w:r>
      <w:r w:rsidR="00886FD8">
        <w:t xml:space="preserve">ando </w:t>
      </w:r>
      <w:r>
        <w:t xml:space="preserve"> inseguridad y temor </w:t>
      </w:r>
      <w:r w:rsidR="00D574E7">
        <w:t>en</w:t>
      </w:r>
      <w:r>
        <w:t xml:space="preserve"> los vecinos, pu</w:t>
      </w:r>
      <w:r w:rsidR="00D574E7">
        <w:t>es disminuye su calidad de vida.</w:t>
      </w:r>
    </w:p>
    <w:p w14:paraId="57AC00A6" w14:textId="77777777" w:rsidR="00D34461" w:rsidRDefault="00D574E7" w:rsidP="00D34461">
      <w:pPr>
        <w:spacing w:after="120" w:line="240" w:lineRule="auto"/>
        <w:jc w:val="both"/>
      </w:pPr>
      <w:r>
        <w:t xml:space="preserve">Seguridad Ciudadana </w:t>
      </w:r>
      <w:r w:rsidR="00D34461">
        <w:t xml:space="preserve"> indica que el  70% </w:t>
      </w:r>
      <w:r>
        <w:t xml:space="preserve">de las incivilidades </w:t>
      </w:r>
      <w:r w:rsidR="00D34461">
        <w:t>corresponde a ruidos molestos; 10% a comercio ambulante y clandestino, 8% a “comercio sexual” y el 12% al resto de las incivilidades.</w:t>
      </w:r>
    </w:p>
    <w:p w14:paraId="7CA1B5A5" w14:textId="77777777" w:rsidR="00D34461" w:rsidRDefault="00D34461" w:rsidP="00D34461">
      <w:pPr>
        <w:spacing w:after="120" w:line="240" w:lineRule="auto"/>
        <w:jc w:val="both"/>
      </w:pPr>
      <w:r>
        <w:t>Estas incivilidades se distribuyen a través del eje Providencia – Nueva Pro</w:t>
      </w:r>
      <w:r w:rsidR="004E66CD">
        <w:t>videncia, desde Tobalaba hasta P</w:t>
      </w:r>
      <w:r>
        <w:t>laza Italia, concentrándose fundamentalmente en</w:t>
      </w:r>
      <w:r w:rsidR="004E66CD">
        <w:t xml:space="preserve"> </w:t>
      </w:r>
      <w:r>
        <w:t>torno a las distintas salidas de metro. Además, destacan las áreas verdes de parqu</w:t>
      </w:r>
      <w:r w:rsidR="004E66CD">
        <w:t>es y plazas, principalmente el P</w:t>
      </w:r>
      <w:r>
        <w:t>arque Bu</w:t>
      </w:r>
      <w:r w:rsidR="004E66CD">
        <w:t>stamante, Cerro San Cristóbal, Plaza Inés de Suárez y P</w:t>
      </w:r>
      <w:r>
        <w:t>laza Pedro de Valdivia.</w:t>
      </w:r>
    </w:p>
    <w:p w14:paraId="62C276DF" w14:textId="77777777" w:rsidR="004C22BB" w:rsidRPr="001B55E6" w:rsidRDefault="00D34461" w:rsidP="004C22BB">
      <w:pPr>
        <w:spacing w:after="120" w:line="240" w:lineRule="auto"/>
        <w:jc w:val="both"/>
        <w:rPr>
          <w:color w:val="0070C0"/>
        </w:rPr>
      </w:pPr>
      <w:r>
        <w:t xml:space="preserve">Según el Plan de Seguridad </w:t>
      </w:r>
      <w:r w:rsidR="004E66CD">
        <w:t>Ciudadana</w:t>
      </w:r>
      <w:r>
        <w:t xml:space="preserve">, en los primeros 6 meses del año 2017, Providencia registró 213 casos por VIF, lo cual representa un aumento de 24% respecto a igual periodo de 2016. Sin embargo, la comuna registra una menor tasa tanto de denuncias como de detenidos en comparación a la tasa del país y de la </w:t>
      </w:r>
      <w:r w:rsidR="00D574E7">
        <w:t>Regi</w:t>
      </w:r>
      <w:r w:rsidR="00BA7FE7">
        <w:t>ón Metropolitana</w:t>
      </w:r>
      <w:r>
        <w:t>.</w:t>
      </w:r>
    </w:p>
    <w:p w14:paraId="595733A2" w14:textId="77777777" w:rsidR="00190DBA" w:rsidRDefault="00190DBA">
      <w:pPr>
        <w:spacing w:after="0" w:line="240" w:lineRule="auto"/>
        <w:rPr>
          <w:rFonts w:eastAsia="Times New Roman"/>
          <w:b/>
          <w:bCs/>
          <w:sz w:val="28"/>
          <w:szCs w:val="28"/>
        </w:rPr>
      </w:pPr>
      <w:r>
        <w:br w:type="page"/>
      </w:r>
    </w:p>
    <w:p w14:paraId="0164B9E7" w14:textId="77777777" w:rsidR="00DC5878" w:rsidRPr="009E4B49" w:rsidRDefault="00DC5878" w:rsidP="002B2E4E">
      <w:pPr>
        <w:pStyle w:val="Ttulo1"/>
        <w:numPr>
          <w:ilvl w:val="0"/>
          <w:numId w:val="7"/>
        </w:numPr>
        <w:spacing w:before="0" w:line="240" w:lineRule="auto"/>
        <w:jc w:val="both"/>
        <w:rPr>
          <w:rFonts w:ascii="Calibri" w:hAnsi="Calibri"/>
          <w:color w:val="auto"/>
        </w:rPr>
      </w:pPr>
      <w:bookmarkStart w:id="75" w:name="_Toc497907925"/>
      <w:r w:rsidRPr="009E4B49">
        <w:rPr>
          <w:rFonts w:ascii="Calibri" w:hAnsi="Calibri"/>
          <w:color w:val="auto"/>
        </w:rPr>
        <w:t>Evaluación 2017</w:t>
      </w:r>
      <w:bookmarkEnd w:id="75"/>
    </w:p>
    <w:p w14:paraId="103C838D" w14:textId="77777777" w:rsidR="00E72BAC" w:rsidRPr="006A6793" w:rsidRDefault="00E72BAC" w:rsidP="002B2E4E">
      <w:pPr>
        <w:pStyle w:val="Ttulo3"/>
        <w:numPr>
          <w:ilvl w:val="1"/>
          <w:numId w:val="7"/>
        </w:numPr>
        <w:rPr>
          <w:rStyle w:val="SubttuloCar"/>
          <w:rFonts w:ascii="Calibri" w:hAnsi="Calibri"/>
          <w:i w:val="0"/>
          <w:color w:val="auto"/>
          <w:sz w:val="22"/>
        </w:rPr>
      </w:pPr>
      <w:bookmarkStart w:id="76" w:name="_Toc497907926"/>
      <w:r w:rsidRPr="006A6793">
        <w:rPr>
          <w:rStyle w:val="SubttuloCar"/>
          <w:rFonts w:ascii="Calibri" w:hAnsi="Calibri"/>
          <w:i w:val="0"/>
          <w:color w:val="auto"/>
          <w:sz w:val="22"/>
        </w:rPr>
        <w:t>Evolución de la población inscrita según corte per cápita</w:t>
      </w:r>
      <w:bookmarkEnd w:id="76"/>
    </w:p>
    <w:p w14:paraId="1F6B6D6F" w14:textId="77777777" w:rsidR="00D3418F" w:rsidRPr="00D3418F" w:rsidRDefault="00D3418F" w:rsidP="00D3418F"/>
    <w:p w14:paraId="5FD28655" w14:textId="2A785175" w:rsidR="00D3418F" w:rsidRPr="00D3418F" w:rsidRDefault="00D3418F" w:rsidP="00D3418F">
      <w:r>
        <w:rPr>
          <w:noProof/>
          <w:lang w:val="es-ES" w:eastAsia="es-ES"/>
        </w:rPr>
        <w:drawing>
          <wp:inline distT="0" distB="0" distL="0" distR="0" wp14:anchorId="64D9C287" wp14:editId="18C6D87A">
            <wp:extent cx="5612130" cy="1750695"/>
            <wp:effectExtent l="0" t="0" r="7620" b="1905"/>
            <wp:docPr id="12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5612130" cy="1750695"/>
                    </a:xfrm>
                    <a:prstGeom prst="rect">
                      <a:avLst/>
                    </a:prstGeom>
                    <a:noFill/>
                    <a:ln w="9525">
                      <a:noFill/>
                      <a:miter lim="800000"/>
                      <a:headEnd/>
                      <a:tailEnd/>
                    </a:ln>
                  </pic:spPr>
                </pic:pic>
              </a:graphicData>
            </a:graphic>
          </wp:inline>
        </w:drawing>
      </w:r>
    </w:p>
    <w:p w14:paraId="7C8F6747" w14:textId="77777777" w:rsidR="00190DBA" w:rsidRPr="00190DBA" w:rsidRDefault="00190DBA" w:rsidP="00190DBA">
      <w:pPr>
        <w:spacing w:after="120" w:line="240" w:lineRule="auto"/>
        <w:jc w:val="both"/>
        <w:rPr>
          <w:rFonts w:asciiTheme="minorHAnsi" w:hAnsiTheme="minorHAnsi" w:cs="Arial"/>
        </w:rPr>
      </w:pPr>
      <w:r w:rsidRPr="00190DBA">
        <w:rPr>
          <w:rFonts w:asciiTheme="minorHAnsi" w:hAnsiTheme="minorHAnsi" w:cs="Arial"/>
        </w:rPr>
        <w:t xml:space="preserve">Nuestra Comuna para el año 2018 tiene una población inscrita total de </w:t>
      </w:r>
      <w:r w:rsidRPr="00BA7FE7">
        <w:rPr>
          <w:rFonts w:asciiTheme="minorHAnsi" w:hAnsiTheme="minorHAnsi" w:cs="Arial"/>
          <w:b/>
        </w:rPr>
        <w:t>53.189 usuarios</w:t>
      </w:r>
      <w:r w:rsidRPr="00190DBA">
        <w:rPr>
          <w:rFonts w:asciiTheme="minorHAnsi" w:hAnsiTheme="minorHAnsi" w:cs="Arial"/>
        </w:rPr>
        <w:t>, de los cuales el CESFAM con mayor población es Dr. Hernán Alessandri, lo sigue CESFAM El Aguilucho y Dr. Alfonso Leng.</w:t>
      </w:r>
    </w:p>
    <w:p w14:paraId="2479F6D5" w14:textId="2650E4C7" w:rsidR="00584DE3" w:rsidRPr="009164F4" w:rsidRDefault="001802A0" w:rsidP="00190DBA">
      <w:pPr>
        <w:spacing w:after="120" w:line="240" w:lineRule="auto"/>
        <w:jc w:val="center"/>
        <w:rPr>
          <w:rFonts w:asciiTheme="minorHAnsi" w:hAnsiTheme="minorHAnsi" w:cs="Arial"/>
          <w:b/>
        </w:rPr>
      </w:pPr>
      <w:r w:rsidRPr="00584DE3">
        <w:rPr>
          <w:rFonts w:asciiTheme="minorHAnsi" w:hAnsiTheme="minorHAnsi" w:cs="Arial"/>
          <w:noProof/>
          <w:lang w:val="es-ES" w:eastAsia="es-ES"/>
        </w:rPr>
        <w:drawing>
          <wp:anchor distT="0" distB="0" distL="114300" distR="114300" simplePos="0" relativeHeight="251754496" behindDoc="1" locked="0" layoutInCell="1" allowOverlap="1" wp14:anchorId="7D31BAFE" wp14:editId="08656277">
            <wp:simplePos x="0" y="0"/>
            <wp:positionH relativeFrom="column">
              <wp:posOffset>-387350</wp:posOffset>
            </wp:positionH>
            <wp:positionV relativeFrom="paragraph">
              <wp:posOffset>464820</wp:posOffset>
            </wp:positionV>
            <wp:extent cx="6543675" cy="1951355"/>
            <wp:effectExtent l="0" t="0" r="9525"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43675" cy="19513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4DE3" w:rsidRPr="009164F4">
        <w:rPr>
          <w:rFonts w:asciiTheme="minorHAnsi" w:hAnsiTheme="minorHAnsi" w:cs="Arial"/>
          <w:b/>
        </w:rPr>
        <w:t>Caracterización de población inscrita.</w:t>
      </w:r>
    </w:p>
    <w:p w14:paraId="75FF1820" w14:textId="067A8BC6" w:rsidR="00584DE3" w:rsidRDefault="00584DE3" w:rsidP="00584DE3">
      <w:pPr>
        <w:spacing w:after="120" w:line="240" w:lineRule="auto"/>
        <w:jc w:val="center"/>
        <w:rPr>
          <w:rFonts w:asciiTheme="minorHAnsi" w:hAnsiTheme="minorHAnsi" w:cs="Arial"/>
        </w:rPr>
      </w:pPr>
      <w:r w:rsidRPr="00584DE3">
        <w:rPr>
          <w:rFonts w:asciiTheme="minorHAnsi" w:hAnsiTheme="minorHAnsi" w:cs="Arial"/>
        </w:rPr>
        <w:t>Fuente: Dirección de Salud Providencia.</w:t>
      </w:r>
    </w:p>
    <w:p w14:paraId="6D930028" w14:textId="77777777" w:rsidR="0010144D" w:rsidRDefault="0010144D" w:rsidP="00584DE3">
      <w:pPr>
        <w:spacing w:after="120" w:line="240" w:lineRule="auto"/>
        <w:jc w:val="center"/>
        <w:rPr>
          <w:rFonts w:asciiTheme="minorHAnsi" w:hAnsiTheme="minorHAnsi" w:cs="Arial"/>
        </w:rPr>
      </w:pPr>
    </w:p>
    <w:p w14:paraId="4D713A9E" w14:textId="77777777" w:rsidR="0010144D" w:rsidRPr="00036DA0" w:rsidRDefault="0010144D" w:rsidP="0010144D">
      <w:pPr>
        <w:spacing w:after="120" w:line="240" w:lineRule="auto"/>
        <w:jc w:val="both"/>
        <w:rPr>
          <w:rFonts w:asciiTheme="minorHAnsi" w:hAnsiTheme="minorHAnsi" w:cs="Arial"/>
        </w:rPr>
      </w:pPr>
      <w:r w:rsidRPr="00036DA0">
        <w:rPr>
          <w:rFonts w:asciiTheme="minorHAnsi" w:hAnsiTheme="minorHAnsi" w:cs="Arial"/>
        </w:rPr>
        <w:t>La infraestructura de nuestros establecimientos ha superado con creces su vida útil. Claramente esta situación dificulta la implementación del Modelo de Salud Familiar, conforme a los requerimientos del mismo. El CESFAM Dr. Hernán Alessandri es, el único con características sanitarias más o menos adecuadas, sin embargo</w:t>
      </w:r>
      <w:r>
        <w:rPr>
          <w:rFonts w:asciiTheme="minorHAnsi" w:hAnsiTheme="minorHAnsi" w:cs="Arial"/>
        </w:rPr>
        <w:t xml:space="preserve"> su obsolescencia es ya mayor a</w:t>
      </w:r>
      <w:r w:rsidRPr="00036DA0">
        <w:rPr>
          <w:rFonts w:asciiTheme="minorHAnsi" w:hAnsiTheme="minorHAnsi" w:cs="Arial"/>
        </w:rPr>
        <w:t xml:space="preserve"> 30 años</w:t>
      </w:r>
      <w:r>
        <w:rPr>
          <w:rFonts w:asciiTheme="minorHAnsi" w:hAnsiTheme="minorHAnsi" w:cs="Arial"/>
        </w:rPr>
        <w:t>.</w:t>
      </w:r>
      <w:r w:rsidRPr="00036DA0">
        <w:rPr>
          <w:rFonts w:asciiTheme="minorHAnsi" w:hAnsiTheme="minorHAnsi" w:cs="Arial"/>
          <w:u w:val="single"/>
        </w:rPr>
        <w:t xml:space="preserve"> </w:t>
      </w:r>
      <w:r w:rsidRPr="00036DA0">
        <w:rPr>
          <w:rFonts w:asciiTheme="minorHAnsi" w:hAnsiTheme="minorHAnsi" w:cs="Arial"/>
        </w:rPr>
        <w:t xml:space="preserve">Esta situación genera problemas logísticos, de mantenimiento, </w:t>
      </w:r>
      <w:r>
        <w:rPr>
          <w:rFonts w:asciiTheme="minorHAnsi" w:hAnsiTheme="minorHAnsi" w:cs="Arial"/>
        </w:rPr>
        <w:t>seguridad de instalaciones, comodidad para los usuarios, entre otros.</w:t>
      </w:r>
    </w:p>
    <w:p w14:paraId="0BE2AC7F" w14:textId="77777777" w:rsidR="0010144D" w:rsidRPr="008E2161" w:rsidRDefault="0010144D" w:rsidP="0010144D">
      <w:pPr>
        <w:spacing w:after="120" w:line="240" w:lineRule="auto"/>
        <w:jc w:val="both"/>
        <w:rPr>
          <w:rFonts w:asciiTheme="minorHAnsi" w:hAnsiTheme="minorHAnsi" w:cs="Arial"/>
        </w:rPr>
      </w:pPr>
      <w:r>
        <w:rPr>
          <w:rFonts w:asciiTheme="minorHAnsi" w:hAnsiTheme="minorHAnsi" w:cs="Arial"/>
        </w:rPr>
        <w:t xml:space="preserve">Se ha debido </w:t>
      </w:r>
      <w:r w:rsidRPr="00036DA0">
        <w:rPr>
          <w:rFonts w:asciiTheme="minorHAnsi" w:hAnsiTheme="minorHAnsi" w:cs="Arial"/>
          <w:u w:val="single"/>
        </w:rPr>
        <w:t xml:space="preserve">“adecuar el Modelo a la medida de la infraestructura de Providencia”. </w:t>
      </w:r>
      <w:r w:rsidRPr="008E2161">
        <w:rPr>
          <w:rFonts w:asciiTheme="minorHAnsi" w:hAnsiTheme="minorHAnsi" w:cs="Arial"/>
        </w:rPr>
        <w:t>Hasta esta fecha, la comuna no ha sido beneficiada con proyectos de reposición de infraestructura sanitaria, lo que la ubica por debajo de otras comunas, del mismo Servicio de Salud.</w:t>
      </w:r>
    </w:p>
    <w:p w14:paraId="12004999" w14:textId="77777777" w:rsidR="0010144D" w:rsidRPr="008E2161" w:rsidRDefault="0010144D" w:rsidP="0010144D">
      <w:pPr>
        <w:spacing w:after="120" w:line="240" w:lineRule="auto"/>
        <w:jc w:val="both"/>
        <w:rPr>
          <w:rFonts w:asciiTheme="minorHAnsi" w:hAnsiTheme="minorHAnsi" w:cs="Arial"/>
        </w:rPr>
      </w:pPr>
      <w:r w:rsidRPr="008E2161">
        <w:rPr>
          <w:rFonts w:asciiTheme="minorHAnsi" w:hAnsiTheme="minorHAnsi" w:cs="Arial"/>
        </w:rPr>
        <w:t>Si bien, los proyectos de Reposición del CESFAM “Dr. Hernán Alessandri” y “Servicio de Alta Resolutividad (SAR)” cuentan con R</w:t>
      </w:r>
      <w:r>
        <w:rPr>
          <w:rFonts w:asciiTheme="minorHAnsi" w:hAnsiTheme="minorHAnsi" w:cs="Arial"/>
        </w:rPr>
        <w:t xml:space="preserve">.S desde </w:t>
      </w:r>
      <w:r w:rsidRPr="008E2161">
        <w:rPr>
          <w:rFonts w:asciiTheme="minorHAnsi" w:hAnsiTheme="minorHAnsi" w:cs="Arial"/>
        </w:rPr>
        <w:t xml:space="preserve"> MIDESO, aún no se ha asignado presupuesto para construcción, considerando que el terreno existe y</w:t>
      </w:r>
      <w:r>
        <w:rPr>
          <w:rFonts w:asciiTheme="minorHAnsi" w:hAnsiTheme="minorHAnsi" w:cs="Arial"/>
        </w:rPr>
        <w:t>,</w:t>
      </w:r>
      <w:r w:rsidRPr="008E2161">
        <w:rPr>
          <w:rFonts w:asciiTheme="minorHAnsi" w:hAnsiTheme="minorHAnsi" w:cs="Arial"/>
        </w:rPr>
        <w:t xml:space="preserve"> no se detendrá la atención sanitaria durante la ejecución del mismo.</w:t>
      </w:r>
    </w:p>
    <w:p w14:paraId="301434AC" w14:textId="77777777" w:rsidR="0010144D" w:rsidRPr="008E2161" w:rsidRDefault="0010144D" w:rsidP="0010144D">
      <w:pPr>
        <w:spacing w:after="120" w:line="240" w:lineRule="auto"/>
        <w:jc w:val="both"/>
        <w:rPr>
          <w:rFonts w:asciiTheme="minorHAnsi" w:hAnsiTheme="minorHAnsi" w:cs="Arial"/>
        </w:rPr>
      </w:pPr>
      <w:r w:rsidRPr="008E2161">
        <w:rPr>
          <w:rFonts w:asciiTheme="minorHAnsi" w:hAnsiTheme="minorHAnsi" w:cs="Arial"/>
        </w:rPr>
        <w:t>Por otra parte, la construcción del SAR, permitir</w:t>
      </w:r>
      <w:r>
        <w:rPr>
          <w:rFonts w:asciiTheme="minorHAnsi" w:hAnsiTheme="minorHAnsi" w:cs="Arial"/>
        </w:rPr>
        <w:t>á</w:t>
      </w:r>
      <w:r w:rsidRPr="008E2161">
        <w:rPr>
          <w:rFonts w:asciiTheme="minorHAnsi" w:hAnsiTheme="minorHAnsi" w:cs="Arial"/>
        </w:rPr>
        <w:t xml:space="preserve"> descongestionar el Servicio</w:t>
      </w:r>
      <w:r>
        <w:rPr>
          <w:rFonts w:asciiTheme="minorHAnsi" w:hAnsiTheme="minorHAnsi" w:cs="Arial"/>
        </w:rPr>
        <w:t xml:space="preserve"> de Urgencias del Hospital del Salvador, al contar con Radiología y</w:t>
      </w:r>
      <w:r w:rsidRPr="008E2161">
        <w:rPr>
          <w:rFonts w:asciiTheme="minorHAnsi" w:hAnsiTheme="minorHAnsi" w:cs="Arial"/>
        </w:rPr>
        <w:t xml:space="preserve"> exámenes de laboratorio de Urgencias.</w:t>
      </w:r>
    </w:p>
    <w:p w14:paraId="3B79DF1D" w14:textId="77777777" w:rsidR="0010144D" w:rsidRPr="00584DE3" w:rsidRDefault="0010144D" w:rsidP="00584DE3">
      <w:pPr>
        <w:spacing w:after="120" w:line="240" w:lineRule="auto"/>
        <w:jc w:val="center"/>
        <w:rPr>
          <w:rFonts w:asciiTheme="minorHAnsi" w:hAnsiTheme="minorHAnsi" w:cs="Arial"/>
        </w:rPr>
      </w:pPr>
    </w:p>
    <w:p w14:paraId="763A542C" w14:textId="0C306248" w:rsidR="00584DE3" w:rsidRPr="00584DE3" w:rsidRDefault="00D3418F" w:rsidP="00584DE3">
      <w:pPr>
        <w:spacing w:after="120" w:line="240" w:lineRule="auto"/>
        <w:rPr>
          <w:rFonts w:asciiTheme="minorHAnsi" w:hAnsiTheme="minorHAnsi" w:cs="Arial"/>
          <w:b/>
        </w:rPr>
      </w:pPr>
      <w:r w:rsidRPr="00584DE3">
        <w:rPr>
          <w:rFonts w:asciiTheme="minorHAnsi" w:hAnsiTheme="minorHAnsi" w:cs="Arial"/>
          <w:b/>
          <w:noProof/>
          <w:lang w:val="es-ES" w:eastAsia="es-ES"/>
        </w:rPr>
        <w:drawing>
          <wp:anchor distT="0" distB="0" distL="114300" distR="114300" simplePos="0" relativeHeight="251755520" behindDoc="0" locked="0" layoutInCell="1" allowOverlap="1" wp14:anchorId="5B23A026" wp14:editId="561424B9">
            <wp:simplePos x="0" y="0"/>
            <wp:positionH relativeFrom="column">
              <wp:posOffset>912495</wp:posOffset>
            </wp:positionH>
            <wp:positionV relativeFrom="paragraph">
              <wp:posOffset>481965</wp:posOffset>
            </wp:positionV>
            <wp:extent cx="4076065" cy="2861945"/>
            <wp:effectExtent l="0" t="0" r="635"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6065" cy="2861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4DE3" w:rsidRPr="00584DE3">
        <w:rPr>
          <w:rFonts w:asciiTheme="minorHAnsi" w:hAnsiTheme="minorHAnsi" w:cs="Arial"/>
          <w:b/>
        </w:rPr>
        <w:t xml:space="preserve">Estructura Demográfica y su población </w:t>
      </w:r>
    </w:p>
    <w:p w14:paraId="36BC0D6D" w14:textId="624BACC8" w:rsidR="00584DE3" w:rsidRPr="00584DE3" w:rsidRDefault="00584DE3" w:rsidP="00584DE3">
      <w:pPr>
        <w:spacing w:after="120" w:line="240" w:lineRule="auto"/>
        <w:ind w:left="1416" w:firstLine="708"/>
        <w:rPr>
          <w:rFonts w:asciiTheme="minorHAnsi" w:hAnsiTheme="minorHAnsi" w:cs="Arial"/>
        </w:rPr>
      </w:pPr>
      <w:r w:rsidRPr="00584DE3">
        <w:rPr>
          <w:rFonts w:asciiTheme="minorHAnsi" w:hAnsiTheme="minorHAnsi" w:cs="Arial"/>
        </w:rPr>
        <w:t xml:space="preserve">     Fuente: Dirección de Salud Providencia.</w:t>
      </w:r>
    </w:p>
    <w:p w14:paraId="675BE8BC" w14:textId="77777777" w:rsidR="00584DE3" w:rsidRPr="00584DE3" w:rsidRDefault="00584DE3" w:rsidP="00584DE3">
      <w:pPr>
        <w:spacing w:after="120" w:line="240" w:lineRule="auto"/>
        <w:jc w:val="center"/>
        <w:rPr>
          <w:rFonts w:asciiTheme="minorHAnsi" w:hAnsiTheme="minorHAnsi" w:cs="Arial"/>
          <w:b/>
        </w:rPr>
      </w:pPr>
    </w:p>
    <w:p w14:paraId="4BFC61D7" w14:textId="77777777" w:rsidR="00E72BAC" w:rsidRPr="006A6793" w:rsidRDefault="00E72BAC" w:rsidP="006A6793">
      <w:pPr>
        <w:pStyle w:val="Ttulo3"/>
        <w:numPr>
          <w:ilvl w:val="1"/>
          <w:numId w:val="7"/>
        </w:numPr>
        <w:rPr>
          <w:rStyle w:val="SubttuloCar"/>
          <w:rFonts w:ascii="Calibri" w:hAnsi="Calibri"/>
          <w:i w:val="0"/>
          <w:color w:val="auto"/>
          <w:sz w:val="22"/>
        </w:rPr>
      </w:pPr>
      <w:bookmarkStart w:id="77" w:name="_Toc497907927"/>
      <w:r w:rsidRPr="006A6793">
        <w:rPr>
          <w:rStyle w:val="SubttuloCar"/>
          <w:rFonts w:ascii="Calibri" w:hAnsi="Calibri"/>
          <w:i w:val="0"/>
          <w:color w:val="auto"/>
          <w:sz w:val="22"/>
        </w:rPr>
        <w:t>Análisis de la población inscrita 2018</w:t>
      </w:r>
      <w:bookmarkEnd w:id="77"/>
    </w:p>
    <w:p w14:paraId="2C426460" w14:textId="77777777" w:rsidR="00190DBA" w:rsidRPr="000959C5" w:rsidRDefault="00190DBA" w:rsidP="00190DBA">
      <w:pPr>
        <w:spacing w:after="120" w:line="240" w:lineRule="auto"/>
        <w:jc w:val="both"/>
      </w:pPr>
      <w:r w:rsidRPr="000959C5">
        <w:t xml:space="preserve">La grafica siguiente muestra la distribución etaria y por sexo de nuestra población, se puede observar que la estructura  de una pirámide regresiva, corresponde a una población envejecida representada por la estrechez de la base piramidal y su engrosamiento en el vértice. </w:t>
      </w:r>
    </w:p>
    <w:p w14:paraId="0A11869A" w14:textId="77777777" w:rsidR="00190DBA" w:rsidRPr="000959C5" w:rsidRDefault="00190DBA" w:rsidP="00190DBA">
      <w:pPr>
        <w:spacing w:after="120" w:line="240" w:lineRule="auto"/>
        <w:jc w:val="both"/>
      </w:pPr>
      <w:r w:rsidRPr="000959C5">
        <w:t>El aumento en la esperanza de vida y la disminución de la natalidad hacen prever que los adultos mayores tendrán un peso relativo cada vez mayor en la estructura de nuestra población.</w:t>
      </w:r>
    </w:p>
    <w:p w14:paraId="5D657F9C" w14:textId="5DD1B19C" w:rsidR="00190DBA" w:rsidRDefault="00190DBA" w:rsidP="00190DBA">
      <w:pPr>
        <w:spacing w:after="120" w:line="240" w:lineRule="auto"/>
        <w:jc w:val="both"/>
      </w:pPr>
      <w:r w:rsidRPr="000959C5">
        <w:t>Esta estructura etaria no es la misma en cada CESFAM de la comuna</w:t>
      </w:r>
      <w:r w:rsidR="004E66CD">
        <w:t>. La siguiente lá</w:t>
      </w:r>
      <w:r w:rsidRPr="000959C5">
        <w:t>mina nos muestra las características de la población distribuidas por Centro de Salud.</w:t>
      </w:r>
    </w:p>
    <w:p w14:paraId="19DD7052" w14:textId="41B49E58" w:rsidR="00190DBA" w:rsidRPr="00584DE3" w:rsidRDefault="00D3418F" w:rsidP="00D3418F">
      <w:pPr>
        <w:spacing w:after="120" w:line="240" w:lineRule="auto"/>
        <w:jc w:val="both"/>
        <w:rPr>
          <w:rFonts w:asciiTheme="minorHAnsi" w:hAnsiTheme="minorHAnsi" w:cs="Arial"/>
          <w:b/>
        </w:rPr>
      </w:pPr>
      <w:r>
        <w:rPr>
          <w:noProof/>
          <w:lang w:val="es-ES" w:eastAsia="es-ES"/>
        </w:rPr>
        <w:drawing>
          <wp:inline distT="0" distB="0" distL="0" distR="0" wp14:anchorId="339938A0" wp14:editId="13821CD0">
            <wp:extent cx="5579455" cy="1905000"/>
            <wp:effectExtent l="0" t="0" r="2540" b="0"/>
            <wp:docPr id="10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5612130" cy="1916156"/>
                    </a:xfrm>
                    <a:prstGeom prst="rect">
                      <a:avLst/>
                    </a:prstGeom>
                    <a:noFill/>
                    <a:ln w="9525">
                      <a:noFill/>
                      <a:miter lim="800000"/>
                      <a:headEnd/>
                      <a:tailEnd/>
                    </a:ln>
                  </pic:spPr>
                </pic:pic>
              </a:graphicData>
            </a:graphic>
          </wp:inline>
        </w:drawing>
      </w:r>
    </w:p>
    <w:p w14:paraId="38B735E0" w14:textId="77777777" w:rsidR="005961BF" w:rsidRDefault="005961BF" w:rsidP="00190DBA">
      <w:pPr>
        <w:spacing w:after="120" w:line="240" w:lineRule="auto"/>
        <w:jc w:val="both"/>
      </w:pPr>
    </w:p>
    <w:p w14:paraId="5F2ABBCD" w14:textId="03DEEF79" w:rsidR="00190DBA" w:rsidRDefault="004E66CD" w:rsidP="00190DBA">
      <w:pPr>
        <w:spacing w:after="120" w:line="240" w:lineRule="auto"/>
        <w:jc w:val="both"/>
      </w:pPr>
      <w:r>
        <w:t>La grá</w:t>
      </w:r>
      <w:r w:rsidR="00190DBA" w:rsidRPr="000959C5">
        <w:t xml:space="preserve">fica de cada pirámide nos muestra que la población de adulto mayor se concentra en CESFAM El Aguilucho representando </w:t>
      </w:r>
      <w:r w:rsidR="001B4C6F">
        <w:t xml:space="preserve">un </w:t>
      </w:r>
      <w:r w:rsidR="001B4C6F" w:rsidRPr="001B4C6F">
        <w:rPr>
          <w:b/>
        </w:rPr>
        <w:t>36,27%</w:t>
      </w:r>
      <w:r w:rsidR="001B4C6F">
        <w:t xml:space="preserve"> de su población total. P</w:t>
      </w:r>
      <w:r w:rsidR="00190DBA" w:rsidRPr="000959C5">
        <w:t xml:space="preserve">or otro lado en CESFAM A. Leng la población se caracteriza </w:t>
      </w:r>
      <w:r w:rsidR="009164F4">
        <w:t>como</w:t>
      </w:r>
      <w:r w:rsidR="00190DBA" w:rsidRPr="000959C5">
        <w:t xml:space="preserve"> adulto joven representando  el </w:t>
      </w:r>
      <w:r w:rsidR="00190DBA" w:rsidRPr="001B4C6F">
        <w:rPr>
          <w:b/>
        </w:rPr>
        <w:t>56,84%</w:t>
      </w:r>
      <w:r w:rsidR="00190DBA" w:rsidRPr="000959C5">
        <w:t xml:space="preserve"> de su población total, en CESFAM H. Alessandri, establecimiento con mayor cantidad de inscritos, la  población adulta representa un </w:t>
      </w:r>
      <w:r w:rsidR="00190DBA" w:rsidRPr="001B4C6F">
        <w:rPr>
          <w:b/>
        </w:rPr>
        <w:t>56,43%</w:t>
      </w:r>
      <w:r w:rsidR="00190DBA" w:rsidRPr="000959C5">
        <w:t xml:space="preserve"> de su total.</w:t>
      </w:r>
    </w:p>
    <w:p w14:paraId="52AFAE1B" w14:textId="77777777" w:rsidR="005961BF" w:rsidRDefault="005961BF" w:rsidP="000E71A2">
      <w:pPr>
        <w:spacing w:after="120" w:line="240" w:lineRule="auto"/>
        <w:jc w:val="both"/>
      </w:pPr>
    </w:p>
    <w:p w14:paraId="0573824A" w14:textId="1A95B194" w:rsidR="000E71A2" w:rsidRPr="00A84C19" w:rsidRDefault="000E71A2" w:rsidP="000E71A2">
      <w:pPr>
        <w:spacing w:after="120" w:line="240" w:lineRule="auto"/>
        <w:jc w:val="both"/>
      </w:pPr>
      <w:r>
        <w:t xml:space="preserve">Al revisar las pirámides de los CESFAM de Providencia, se hace evidente el aumento de población desde los 60 y más años en Alessandri y </w:t>
      </w:r>
      <w:r w:rsidR="009164F4">
        <w:t xml:space="preserve">El </w:t>
      </w:r>
      <w:r>
        <w:t>Aguilucho, Centros con población mayoritariamente adulta, creciendo en forma constante a partir de los 55 años aproximadamente. En CESFAM Leng, Centro que inició a partir de re-distribución de los 2 anteriores, la población Infantil es notoriamente mayor. Al revisar datos de inscripción y regularización, se observa en este último Centro, mayor población de usuarios inmigrantes, los que han ido paulatinamente regularizando su residencia y, accediendo a mayores prestaciones de salud.</w:t>
      </w:r>
    </w:p>
    <w:p w14:paraId="3B5A0A0E" w14:textId="77777777" w:rsidR="000E71A2" w:rsidRDefault="000E71A2" w:rsidP="00190DBA">
      <w:pPr>
        <w:spacing w:after="120" w:line="240" w:lineRule="auto"/>
        <w:jc w:val="both"/>
      </w:pPr>
    </w:p>
    <w:tbl>
      <w:tblPr>
        <w:tblStyle w:val="Cuadrculaclara-nfasis6"/>
        <w:tblW w:w="8188" w:type="dxa"/>
        <w:tblLook w:val="04A0" w:firstRow="1" w:lastRow="0" w:firstColumn="1" w:lastColumn="0" w:noHBand="0" w:noVBand="1"/>
      </w:tblPr>
      <w:tblGrid>
        <w:gridCol w:w="4248"/>
        <w:gridCol w:w="822"/>
        <w:gridCol w:w="777"/>
        <w:gridCol w:w="675"/>
        <w:gridCol w:w="777"/>
        <w:gridCol w:w="889"/>
      </w:tblGrid>
      <w:tr w:rsidR="00190DBA" w:rsidRPr="000959C5" w14:paraId="2E4554CD" w14:textId="77777777" w:rsidTr="001802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8" w:type="dxa"/>
            <w:gridSpan w:val="6"/>
            <w:tcBorders>
              <w:top w:val="single" w:sz="4" w:space="0" w:color="auto"/>
              <w:left w:val="single" w:sz="4" w:space="0" w:color="auto"/>
              <w:bottom w:val="single" w:sz="4" w:space="0" w:color="auto"/>
              <w:right w:val="single" w:sz="4" w:space="0" w:color="auto"/>
            </w:tcBorders>
            <w:shd w:val="clear" w:color="auto" w:fill="365F91" w:themeFill="accent1" w:themeFillShade="BF"/>
            <w:noWrap/>
            <w:hideMark/>
          </w:tcPr>
          <w:p w14:paraId="08408545" w14:textId="7F3B298F" w:rsidR="00190DBA" w:rsidRPr="00D3418F" w:rsidRDefault="00190DBA" w:rsidP="00391886">
            <w:pPr>
              <w:spacing w:after="120" w:line="240" w:lineRule="auto"/>
              <w:jc w:val="center"/>
              <w:rPr>
                <w:rFonts w:asciiTheme="minorHAnsi" w:hAnsiTheme="minorHAnsi" w:cs="Arial"/>
                <w:b w:val="0"/>
                <w:bCs w:val="0"/>
                <w:color w:val="FFFFFF" w:themeColor="background1"/>
                <w:sz w:val="20"/>
                <w:lang w:eastAsia="es-CL"/>
              </w:rPr>
            </w:pPr>
            <w:r w:rsidRPr="00D3418F">
              <w:rPr>
                <w:rFonts w:asciiTheme="minorHAnsi" w:hAnsiTheme="minorHAnsi" w:cs="Arial"/>
                <w:color w:val="FFFFFF" w:themeColor="background1"/>
                <w:sz w:val="20"/>
                <w:lang w:eastAsia="es-CL"/>
              </w:rPr>
              <w:t xml:space="preserve">POBLACIÓN INSCRITA VALIDADA </w:t>
            </w:r>
            <w:r w:rsidR="00C83CAD" w:rsidRPr="00D3418F">
              <w:rPr>
                <w:rFonts w:asciiTheme="minorHAnsi" w:hAnsiTheme="minorHAnsi" w:cs="Arial"/>
                <w:color w:val="FFFFFF" w:themeColor="background1"/>
                <w:sz w:val="20"/>
                <w:lang w:eastAsia="es-CL"/>
              </w:rPr>
              <w:t>2018</w:t>
            </w:r>
            <w:r w:rsidR="00064BEE" w:rsidRPr="00D3418F">
              <w:rPr>
                <w:rFonts w:asciiTheme="minorHAnsi" w:hAnsiTheme="minorHAnsi" w:cs="Arial"/>
                <w:color w:val="FFFFFF" w:themeColor="background1"/>
                <w:sz w:val="20"/>
                <w:lang w:eastAsia="es-CL"/>
              </w:rPr>
              <w:t xml:space="preserve"> SEGÚN CALIFICACIÓN FONASA</w:t>
            </w:r>
          </w:p>
        </w:tc>
      </w:tr>
      <w:tr w:rsidR="00190DBA" w:rsidRPr="000959C5" w14:paraId="1DD2D1DA" w14:textId="77777777" w:rsidTr="0018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88" w:type="dxa"/>
            <w:gridSpan w:val="6"/>
            <w:tcBorders>
              <w:top w:val="single" w:sz="4" w:space="0" w:color="auto"/>
              <w:left w:val="single" w:sz="4" w:space="0" w:color="auto"/>
              <w:bottom w:val="single" w:sz="4" w:space="0" w:color="auto"/>
              <w:right w:val="single" w:sz="4" w:space="0" w:color="auto"/>
            </w:tcBorders>
            <w:shd w:val="clear" w:color="auto" w:fill="365F91" w:themeFill="accent1" w:themeFillShade="BF"/>
            <w:noWrap/>
            <w:hideMark/>
          </w:tcPr>
          <w:p w14:paraId="34D300CF" w14:textId="67DC3DB1" w:rsidR="00190DBA" w:rsidRPr="00D3418F" w:rsidRDefault="00190DBA" w:rsidP="001802A0">
            <w:pPr>
              <w:tabs>
                <w:tab w:val="left" w:pos="6300"/>
                <w:tab w:val="left" w:pos="7005"/>
                <w:tab w:val="left" w:pos="7650"/>
              </w:tabs>
              <w:spacing w:after="120" w:line="240" w:lineRule="auto"/>
              <w:rPr>
                <w:rFonts w:asciiTheme="minorHAnsi" w:hAnsiTheme="minorHAnsi" w:cs="Arial"/>
                <w:b w:val="0"/>
                <w:bCs w:val="0"/>
                <w:color w:val="FFFFFF" w:themeColor="background1"/>
                <w:sz w:val="20"/>
                <w:lang w:eastAsia="es-CL"/>
              </w:rPr>
            </w:pPr>
            <w:r w:rsidRPr="00D3418F">
              <w:rPr>
                <w:rFonts w:asciiTheme="minorHAnsi" w:hAnsiTheme="minorHAnsi" w:cs="Arial"/>
                <w:color w:val="FFFFFF" w:themeColor="background1"/>
                <w:sz w:val="20"/>
                <w:lang w:eastAsia="es-CL"/>
              </w:rPr>
              <w:t>DISTRIBUCIÓN TRAMO FONASA</w:t>
            </w:r>
            <w:r w:rsidR="004E66CD" w:rsidRPr="00D3418F">
              <w:rPr>
                <w:rFonts w:asciiTheme="minorHAnsi" w:hAnsiTheme="minorHAnsi" w:cs="Arial"/>
                <w:color w:val="FFFFFF" w:themeColor="background1"/>
                <w:sz w:val="20"/>
                <w:lang w:eastAsia="es-CL"/>
              </w:rPr>
              <w:t xml:space="preserve">  </w:t>
            </w:r>
            <w:r w:rsidR="001802A0">
              <w:rPr>
                <w:rFonts w:asciiTheme="minorHAnsi" w:hAnsiTheme="minorHAnsi" w:cs="Arial"/>
                <w:color w:val="FFFFFF" w:themeColor="background1"/>
                <w:sz w:val="20"/>
                <w:lang w:eastAsia="es-CL"/>
              </w:rPr>
              <w:t xml:space="preserve">                                       A               B             </w:t>
            </w:r>
            <w:r w:rsidR="004E66CD" w:rsidRPr="00D3418F">
              <w:rPr>
                <w:rFonts w:asciiTheme="minorHAnsi" w:hAnsiTheme="minorHAnsi" w:cs="Arial"/>
                <w:color w:val="FFFFFF" w:themeColor="background1"/>
                <w:sz w:val="20"/>
                <w:lang w:eastAsia="es-CL"/>
              </w:rPr>
              <w:t>C</w:t>
            </w:r>
            <w:r w:rsidR="004E66CD" w:rsidRPr="00D3418F">
              <w:rPr>
                <w:rFonts w:asciiTheme="minorHAnsi" w:hAnsiTheme="minorHAnsi" w:cs="Arial"/>
                <w:color w:val="FFFFFF" w:themeColor="background1"/>
                <w:sz w:val="20"/>
                <w:lang w:eastAsia="es-CL"/>
              </w:rPr>
              <w:tab/>
            </w:r>
            <w:r w:rsidR="001802A0">
              <w:rPr>
                <w:rFonts w:asciiTheme="minorHAnsi" w:hAnsiTheme="minorHAnsi" w:cs="Arial"/>
                <w:color w:val="FFFFFF" w:themeColor="background1"/>
                <w:sz w:val="20"/>
                <w:lang w:eastAsia="es-CL"/>
              </w:rPr>
              <w:t xml:space="preserve">         </w:t>
            </w:r>
            <w:r w:rsidR="004E66CD" w:rsidRPr="00D3418F">
              <w:rPr>
                <w:rFonts w:asciiTheme="minorHAnsi" w:hAnsiTheme="minorHAnsi" w:cs="Arial"/>
                <w:color w:val="FFFFFF" w:themeColor="background1"/>
                <w:sz w:val="20"/>
                <w:lang w:eastAsia="es-CL"/>
              </w:rPr>
              <w:t xml:space="preserve">D         </w:t>
            </w:r>
            <w:r w:rsidR="001802A0">
              <w:rPr>
                <w:rFonts w:asciiTheme="minorHAnsi" w:hAnsiTheme="minorHAnsi" w:cs="Arial"/>
                <w:color w:val="FFFFFF" w:themeColor="background1"/>
                <w:sz w:val="20"/>
                <w:lang w:eastAsia="es-CL"/>
              </w:rPr>
              <w:t xml:space="preserve"> </w:t>
            </w:r>
            <w:r w:rsidR="004E66CD" w:rsidRPr="00D3418F">
              <w:rPr>
                <w:rFonts w:asciiTheme="minorHAnsi" w:hAnsiTheme="minorHAnsi" w:cs="Arial"/>
                <w:color w:val="FFFFFF" w:themeColor="background1"/>
                <w:sz w:val="20"/>
                <w:lang w:eastAsia="es-CL"/>
              </w:rPr>
              <w:t xml:space="preserve">  </w:t>
            </w:r>
            <w:r w:rsidR="001802A0">
              <w:rPr>
                <w:rFonts w:asciiTheme="minorHAnsi" w:hAnsiTheme="minorHAnsi" w:cs="Arial"/>
                <w:color w:val="FFFFFF" w:themeColor="background1"/>
                <w:sz w:val="20"/>
                <w:lang w:eastAsia="es-CL"/>
              </w:rPr>
              <w:t xml:space="preserve"> </w:t>
            </w:r>
            <w:r w:rsidR="004E66CD" w:rsidRPr="00D3418F">
              <w:rPr>
                <w:rFonts w:asciiTheme="minorHAnsi" w:hAnsiTheme="minorHAnsi" w:cs="Arial"/>
                <w:color w:val="FFFFFF" w:themeColor="background1"/>
                <w:sz w:val="20"/>
                <w:lang w:eastAsia="es-CL"/>
              </w:rPr>
              <w:t xml:space="preserve"> Total  </w:t>
            </w:r>
          </w:p>
        </w:tc>
      </w:tr>
      <w:tr w:rsidR="004E66CD" w:rsidRPr="000959C5" w14:paraId="6349ACC2" w14:textId="77777777" w:rsidTr="001802A0">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3BC96B11" w14:textId="77777777" w:rsidR="004E66CD" w:rsidRPr="000959C5" w:rsidRDefault="004E66CD" w:rsidP="004E66CD">
            <w:pPr>
              <w:spacing w:after="120" w:line="240" w:lineRule="auto"/>
              <w:rPr>
                <w:rFonts w:asciiTheme="minorHAnsi" w:hAnsiTheme="minorHAnsi" w:cs="Arial"/>
                <w:sz w:val="20"/>
                <w:lang w:eastAsia="es-CL"/>
              </w:rPr>
            </w:pPr>
            <w:r w:rsidRPr="000959C5">
              <w:rPr>
                <w:rFonts w:asciiTheme="minorHAnsi" w:hAnsiTheme="minorHAnsi" w:cs="Arial"/>
                <w:sz w:val="20"/>
                <w:lang w:eastAsia="es-CL"/>
              </w:rPr>
              <w:t>Centro De Salud Familiar Aguilucho</w:t>
            </w:r>
          </w:p>
        </w:tc>
        <w:tc>
          <w:tcPr>
            <w:tcW w:w="822" w:type="dxa"/>
            <w:tcBorders>
              <w:top w:val="single" w:sz="4" w:space="0" w:color="auto"/>
              <w:left w:val="single" w:sz="4" w:space="0" w:color="auto"/>
              <w:bottom w:val="single" w:sz="4" w:space="0" w:color="auto"/>
              <w:right w:val="single" w:sz="4" w:space="0" w:color="auto"/>
            </w:tcBorders>
            <w:shd w:val="clear" w:color="auto" w:fill="auto"/>
            <w:noWrap/>
            <w:hideMark/>
          </w:tcPr>
          <w:p w14:paraId="391D40F8" w14:textId="77777777" w:rsidR="004E66CD" w:rsidRPr="000959C5" w:rsidRDefault="004E66CD" w:rsidP="004E66CD">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3164</w:t>
            </w:r>
          </w:p>
        </w:tc>
        <w:tc>
          <w:tcPr>
            <w:tcW w:w="777" w:type="dxa"/>
            <w:tcBorders>
              <w:top w:val="single" w:sz="4" w:space="0" w:color="auto"/>
              <w:left w:val="single" w:sz="4" w:space="0" w:color="auto"/>
              <w:bottom w:val="single" w:sz="4" w:space="0" w:color="auto"/>
              <w:right w:val="single" w:sz="4" w:space="0" w:color="auto"/>
            </w:tcBorders>
            <w:shd w:val="clear" w:color="auto" w:fill="auto"/>
            <w:noWrap/>
            <w:hideMark/>
          </w:tcPr>
          <w:p w14:paraId="3252431C" w14:textId="77777777" w:rsidR="004E66CD" w:rsidRPr="000959C5" w:rsidRDefault="004E66CD" w:rsidP="004E66CD">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7220</w:t>
            </w:r>
          </w:p>
        </w:tc>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14:paraId="18E55AEC" w14:textId="77777777" w:rsidR="004E66CD" w:rsidRPr="000959C5" w:rsidRDefault="004E66CD" w:rsidP="004E66CD">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2477</w:t>
            </w:r>
          </w:p>
        </w:tc>
        <w:tc>
          <w:tcPr>
            <w:tcW w:w="777" w:type="dxa"/>
            <w:tcBorders>
              <w:top w:val="single" w:sz="4" w:space="0" w:color="auto"/>
              <w:left w:val="single" w:sz="4" w:space="0" w:color="auto"/>
              <w:bottom w:val="single" w:sz="4" w:space="0" w:color="auto"/>
              <w:right w:val="single" w:sz="4" w:space="0" w:color="auto"/>
            </w:tcBorders>
            <w:shd w:val="clear" w:color="auto" w:fill="auto"/>
            <w:noWrap/>
            <w:hideMark/>
          </w:tcPr>
          <w:p w14:paraId="31DDC9BB" w14:textId="77777777" w:rsidR="004E66CD" w:rsidRPr="000959C5" w:rsidRDefault="004E66CD" w:rsidP="004E66CD">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5163</w:t>
            </w:r>
          </w:p>
        </w:tc>
        <w:tc>
          <w:tcPr>
            <w:tcW w:w="889" w:type="dxa"/>
            <w:tcBorders>
              <w:top w:val="single" w:sz="4" w:space="0" w:color="auto"/>
              <w:left w:val="single" w:sz="4" w:space="0" w:color="auto"/>
              <w:bottom w:val="single" w:sz="4" w:space="0" w:color="auto"/>
              <w:right w:val="single" w:sz="4" w:space="0" w:color="auto"/>
            </w:tcBorders>
            <w:shd w:val="clear" w:color="auto" w:fill="auto"/>
            <w:hideMark/>
          </w:tcPr>
          <w:p w14:paraId="2490D50A" w14:textId="77777777" w:rsidR="004E66CD" w:rsidRPr="00C83CAD" w:rsidRDefault="004E66CD" w:rsidP="004E66CD">
            <w:pPr>
              <w:spacing w:after="12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sz w:val="20"/>
                <w:lang w:eastAsia="es-CL"/>
              </w:rPr>
            </w:pPr>
            <w:r w:rsidRPr="00C83CAD">
              <w:rPr>
                <w:rFonts w:asciiTheme="minorHAnsi" w:eastAsia="Times New Roman" w:hAnsiTheme="minorHAnsi" w:cs="Arial"/>
                <w:b/>
                <w:sz w:val="20"/>
                <w:lang w:eastAsia="es-CL"/>
              </w:rPr>
              <w:t>18</w:t>
            </w:r>
            <w:r w:rsidR="00C83CAD">
              <w:rPr>
                <w:rFonts w:asciiTheme="minorHAnsi" w:eastAsia="Times New Roman" w:hAnsiTheme="minorHAnsi" w:cs="Arial"/>
                <w:b/>
                <w:sz w:val="20"/>
                <w:lang w:eastAsia="es-CL"/>
              </w:rPr>
              <w:t>.</w:t>
            </w:r>
            <w:r w:rsidRPr="00C83CAD">
              <w:rPr>
                <w:rFonts w:asciiTheme="minorHAnsi" w:eastAsia="Times New Roman" w:hAnsiTheme="minorHAnsi" w:cs="Arial"/>
                <w:b/>
                <w:sz w:val="20"/>
                <w:lang w:eastAsia="es-CL"/>
              </w:rPr>
              <w:t>024</w:t>
            </w:r>
          </w:p>
        </w:tc>
      </w:tr>
      <w:tr w:rsidR="004E66CD" w:rsidRPr="000959C5" w14:paraId="34D341CA" w14:textId="77777777" w:rsidTr="0018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1C757D4C" w14:textId="77777777" w:rsidR="004E66CD" w:rsidRPr="000959C5" w:rsidRDefault="004E66CD" w:rsidP="004E66CD">
            <w:pPr>
              <w:spacing w:after="120" w:line="240" w:lineRule="auto"/>
              <w:rPr>
                <w:rFonts w:asciiTheme="minorHAnsi" w:hAnsiTheme="minorHAnsi" w:cs="Arial"/>
                <w:sz w:val="20"/>
                <w:lang w:eastAsia="es-CL"/>
              </w:rPr>
            </w:pPr>
            <w:r w:rsidRPr="000959C5">
              <w:rPr>
                <w:rFonts w:asciiTheme="minorHAnsi" w:hAnsiTheme="minorHAnsi" w:cs="Arial"/>
                <w:sz w:val="20"/>
                <w:lang w:eastAsia="es-CL"/>
              </w:rPr>
              <w:t>Centro De Salud Familiar Dr. Hernán Alessandri</w:t>
            </w:r>
          </w:p>
        </w:tc>
        <w:tc>
          <w:tcPr>
            <w:tcW w:w="822" w:type="dxa"/>
            <w:tcBorders>
              <w:top w:val="single" w:sz="4" w:space="0" w:color="auto"/>
              <w:left w:val="single" w:sz="4" w:space="0" w:color="auto"/>
              <w:bottom w:val="single" w:sz="4" w:space="0" w:color="auto"/>
              <w:right w:val="single" w:sz="4" w:space="0" w:color="auto"/>
            </w:tcBorders>
            <w:shd w:val="clear" w:color="auto" w:fill="auto"/>
            <w:noWrap/>
            <w:hideMark/>
          </w:tcPr>
          <w:p w14:paraId="625498E2" w14:textId="77777777" w:rsidR="004E66CD" w:rsidRPr="000959C5" w:rsidRDefault="004E66CD" w:rsidP="004E66C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4783</w:t>
            </w:r>
          </w:p>
        </w:tc>
        <w:tc>
          <w:tcPr>
            <w:tcW w:w="777" w:type="dxa"/>
            <w:tcBorders>
              <w:top w:val="single" w:sz="4" w:space="0" w:color="auto"/>
              <w:left w:val="single" w:sz="4" w:space="0" w:color="auto"/>
              <w:bottom w:val="single" w:sz="4" w:space="0" w:color="auto"/>
              <w:right w:val="single" w:sz="4" w:space="0" w:color="auto"/>
            </w:tcBorders>
            <w:shd w:val="clear" w:color="auto" w:fill="auto"/>
            <w:noWrap/>
            <w:hideMark/>
          </w:tcPr>
          <w:p w14:paraId="627A12DB" w14:textId="77777777" w:rsidR="004E66CD" w:rsidRPr="000959C5" w:rsidRDefault="004E66CD" w:rsidP="004E66C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9810</w:t>
            </w:r>
          </w:p>
        </w:tc>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14:paraId="003245F6" w14:textId="77777777" w:rsidR="004E66CD" w:rsidRPr="000959C5" w:rsidRDefault="004E66CD" w:rsidP="004E66C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3015</w:t>
            </w:r>
          </w:p>
        </w:tc>
        <w:tc>
          <w:tcPr>
            <w:tcW w:w="777" w:type="dxa"/>
            <w:tcBorders>
              <w:top w:val="single" w:sz="4" w:space="0" w:color="auto"/>
              <w:left w:val="single" w:sz="4" w:space="0" w:color="auto"/>
              <w:bottom w:val="single" w:sz="4" w:space="0" w:color="auto"/>
              <w:right w:val="single" w:sz="4" w:space="0" w:color="auto"/>
            </w:tcBorders>
            <w:shd w:val="clear" w:color="auto" w:fill="auto"/>
            <w:noWrap/>
            <w:hideMark/>
          </w:tcPr>
          <w:p w14:paraId="23B29F26" w14:textId="77777777" w:rsidR="004E66CD" w:rsidRPr="000959C5" w:rsidRDefault="004E66CD" w:rsidP="004E66C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6967</w:t>
            </w:r>
          </w:p>
        </w:tc>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14:paraId="169031CD" w14:textId="77777777" w:rsidR="004E66CD" w:rsidRPr="00C83CAD" w:rsidRDefault="004E66CD" w:rsidP="004E66CD">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lang w:eastAsia="es-CL"/>
              </w:rPr>
            </w:pPr>
            <w:r w:rsidRPr="00C83CAD">
              <w:rPr>
                <w:rFonts w:asciiTheme="minorHAnsi" w:eastAsia="Times New Roman" w:hAnsiTheme="minorHAnsi" w:cs="Arial"/>
                <w:b/>
                <w:sz w:val="20"/>
                <w:lang w:eastAsia="es-CL"/>
              </w:rPr>
              <w:t>24</w:t>
            </w:r>
            <w:r w:rsidR="00C83CAD">
              <w:rPr>
                <w:rFonts w:asciiTheme="minorHAnsi" w:eastAsia="Times New Roman" w:hAnsiTheme="minorHAnsi" w:cs="Arial"/>
                <w:b/>
                <w:sz w:val="20"/>
                <w:lang w:eastAsia="es-CL"/>
              </w:rPr>
              <w:t>.</w:t>
            </w:r>
            <w:r w:rsidRPr="00C83CAD">
              <w:rPr>
                <w:rFonts w:asciiTheme="minorHAnsi" w:eastAsia="Times New Roman" w:hAnsiTheme="minorHAnsi" w:cs="Arial"/>
                <w:b/>
                <w:sz w:val="20"/>
                <w:lang w:eastAsia="es-CL"/>
              </w:rPr>
              <w:t>575</w:t>
            </w:r>
          </w:p>
        </w:tc>
      </w:tr>
      <w:tr w:rsidR="00C83CAD" w:rsidRPr="000959C5" w14:paraId="5B908B44" w14:textId="77777777" w:rsidTr="001802A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278FC4B1" w14:textId="77777777" w:rsidR="00C83CAD" w:rsidRPr="000959C5" w:rsidRDefault="00C83CAD" w:rsidP="00C83CAD">
            <w:pPr>
              <w:spacing w:after="120" w:line="240" w:lineRule="auto"/>
              <w:rPr>
                <w:rFonts w:asciiTheme="minorHAnsi" w:hAnsiTheme="minorHAnsi" w:cs="Arial"/>
                <w:sz w:val="20"/>
                <w:lang w:eastAsia="es-CL"/>
              </w:rPr>
            </w:pPr>
            <w:r w:rsidRPr="000959C5">
              <w:rPr>
                <w:rFonts w:asciiTheme="minorHAnsi" w:hAnsiTheme="minorHAnsi" w:cs="Arial"/>
                <w:sz w:val="20"/>
                <w:lang w:eastAsia="es-CL"/>
              </w:rPr>
              <w:t xml:space="preserve">Centro De Salud Familiar Dr. </w:t>
            </w:r>
            <w:r>
              <w:rPr>
                <w:rFonts w:asciiTheme="minorHAnsi" w:hAnsiTheme="minorHAnsi" w:cs="Arial"/>
                <w:sz w:val="20"/>
                <w:lang w:eastAsia="es-CL"/>
              </w:rPr>
              <w:t>Alfonso Leng</w:t>
            </w:r>
          </w:p>
        </w:tc>
        <w:tc>
          <w:tcPr>
            <w:tcW w:w="822" w:type="dxa"/>
            <w:tcBorders>
              <w:top w:val="single" w:sz="4" w:space="0" w:color="auto"/>
              <w:left w:val="single" w:sz="4" w:space="0" w:color="auto"/>
              <w:bottom w:val="single" w:sz="4" w:space="0" w:color="auto"/>
              <w:right w:val="single" w:sz="4" w:space="0" w:color="auto"/>
            </w:tcBorders>
            <w:shd w:val="clear" w:color="auto" w:fill="auto"/>
            <w:noWrap/>
            <w:hideMark/>
          </w:tcPr>
          <w:p w14:paraId="517979C4" w14:textId="77777777" w:rsidR="00C83CAD" w:rsidRPr="000959C5" w:rsidRDefault="00C83CAD" w:rsidP="00C83CAD">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1576</w:t>
            </w:r>
          </w:p>
        </w:tc>
        <w:tc>
          <w:tcPr>
            <w:tcW w:w="777" w:type="dxa"/>
            <w:tcBorders>
              <w:top w:val="single" w:sz="4" w:space="0" w:color="auto"/>
              <w:left w:val="single" w:sz="4" w:space="0" w:color="auto"/>
              <w:bottom w:val="single" w:sz="4" w:space="0" w:color="auto"/>
              <w:right w:val="single" w:sz="4" w:space="0" w:color="auto"/>
            </w:tcBorders>
            <w:shd w:val="clear" w:color="auto" w:fill="auto"/>
            <w:noWrap/>
            <w:hideMark/>
          </w:tcPr>
          <w:p w14:paraId="3C412846" w14:textId="77777777" w:rsidR="00C83CAD" w:rsidRPr="000959C5" w:rsidRDefault="00C83CAD" w:rsidP="00C83CAD">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4123</w:t>
            </w:r>
          </w:p>
        </w:tc>
        <w:tc>
          <w:tcPr>
            <w:tcW w:w="675" w:type="dxa"/>
            <w:tcBorders>
              <w:top w:val="single" w:sz="4" w:space="0" w:color="auto"/>
              <w:left w:val="single" w:sz="4" w:space="0" w:color="auto"/>
              <w:bottom w:val="single" w:sz="4" w:space="0" w:color="auto"/>
              <w:right w:val="single" w:sz="4" w:space="0" w:color="auto"/>
            </w:tcBorders>
            <w:shd w:val="clear" w:color="auto" w:fill="auto"/>
            <w:noWrap/>
            <w:hideMark/>
          </w:tcPr>
          <w:p w14:paraId="2AB2D7A1" w14:textId="77777777" w:rsidR="00C83CAD" w:rsidRPr="000959C5" w:rsidRDefault="00C83CAD" w:rsidP="00C83CAD">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1571</w:t>
            </w:r>
          </w:p>
        </w:tc>
        <w:tc>
          <w:tcPr>
            <w:tcW w:w="777" w:type="dxa"/>
            <w:tcBorders>
              <w:top w:val="single" w:sz="4" w:space="0" w:color="auto"/>
              <w:left w:val="single" w:sz="4" w:space="0" w:color="auto"/>
              <w:bottom w:val="single" w:sz="4" w:space="0" w:color="auto"/>
              <w:right w:val="single" w:sz="4" w:space="0" w:color="auto"/>
            </w:tcBorders>
            <w:shd w:val="clear" w:color="auto" w:fill="auto"/>
            <w:noWrap/>
            <w:hideMark/>
          </w:tcPr>
          <w:p w14:paraId="2A06F8EE" w14:textId="77777777" w:rsidR="00C83CAD" w:rsidRPr="000959C5" w:rsidRDefault="00C83CAD" w:rsidP="00C83CAD">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lang w:eastAsia="es-CL"/>
              </w:rPr>
            </w:pPr>
            <w:r w:rsidRPr="000959C5">
              <w:rPr>
                <w:rFonts w:asciiTheme="minorHAnsi" w:eastAsia="Times New Roman" w:hAnsiTheme="minorHAnsi" w:cs="Arial"/>
                <w:sz w:val="20"/>
                <w:lang w:eastAsia="es-CL"/>
              </w:rPr>
              <w:t>3320</w:t>
            </w:r>
          </w:p>
        </w:tc>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14:paraId="68889A33" w14:textId="77777777" w:rsidR="00C83CAD" w:rsidRPr="00C83CAD" w:rsidRDefault="00C83CAD" w:rsidP="00C83CAD">
            <w:pPr>
              <w:spacing w:after="120" w:line="240" w:lineRule="auto"/>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sz w:val="20"/>
                <w:lang w:eastAsia="es-CL"/>
              </w:rPr>
            </w:pPr>
            <w:r w:rsidRPr="00C83CAD">
              <w:rPr>
                <w:rFonts w:asciiTheme="minorHAnsi" w:eastAsia="Times New Roman" w:hAnsiTheme="minorHAnsi" w:cs="Arial"/>
                <w:b/>
                <w:sz w:val="20"/>
                <w:lang w:eastAsia="es-CL"/>
              </w:rPr>
              <w:t>10</w:t>
            </w:r>
            <w:r>
              <w:rPr>
                <w:rFonts w:asciiTheme="minorHAnsi" w:eastAsia="Times New Roman" w:hAnsiTheme="minorHAnsi" w:cs="Arial"/>
                <w:b/>
                <w:sz w:val="20"/>
                <w:lang w:eastAsia="es-CL"/>
              </w:rPr>
              <w:t>.</w:t>
            </w:r>
            <w:r w:rsidRPr="00C83CAD">
              <w:rPr>
                <w:rFonts w:asciiTheme="minorHAnsi" w:eastAsia="Times New Roman" w:hAnsiTheme="minorHAnsi" w:cs="Arial"/>
                <w:b/>
                <w:sz w:val="20"/>
                <w:lang w:eastAsia="es-CL"/>
              </w:rPr>
              <w:t>590</w:t>
            </w:r>
          </w:p>
        </w:tc>
      </w:tr>
      <w:tr w:rsidR="00C83CAD" w:rsidRPr="00C83CAD" w14:paraId="6F71E682" w14:textId="77777777" w:rsidTr="001802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left w:val="single" w:sz="4" w:space="0" w:color="auto"/>
              <w:bottom w:val="single" w:sz="4" w:space="0" w:color="auto"/>
              <w:right w:val="single" w:sz="4" w:space="0" w:color="auto"/>
            </w:tcBorders>
            <w:shd w:val="clear" w:color="auto" w:fill="auto"/>
            <w:noWrap/>
          </w:tcPr>
          <w:p w14:paraId="533B8964" w14:textId="77777777" w:rsidR="00C83CAD" w:rsidRPr="00C83CAD" w:rsidRDefault="00C83CAD" w:rsidP="00C83CAD">
            <w:pPr>
              <w:spacing w:after="120" w:line="240" w:lineRule="auto"/>
              <w:rPr>
                <w:rFonts w:asciiTheme="minorHAnsi" w:hAnsiTheme="minorHAnsi" w:cs="Arial"/>
                <w:sz w:val="20"/>
                <w:lang w:eastAsia="es-CL"/>
              </w:rPr>
            </w:pPr>
            <w:r>
              <w:rPr>
                <w:rFonts w:asciiTheme="minorHAnsi" w:hAnsiTheme="minorHAnsi" w:cs="Arial"/>
                <w:sz w:val="20"/>
                <w:lang w:eastAsia="es-CL"/>
              </w:rPr>
              <w:t>TOTAL</w:t>
            </w:r>
          </w:p>
        </w:tc>
        <w:tc>
          <w:tcPr>
            <w:tcW w:w="822" w:type="dxa"/>
            <w:tcBorders>
              <w:top w:val="single" w:sz="4" w:space="0" w:color="auto"/>
              <w:left w:val="single" w:sz="4" w:space="0" w:color="auto"/>
              <w:bottom w:val="single" w:sz="4" w:space="0" w:color="auto"/>
              <w:right w:val="single" w:sz="4" w:space="0" w:color="auto"/>
            </w:tcBorders>
            <w:shd w:val="clear" w:color="auto" w:fill="auto"/>
            <w:noWrap/>
          </w:tcPr>
          <w:p w14:paraId="2E12AB6E" w14:textId="7E0AA139" w:rsidR="00C83CAD" w:rsidRPr="00C83CAD" w:rsidRDefault="00C83CAD" w:rsidP="00C83CA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lang w:eastAsia="es-CL"/>
              </w:rPr>
            </w:pPr>
            <w:r w:rsidRPr="00C83CAD">
              <w:rPr>
                <w:rFonts w:asciiTheme="minorHAnsi" w:eastAsia="Times New Roman" w:hAnsiTheme="minorHAnsi" w:cs="Arial"/>
                <w:b/>
                <w:sz w:val="20"/>
                <w:lang w:eastAsia="es-CL"/>
              </w:rPr>
              <w:t>9</w:t>
            </w:r>
            <w:r w:rsidR="008443DB">
              <w:rPr>
                <w:rFonts w:asciiTheme="minorHAnsi" w:eastAsia="Times New Roman" w:hAnsiTheme="minorHAnsi" w:cs="Arial"/>
                <w:b/>
                <w:sz w:val="20"/>
                <w:lang w:eastAsia="es-CL"/>
              </w:rPr>
              <w:t>.</w:t>
            </w:r>
            <w:r w:rsidRPr="00C83CAD">
              <w:rPr>
                <w:rFonts w:asciiTheme="minorHAnsi" w:eastAsia="Times New Roman" w:hAnsiTheme="minorHAnsi" w:cs="Arial"/>
                <w:b/>
                <w:sz w:val="20"/>
                <w:lang w:eastAsia="es-CL"/>
              </w:rPr>
              <w:t>523</w:t>
            </w:r>
          </w:p>
        </w:tc>
        <w:tc>
          <w:tcPr>
            <w:tcW w:w="777" w:type="dxa"/>
            <w:tcBorders>
              <w:top w:val="single" w:sz="4" w:space="0" w:color="auto"/>
              <w:left w:val="single" w:sz="4" w:space="0" w:color="auto"/>
              <w:bottom w:val="single" w:sz="4" w:space="0" w:color="auto"/>
              <w:right w:val="single" w:sz="4" w:space="0" w:color="auto"/>
            </w:tcBorders>
            <w:shd w:val="clear" w:color="auto" w:fill="auto"/>
            <w:noWrap/>
          </w:tcPr>
          <w:p w14:paraId="1D47563B" w14:textId="78D7F686" w:rsidR="00C83CAD" w:rsidRPr="00C83CAD" w:rsidRDefault="00C83CAD" w:rsidP="00C83CA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lang w:eastAsia="es-CL"/>
              </w:rPr>
            </w:pPr>
            <w:r w:rsidRPr="00C83CAD">
              <w:rPr>
                <w:rFonts w:asciiTheme="minorHAnsi" w:eastAsia="Times New Roman" w:hAnsiTheme="minorHAnsi" w:cs="Arial"/>
                <w:b/>
                <w:sz w:val="20"/>
                <w:lang w:eastAsia="es-CL"/>
              </w:rPr>
              <w:t>21</w:t>
            </w:r>
            <w:r w:rsidR="008443DB">
              <w:rPr>
                <w:rFonts w:asciiTheme="minorHAnsi" w:eastAsia="Times New Roman" w:hAnsiTheme="minorHAnsi" w:cs="Arial"/>
                <w:b/>
                <w:sz w:val="20"/>
                <w:lang w:eastAsia="es-CL"/>
              </w:rPr>
              <w:t>.</w:t>
            </w:r>
            <w:r w:rsidRPr="00C83CAD">
              <w:rPr>
                <w:rFonts w:asciiTheme="minorHAnsi" w:eastAsia="Times New Roman" w:hAnsiTheme="minorHAnsi" w:cs="Arial"/>
                <w:b/>
                <w:sz w:val="20"/>
                <w:lang w:eastAsia="es-CL"/>
              </w:rPr>
              <w:t>153</w:t>
            </w:r>
          </w:p>
        </w:tc>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54C3E2E9" w14:textId="10196566" w:rsidR="00C83CAD" w:rsidRPr="00C83CAD" w:rsidRDefault="00C83CAD" w:rsidP="00C83CA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lang w:eastAsia="es-CL"/>
              </w:rPr>
            </w:pPr>
            <w:r w:rsidRPr="00C83CAD">
              <w:rPr>
                <w:rFonts w:asciiTheme="minorHAnsi" w:eastAsia="Times New Roman" w:hAnsiTheme="minorHAnsi" w:cs="Arial"/>
                <w:b/>
                <w:sz w:val="20"/>
                <w:lang w:eastAsia="es-CL"/>
              </w:rPr>
              <w:t>7</w:t>
            </w:r>
            <w:r w:rsidR="008443DB">
              <w:rPr>
                <w:rFonts w:asciiTheme="minorHAnsi" w:eastAsia="Times New Roman" w:hAnsiTheme="minorHAnsi" w:cs="Arial"/>
                <w:b/>
                <w:sz w:val="20"/>
                <w:lang w:eastAsia="es-CL"/>
              </w:rPr>
              <w:t>.</w:t>
            </w:r>
            <w:r w:rsidRPr="00C83CAD">
              <w:rPr>
                <w:rFonts w:asciiTheme="minorHAnsi" w:eastAsia="Times New Roman" w:hAnsiTheme="minorHAnsi" w:cs="Arial"/>
                <w:b/>
                <w:sz w:val="20"/>
                <w:lang w:eastAsia="es-CL"/>
              </w:rPr>
              <w:t>063</w:t>
            </w:r>
          </w:p>
        </w:tc>
        <w:tc>
          <w:tcPr>
            <w:tcW w:w="777" w:type="dxa"/>
            <w:tcBorders>
              <w:top w:val="single" w:sz="4" w:space="0" w:color="auto"/>
              <w:left w:val="single" w:sz="4" w:space="0" w:color="auto"/>
              <w:bottom w:val="single" w:sz="4" w:space="0" w:color="auto"/>
              <w:right w:val="single" w:sz="4" w:space="0" w:color="auto"/>
            </w:tcBorders>
            <w:shd w:val="clear" w:color="auto" w:fill="auto"/>
            <w:noWrap/>
          </w:tcPr>
          <w:p w14:paraId="79E4D770" w14:textId="59C8E8FD" w:rsidR="00C83CAD" w:rsidRPr="00C83CAD" w:rsidRDefault="00C83CAD" w:rsidP="00C83CAD">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lang w:eastAsia="es-CL"/>
              </w:rPr>
            </w:pPr>
            <w:r w:rsidRPr="00C83CAD">
              <w:rPr>
                <w:rFonts w:asciiTheme="minorHAnsi" w:eastAsia="Times New Roman" w:hAnsiTheme="minorHAnsi" w:cs="Arial"/>
                <w:b/>
                <w:sz w:val="20"/>
                <w:lang w:eastAsia="es-CL"/>
              </w:rPr>
              <w:t>15</w:t>
            </w:r>
            <w:r w:rsidR="008443DB">
              <w:rPr>
                <w:rFonts w:asciiTheme="minorHAnsi" w:eastAsia="Times New Roman" w:hAnsiTheme="minorHAnsi" w:cs="Arial"/>
                <w:b/>
                <w:sz w:val="20"/>
                <w:lang w:eastAsia="es-CL"/>
              </w:rPr>
              <w:t>.</w:t>
            </w:r>
            <w:r w:rsidRPr="00C83CAD">
              <w:rPr>
                <w:rFonts w:asciiTheme="minorHAnsi" w:eastAsia="Times New Roman" w:hAnsiTheme="minorHAnsi" w:cs="Arial"/>
                <w:b/>
                <w:sz w:val="20"/>
                <w:lang w:eastAsia="es-CL"/>
              </w:rPr>
              <w:t>450</w:t>
            </w:r>
          </w:p>
        </w:tc>
        <w:tc>
          <w:tcPr>
            <w:tcW w:w="889" w:type="dxa"/>
            <w:tcBorders>
              <w:top w:val="single" w:sz="4" w:space="0" w:color="auto"/>
              <w:left w:val="single" w:sz="4" w:space="0" w:color="auto"/>
              <w:bottom w:val="single" w:sz="4" w:space="0" w:color="auto"/>
              <w:right w:val="single" w:sz="4" w:space="0" w:color="auto"/>
            </w:tcBorders>
            <w:shd w:val="clear" w:color="auto" w:fill="auto"/>
            <w:noWrap/>
          </w:tcPr>
          <w:p w14:paraId="5B29D8E0" w14:textId="77777777" w:rsidR="00C83CAD" w:rsidRPr="00C83CAD" w:rsidRDefault="00C83CAD" w:rsidP="00C83CAD">
            <w:pPr>
              <w:spacing w:after="12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lang w:eastAsia="es-CL"/>
              </w:rPr>
            </w:pPr>
            <w:r w:rsidRPr="00C83CAD">
              <w:rPr>
                <w:rFonts w:asciiTheme="minorHAnsi" w:eastAsia="Times New Roman" w:hAnsiTheme="minorHAnsi" w:cs="Arial"/>
                <w:b/>
                <w:lang w:eastAsia="es-CL"/>
              </w:rPr>
              <w:t>53.189</w:t>
            </w:r>
          </w:p>
        </w:tc>
      </w:tr>
    </w:tbl>
    <w:p w14:paraId="7FA500F5" w14:textId="77777777" w:rsidR="00190DBA" w:rsidRPr="00584DE3" w:rsidRDefault="00190DBA" w:rsidP="0018143A">
      <w:pPr>
        <w:spacing w:after="120" w:line="240" w:lineRule="auto"/>
        <w:jc w:val="center"/>
        <w:rPr>
          <w:rFonts w:asciiTheme="minorHAnsi" w:hAnsiTheme="minorHAnsi" w:cs="Arial"/>
        </w:rPr>
      </w:pPr>
      <w:r w:rsidRPr="00584DE3">
        <w:rPr>
          <w:rFonts w:asciiTheme="minorHAnsi" w:hAnsiTheme="minorHAnsi" w:cs="Arial"/>
        </w:rPr>
        <w:t>Fuente: FONASA; Elaboración; Dirección de Salud Providencia.</w:t>
      </w:r>
    </w:p>
    <w:p w14:paraId="7822C165" w14:textId="77777777" w:rsidR="00190DBA" w:rsidRPr="000959C5" w:rsidRDefault="00190DBA" w:rsidP="001C007C">
      <w:pPr>
        <w:pStyle w:val="Prrafodelista"/>
        <w:numPr>
          <w:ilvl w:val="0"/>
          <w:numId w:val="36"/>
        </w:numPr>
        <w:spacing w:after="120" w:line="240" w:lineRule="auto"/>
        <w:rPr>
          <w:rFonts w:asciiTheme="minorHAnsi" w:hAnsiTheme="minorHAnsi" w:cs="Arial"/>
        </w:rPr>
      </w:pPr>
      <w:r w:rsidRPr="000959C5">
        <w:rPr>
          <w:rFonts w:asciiTheme="minorHAnsi" w:hAnsiTheme="minorHAnsi" w:cs="Arial"/>
        </w:rPr>
        <w:t xml:space="preserve">Tramo </w:t>
      </w:r>
      <w:r w:rsidRPr="008443DB">
        <w:rPr>
          <w:rFonts w:asciiTheme="minorHAnsi" w:hAnsiTheme="minorHAnsi" w:cs="Arial"/>
          <w:b/>
        </w:rPr>
        <w:t>A</w:t>
      </w:r>
      <w:r w:rsidRPr="000959C5">
        <w:rPr>
          <w:rFonts w:asciiTheme="minorHAnsi" w:hAnsiTheme="minorHAnsi" w:cs="Arial"/>
        </w:rPr>
        <w:t>: Personas carentes de recursos o indigentes. Beneficiarios acogidos al PRAIS.</w:t>
      </w:r>
    </w:p>
    <w:p w14:paraId="68622C69" w14:textId="77777777" w:rsidR="00190DBA" w:rsidRPr="000959C5" w:rsidRDefault="00190DBA" w:rsidP="001C007C">
      <w:pPr>
        <w:pStyle w:val="Prrafodelista"/>
        <w:numPr>
          <w:ilvl w:val="0"/>
          <w:numId w:val="36"/>
        </w:numPr>
        <w:spacing w:after="120" w:line="240" w:lineRule="auto"/>
        <w:rPr>
          <w:rFonts w:asciiTheme="minorHAnsi" w:hAnsiTheme="minorHAnsi" w:cs="Arial"/>
        </w:rPr>
      </w:pPr>
      <w:r w:rsidRPr="000959C5">
        <w:rPr>
          <w:rFonts w:asciiTheme="minorHAnsi" w:hAnsiTheme="minorHAnsi" w:cs="Arial"/>
        </w:rPr>
        <w:t xml:space="preserve">Tramo </w:t>
      </w:r>
      <w:r w:rsidRPr="008443DB">
        <w:rPr>
          <w:rFonts w:asciiTheme="minorHAnsi" w:hAnsiTheme="minorHAnsi" w:cs="Arial"/>
          <w:b/>
        </w:rPr>
        <w:t>B</w:t>
      </w:r>
      <w:r w:rsidRPr="000959C5">
        <w:rPr>
          <w:rFonts w:asciiTheme="minorHAnsi" w:hAnsiTheme="minorHAnsi" w:cs="Arial"/>
        </w:rPr>
        <w:t>: Beneficiarios con ingresos menores a $ 257.500 al mes. Trabajadores del sector público de salud.</w:t>
      </w:r>
    </w:p>
    <w:p w14:paraId="194EA791" w14:textId="77777777" w:rsidR="00190DBA" w:rsidRPr="000959C5" w:rsidRDefault="00190DBA" w:rsidP="001C007C">
      <w:pPr>
        <w:pStyle w:val="Prrafodelista"/>
        <w:numPr>
          <w:ilvl w:val="0"/>
          <w:numId w:val="36"/>
        </w:numPr>
        <w:spacing w:after="120" w:line="240" w:lineRule="auto"/>
        <w:rPr>
          <w:rFonts w:asciiTheme="minorHAnsi" w:hAnsiTheme="minorHAnsi" w:cs="Arial"/>
        </w:rPr>
      </w:pPr>
      <w:r w:rsidRPr="000959C5">
        <w:rPr>
          <w:rFonts w:asciiTheme="minorHAnsi" w:hAnsiTheme="minorHAnsi" w:cs="Arial"/>
        </w:rPr>
        <w:t xml:space="preserve">Tramo </w:t>
      </w:r>
      <w:r w:rsidRPr="008443DB">
        <w:rPr>
          <w:rFonts w:asciiTheme="minorHAnsi" w:hAnsiTheme="minorHAnsi" w:cs="Arial"/>
          <w:b/>
        </w:rPr>
        <w:t>C</w:t>
      </w:r>
      <w:r w:rsidRPr="000959C5">
        <w:rPr>
          <w:rFonts w:asciiTheme="minorHAnsi" w:hAnsiTheme="minorHAnsi" w:cs="Arial"/>
        </w:rPr>
        <w:t>: Beneficiarios con ingresos entre $257.501 y $375.950 al mes.</w:t>
      </w:r>
    </w:p>
    <w:p w14:paraId="797F1CF8" w14:textId="77777777" w:rsidR="004C22BB" w:rsidRDefault="00190DBA" w:rsidP="001C007C">
      <w:pPr>
        <w:pStyle w:val="Prrafodelista"/>
        <w:numPr>
          <w:ilvl w:val="0"/>
          <w:numId w:val="36"/>
        </w:numPr>
        <w:spacing w:after="120" w:line="240" w:lineRule="auto"/>
        <w:rPr>
          <w:rFonts w:asciiTheme="minorHAnsi" w:hAnsiTheme="minorHAnsi" w:cs="Arial"/>
        </w:rPr>
      </w:pPr>
      <w:r w:rsidRPr="000959C5">
        <w:rPr>
          <w:rFonts w:asciiTheme="minorHAnsi" w:hAnsiTheme="minorHAnsi" w:cs="Arial"/>
        </w:rPr>
        <w:t xml:space="preserve">Tramo </w:t>
      </w:r>
      <w:r w:rsidRPr="008443DB">
        <w:rPr>
          <w:rFonts w:asciiTheme="minorHAnsi" w:hAnsiTheme="minorHAnsi" w:cs="Arial"/>
          <w:b/>
        </w:rPr>
        <w:t>D</w:t>
      </w:r>
      <w:r w:rsidRPr="000959C5">
        <w:rPr>
          <w:rFonts w:asciiTheme="minorHAnsi" w:hAnsiTheme="minorHAnsi" w:cs="Arial"/>
        </w:rPr>
        <w:t>: Beneficiarios con ingresos entre $375.901 y más al mes.</w:t>
      </w:r>
    </w:p>
    <w:p w14:paraId="780AD58E" w14:textId="77777777" w:rsidR="005961BF" w:rsidRDefault="005961BF" w:rsidP="008443DB">
      <w:pPr>
        <w:spacing w:after="120" w:line="240" w:lineRule="auto"/>
        <w:jc w:val="both"/>
        <w:rPr>
          <w:rFonts w:asciiTheme="minorHAnsi" w:hAnsiTheme="minorHAnsi" w:cs="Arial"/>
        </w:rPr>
      </w:pPr>
    </w:p>
    <w:p w14:paraId="0B9F1472" w14:textId="15D3D4CD" w:rsidR="008443DB" w:rsidRDefault="008443DB" w:rsidP="008443DB">
      <w:pPr>
        <w:spacing w:after="120" w:line="240" w:lineRule="auto"/>
        <w:jc w:val="both"/>
        <w:rPr>
          <w:rFonts w:asciiTheme="minorHAnsi" w:hAnsiTheme="minorHAnsi" w:cs="Arial"/>
        </w:rPr>
      </w:pPr>
      <w:r>
        <w:rPr>
          <w:rFonts w:asciiTheme="minorHAnsi" w:hAnsiTheme="minorHAnsi" w:cs="Arial"/>
        </w:rPr>
        <w:t xml:space="preserve">Según la calificación en tramos FONASA, </w:t>
      </w:r>
      <w:r w:rsidRPr="008443DB">
        <w:rPr>
          <w:rFonts w:asciiTheme="minorHAnsi" w:hAnsiTheme="minorHAnsi" w:cs="Arial"/>
          <w:b/>
        </w:rPr>
        <w:t>el 42,33%</w:t>
      </w:r>
      <w:r>
        <w:rPr>
          <w:rFonts w:asciiTheme="minorHAnsi" w:hAnsiTheme="minorHAnsi" w:cs="Arial"/>
        </w:rPr>
        <w:t xml:space="preserve"> de la población validada, </w:t>
      </w:r>
      <w:r w:rsidR="00647222">
        <w:rPr>
          <w:rFonts w:asciiTheme="minorHAnsi" w:hAnsiTheme="minorHAnsi" w:cs="Arial"/>
        </w:rPr>
        <w:t xml:space="preserve">califica en </w:t>
      </w:r>
      <w:r>
        <w:rPr>
          <w:rFonts w:asciiTheme="minorHAnsi" w:hAnsiTheme="minorHAnsi" w:cs="Arial"/>
        </w:rPr>
        <w:t xml:space="preserve"> </w:t>
      </w:r>
      <w:r w:rsidRPr="008443DB">
        <w:rPr>
          <w:rFonts w:asciiTheme="minorHAnsi" w:hAnsiTheme="minorHAnsi" w:cs="Arial"/>
          <w:b/>
        </w:rPr>
        <w:t>C y D</w:t>
      </w:r>
      <w:r>
        <w:rPr>
          <w:rFonts w:asciiTheme="minorHAnsi" w:hAnsiTheme="minorHAnsi" w:cs="Arial"/>
        </w:rPr>
        <w:t>, lo que les permite también acceder a prestaciones médicas</w:t>
      </w:r>
      <w:r w:rsidR="00647222">
        <w:rPr>
          <w:rFonts w:asciiTheme="minorHAnsi" w:hAnsiTheme="minorHAnsi" w:cs="Arial"/>
        </w:rPr>
        <w:t xml:space="preserve"> y de especialidad</w:t>
      </w:r>
      <w:r>
        <w:rPr>
          <w:rFonts w:asciiTheme="minorHAnsi" w:hAnsiTheme="minorHAnsi" w:cs="Arial"/>
        </w:rPr>
        <w:t xml:space="preserve"> de Libre Elección en otros establecimientos fuera de la red (clínicas, laboratorios de especialidades, Centros Médicos y otros</w:t>
      </w:r>
      <w:r w:rsidR="00647222">
        <w:rPr>
          <w:rFonts w:asciiTheme="minorHAnsi" w:hAnsiTheme="minorHAnsi" w:cs="Arial"/>
        </w:rPr>
        <w:t>)</w:t>
      </w:r>
      <w:r>
        <w:rPr>
          <w:rFonts w:asciiTheme="minorHAnsi" w:hAnsiTheme="minorHAnsi" w:cs="Arial"/>
        </w:rPr>
        <w:t xml:space="preserve">. </w:t>
      </w:r>
    </w:p>
    <w:p w14:paraId="7F12328E" w14:textId="77777777" w:rsidR="00D3418F" w:rsidRDefault="00D3418F" w:rsidP="008443DB">
      <w:pPr>
        <w:spacing w:after="120" w:line="240" w:lineRule="auto"/>
        <w:jc w:val="both"/>
        <w:rPr>
          <w:rFonts w:asciiTheme="minorHAnsi" w:hAnsiTheme="minorHAnsi" w:cs="Arial"/>
        </w:rPr>
      </w:pPr>
    </w:p>
    <w:p w14:paraId="0E98ACED" w14:textId="77777777" w:rsidR="00D3418F" w:rsidRPr="006A6793" w:rsidRDefault="00D3418F" w:rsidP="006A6793">
      <w:pPr>
        <w:pStyle w:val="Ttulo3"/>
        <w:numPr>
          <w:ilvl w:val="1"/>
          <w:numId w:val="7"/>
        </w:numPr>
        <w:rPr>
          <w:rStyle w:val="SubttuloCar"/>
          <w:rFonts w:ascii="Calibri" w:hAnsi="Calibri"/>
          <w:i w:val="0"/>
          <w:color w:val="auto"/>
          <w:sz w:val="22"/>
        </w:rPr>
      </w:pPr>
      <w:bookmarkStart w:id="78" w:name="_Toc497758819"/>
      <w:bookmarkStart w:id="79" w:name="_Toc497907928"/>
      <w:r w:rsidRPr="006A6793">
        <w:rPr>
          <w:rStyle w:val="SubttuloCar"/>
          <w:rFonts w:ascii="Calibri" w:hAnsi="Calibri"/>
          <w:i w:val="0"/>
          <w:color w:val="auto"/>
          <w:sz w:val="22"/>
        </w:rPr>
        <w:t>Per-cápita</w:t>
      </w:r>
      <w:bookmarkEnd w:id="78"/>
      <w:bookmarkEnd w:id="79"/>
    </w:p>
    <w:p w14:paraId="27694085" w14:textId="77777777" w:rsidR="00D3418F" w:rsidRDefault="00D3418F" w:rsidP="00D3418F">
      <w:pPr>
        <w:pStyle w:val="Normal1"/>
        <w:spacing w:after="0" w:line="240" w:lineRule="auto"/>
        <w:jc w:val="both"/>
      </w:pPr>
      <w:r>
        <w:t>Las acciones de salud, cuya ejecución concede derecho al aporte estatal, están definidas en el Decreto Nº 35 del 31/1/2017 y contextualizadas en el modelo de atención integral de salud familiar y comunitario, como parte de las redes integradas de Servicios de Salud basadas en atención primaria, que integra un conjunto de prestaciones contenidas en los programas de salud para las diversas etapas o necesidades de las personas en su curso de vida, conforme a continuación se indican:</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18"/>
      </w:tblGrid>
      <w:tr w:rsidR="00D3418F" w:rsidRPr="00577F3B" w14:paraId="17E254BF" w14:textId="77777777" w:rsidTr="00D3418F">
        <w:trPr>
          <w:trHeight w:val="300"/>
        </w:trPr>
        <w:tc>
          <w:tcPr>
            <w:tcW w:w="8818" w:type="dxa"/>
            <w:shd w:val="clear" w:color="auto" w:fill="365F91" w:themeFill="accent1" w:themeFillShade="BF"/>
          </w:tcPr>
          <w:p w14:paraId="384706F2" w14:textId="77777777" w:rsidR="00D3418F" w:rsidRPr="00577F3B" w:rsidRDefault="00D3418F" w:rsidP="00D3418F">
            <w:pPr>
              <w:pStyle w:val="Normal1"/>
              <w:spacing w:after="0" w:line="240" w:lineRule="auto"/>
              <w:jc w:val="both"/>
              <w:rPr>
                <w:b/>
                <w:color w:val="FFFFFF" w:themeColor="background1"/>
                <w:sz w:val="20"/>
                <w:szCs w:val="20"/>
              </w:rPr>
            </w:pPr>
            <w:r w:rsidRPr="00577F3B">
              <w:rPr>
                <w:b/>
                <w:color w:val="FFFFFF" w:themeColor="background1"/>
                <w:sz w:val="20"/>
                <w:szCs w:val="20"/>
              </w:rPr>
              <w:t xml:space="preserve">I. PROGRAMA DE SALUD DEL NIÑO </w:t>
            </w:r>
          </w:p>
        </w:tc>
      </w:tr>
      <w:tr w:rsidR="00D3418F" w14:paraId="2370274A" w14:textId="77777777" w:rsidTr="00D3418F">
        <w:trPr>
          <w:trHeight w:val="300"/>
        </w:trPr>
        <w:tc>
          <w:tcPr>
            <w:tcW w:w="8818" w:type="dxa"/>
            <w:shd w:val="clear" w:color="auto" w:fill="auto"/>
          </w:tcPr>
          <w:p w14:paraId="60D9ED44" w14:textId="77777777" w:rsidR="00D3418F" w:rsidRDefault="00D3418F" w:rsidP="00D3418F">
            <w:pPr>
              <w:pStyle w:val="Normal1"/>
              <w:spacing w:after="0" w:line="240" w:lineRule="auto"/>
              <w:jc w:val="both"/>
              <w:rPr>
                <w:b/>
                <w:sz w:val="20"/>
                <w:szCs w:val="20"/>
              </w:rPr>
            </w:pPr>
            <w:r>
              <w:rPr>
                <w:sz w:val="20"/>
                <w:szCs w:val="20"/>
              </w:rPr>
              <w:t>1. Control de salud del niño sano</w:t>
            </w:r>
          </w:p>
        </w:tc>
      </w:tr>
      <w:tr w:rsidR="00D3418F" w14:paraId="3893C28B" w14:textId="77777777" w:rsidTr="00D3418F">
        <w:trPr>
          <w:trHeight w:val="300"/>
        </w:trPr>
        <w:tc>
          <w:tcPr>
            <w:tcW w:w="8818" w:type="dxa"/>
            <w:shd w:val="clear" w:color="auto" w:fill="auto"/>
          </w:tcPr>
          <w:p w14:paraId="20A016B4" w14:textId="77777777" w:rsidR="00D3418F" w:rsidRDefault="00D3418F" w:rsidP="00D3418F">
            <w:pPr>
              <w:pStyle w:val="Normal1"/>
              <w:spacing w:after="0" w:line="240" w:lineRule="auto"/>
              <w:jc w:val="both"/>
              <w:rPr>
                <w:b/>
                <w:sz w:val="20"/>
                <w:szCs w:val="20"/>
              </w:rPr>
            </w:pPr>
            <w:r>
              <w:rPr>
                <w:sz w:val="20"/>
                <w:szCs w:val="20"/>
              </w:rPr>
              <w:t>2. Evaluación del desarrollo psicomotor</w:t>
            </w:r>
          </w:p>
        </w:tc>
      </w:tr>
      <w:tr w:rsidR="00D3418F" w14:paraId="377850A1" w14:textId="77777777" w:rsidTr="00D3418F">
        <w:trPr>
          <w:trHeight w:val="300"/>
        </w:trPr>
        <w:tc>
          <w:tcPr>
            <w:tcW w:w="8818" w:type="dxa"/>
            <w:shd w:val="clear" w:color="auto" w:fill="auto"/>
          </w:tcPr>
          <w:p w14:paraId="179B2F75" w14:textId="77777777" w:rsidR="00D3418F" w:rsidRDefault="00D3418F" w:rsidP="00D3418F">
            <w:pPr>
              <w:pStyle w:val="Normal1"/>
              <w:spacing w:after="0" w:line="240" w:lineRule="auto"/>
              <w:jc w:val="both"/>
              <w:rPr>
                <w:b/>
                <w:sz w:val="20"/>
                <w:szCs w:val="20"/>
              </w:rPr>
            </w:pPr>
            <w:r>
              <w:rPr>
                <w:sz w:val="20"/>
                <w:szCs w:val="20"/>
              </w:rPr>
              <w:t>3. Control de malnutrición</w:t>
            </w:r>
          </w:p>
        </w:tc>
      </w:tr>
      <w:tr w:rsidR="00D3418F" w14:paraId="03EBF88C" w14:textId="77777777" w:rsidTr="00D3418F">
        <w:trPr>
          <w:trHeight w:val="300"/>
        </w:trPr>
        <w:tc>
          <w:tcPr>
            <w:tcW w:w="8818" w:type="dxa"/>
            <w:shd w:val="clear" w:color="auto" w:fill="auto"/>
          </w:tcPr>
          <w:p w14:paraId="1DBA0203" w14:textId="77777777" w:rsidR="00D3418F" w:rsidRDefault="00D3418F" w:rsidP="00D3418F">
            <w:pPr>
              <w:pStyle w:val="Normal1"/>
              <w:spacing w:after="0" w:line="240" w:lineRule="auto"/>
              <w:jc w:val="both"/>
              <w:rPr>
                <w:b/>
                <w:sz w:val="20"/>
                <w:szCs w:val="20"/>
              </w:rPr>
            </w:pPr>
            <w:r>
              <w:rPr>
                <w:sz w:val="20"/>
                <w:szCs w:val="20"/>
              </w:rPr>
              <w:t>4. Control de lactancia materna</w:t>
            </w:r>
          </w:p>
        </w:tc>
      </w:tr>
      <w:tr w:rsidR="00D3418F" w14:paraId="480648BC" w14:textId="77777777" w:rsidTr="00D3418F">
        <w:trPr>
          <w:trHeight w:val="300"/>
        </w:trPr>
        <w:tc>
          <w:tcPr>
            <w:tcW w:w="8818" w:type="dxa"/>
            <w:shd w:val="clear" w:color="auto" w:fill="auto"/>
          </w:tcPr>
          <w:p w14:paraId="0EAAC2F7" w14:textId="77777777" w:rsidR="00D3418F" w:rsidRDefault="00D3418F" w:rsidP="00D3418F">
            <w:pPr>
              <w:pStyle w:val="Normal1"/>
              <w:spacing w:after="0" w:line="240" w:lineRule="auto"/>
              <w:jc w:val="both"/>
              <w:rPr>
                <w:b/>
                <w:sz w:val="20"/>
                <w:szCs w:val="20"/>
              </w:rPr>
            </w:pPr>
            <w:r>
              <w:rPr>
                <w:sz w:val="20"/>
                <w:szCs w:val="20"/>
              </w:rPr>
              <w:t>5. Educación a grupos de riesgo</w:t>
            </w:r>
          </w:p>
        </w:tc>
      </w:tr>
      <w:tr w:rsidR="00D3418F" w14:paraId="76EE3227" w14:textId="77777777" w:rsidTr="00D3418F">
        <w:trPr>
          <w:trHeight w:val="300"/>
        </w:trPr>
        <w:tc>
          <w:tcPr>
            <w:tcW w:w="8818" w:type="dxa"/>
            <w:shd w:val="clear" w:color="auto" w:fill="auto"/>
          </w:tcPr>
          <w:p w14:paraId="34212752" w14:textId="77777777" w:rsidR="00D3418F" w:rsidRDefault="00D3418F" w:rsidP="00D3418F">
            <w:pPr>
              <w:pStyle w:val="Normal1"/>
              <w:spacing w:after="0" w:line="240" w:lineRule="auto"/>
              <w:jc w:val="both"/>
              <w:rPr>
                <w:b/>
                <w:sz w:val="20"/>
                <w:szCs w:val="20"/>
              </w:rPr>
            </w:pPr>
            <w:r>
              <w:rPr>
                <w:sz w:val="20"/>
                <w:szCs w:val="20"/>
              </w:rPr>
              <w:t>6. Consulta nutricional</w:t>
            </w:r>
          </w:p>
        </w:tc>
      </w:tr>
      <w:tr w:rsidR="00D3418F" w14:paraId="4596F7FB" w14:textId="77777777" w:rsidTr="00D3418F">
        <w:trPr>
          <w:trHeight w:val="300"/>
        </w:trPr>
        <w:tc>
          <w:tcPr>
            <w:tcW w:w="8818" w:type="dxa"/>
            <w:shd w:val="clear" w:color="auto" w:fill="auto"/>
          </w:tcPr>
          <w:p w14:paraId="2B06F94E" w14:textId="77777777" w:rsidR="00D3418F" w:rsidRDefault="00D3418F" w:rsidP="00D3418F">
            <w:pPr>
              <w:pStyle w:val="Normal1"/>
              <w:spacing w:after="0" w:line="240" w:lineRule="auto"/>
              <w:jc w:val="both"/>
              <w:rPr>
                <w:b/>
                <w:sz w:val="20"/>
                <w:szCs w:val="20"/>
              </w:rPr>
            </w:pPr>
            <w:r>
              <w:rPr>
                <w:sz w:val="20"/>
                <w:szCs w:val="20"/>
              </w:rPr>
              <w:t>7. Consulta de morbilidad</w:t>
            </w:r>
          </w:p>
        </w:tc>
      </w:tr>
      <w:tr w:rsidR="00D3418F" w14:paraId="5CF26AB3" w14:textId="77777777" w:rsidTr="00D3418F">
        <w:trPr>
          <w:trHeight w:val="300"/>
        </w:trPr>
        <w:tc>
          <w:tcPr>
            <w:tcW w:w="8818" w:type="dxa"/>
            <w:shd w:val="clear" w:color="auto" w:fill="auto"/>
          </w:tcPr>
          <w:p w14:paraId="4BB43F6F" w14:textId="77777777" w:rsidR="00D3418F" w:rsidRDefault="00D3418F" w:rsidP="00D3418F">
            <w:pPr>
              <w:pStyle w:val="Normal1"/>
              <w:spacing w:after="0" w:line="240" w:lineRule="auto"/>
              <w:jc w:val="both"/>
              <w:rPr>
                <w:b/>
                <w:sz w:val="20"/>
                <w:szCs w:val="20"/>
              </w:rPr>
            </w:pPr>
            <w:r>
              <w:rPr>
                <w:sz w:val="20"/>
                <w:szCs w:val="20"/>
              </w:rPr>
              <w:t>8. Control de enfermedades crónicas</w:t>
            </w:r>
          </w:p>
        </w:tc>
      </w:tr>
      <w:tr w:rsidR="00D3418F" w14:paraId="6914FA03" w14:textId="77777777" w:rsidTr="00D3418F">
        <w:trPr>
          <w:trHeight w:val="300"/>
        </w:trPr>
        <w:tc>
          <w:tcPr>
            <w:tcW w:w="8818" w:type="dxa"/>
            <w:shd w:val="clear" w:color="auto" w:fill="auto"/>
          </w:tcPr>
          <w:p w14:paraId="5AF44C03" w14:textId="77777777" w:rsidR="00D3418F" w:rsidRDefault="00D3418F" w:rsidP="00D3418F">
            <w:pPr>
              <w:pStyle w:val="Normal1"/>
              <w:spacing w:after="0" w:line="240" w:lineRule="auto"/>
              <w:jc w:val="both"/>
              <w:rPr>
                <w:b/>
                <w:sz w:val="20"/>
                <w:szCs w:val="20"/>
              </w:rPr>
            </w:pPr>
            <w:r>
              <w:rPr>
                <w:sz w:val="20"/>
                <w:szCs w:val="20"/>
              </w:rPr>
              <w:t>9. Consulta por déficit del desarrollo psicomotor</w:t>
            </w:r>
          </w:p>
        </w:tc>
      </w:tr>
      <w:tr w:rsidR="00D3418F" w14:paraId="6D7F74CF" w14:textId="77777777" w:rsidTr="00D3418F">
        <w:trPr>
          <w:trHeight w:val="300"/>
        </w:trPr>
        <w:tc>
          <w:tcPr>
            <w:tcW w:w="8818" w:type="dxa"/>
            <w:shd w:val="clear" w:color="auto" w:fill="auto"/>
          </w:tcPr>
          <w:p w14:paraId="64C826A5" w14:textId="77777777" w:rsidR="00D3418F" w:rsidRDefault="00D3418F" w:rsidP="00D3418F">
            <w:pPr>
              <w:pStyle w:val="Normal1"/>
              <w:spacing w:after="0" w:line="240" w:lineRule="auto"/>
              <w:jc w:val="both"/>
              <w:rPr>
                <w:b/>
                <w:sz w:val="20"/>
                <w:szCs w:val="20"/>
              </w:rPr>
            </w:pPr>
            <w:r>
              <w:rPr>
                <w:sz w:val="20"/>
                <w:szCs w:val="20"/>
              </w:rPr>
              <w:t>10. Consulta kinésica</w:t>
            </w:r>
          </w:p>
        </w:tc>
      </w:tr>
      <w:tr w:rsidR="00D3418F" w14:paraId="201E0B23" w14:textId="77777777" w:rsidTr="00D3418F">
        <w:trPr>
          <w:trHeight w:val="300"/>
        </w:trPr>
        <w:tc>
          <w:tcPr>
            <w:tcW w:w="8818" w:type="dxa"/>
            <w:shd w:val="clear" w:color="auto" w:fill="auto"/>
          </w:tcPr>
          <w:p w14:paraId="4DB1267B" w14:textId="77777777" w:rsidR="00D3418F" w:rsidRDefault="00D3418F" w:rsidP="00D3418F">
            <w:pPr>
              <w:pStyle w:val="Normal1"/>
              <w:spacing w:after="0" w:line="240" w:lineRule="auto"/>
              <w:jc w:val="both"/>
              <w:rPr>
                <w:b/>
                <w:sz w:val="20"/>
                <w:szCs w:val="20"/>
              </w:rPr>
            </w:pPr>
            <w:r>
              <w:rPr>
                <w:sz w:val="20"/>
                <w:szCs w:val="20"/>
              </w:rPr>
              <w:t>11. Consulta y consejería de salud mental</w:t>
            </w:r>
          </w:p>
        </w:tc>
      </w:tr>
      <w:tr w:rsidR="00D3418F" w14:paraId="36404AB4" w14:textId="77777777" w:rsidTr="00D3418F">
        <w:trPr>
          <w:trHeight w:val="300"/>
        </w:trPr>
        <w:tc>
          <w:tcPr>
            <w:tcW w:w="8818" w:type="dxa"/>
            <w:shd w:val="clear" w:color="auto" w:fill="auto"/>
          </w:tcPr>
          <w:p w14:paraId="3B9DF802" w14:textId="77777777" w:rsidR="00D3418F" w:rsidRDefault="00D3418F" w:rsidP="00D3418F">
            <w:pPr>
              <w:pStyle w:val="Normal1"/>
              <w:spacing w:after="0" w:line="240" w:lineRule="auto"/>
              <w:jc w:val="both"/>
              <w:rPr>
                <w:b/>
                <w:sz w:val="20"/>
                <w:szCs w:val="20"/>
              </w:rPr>
            </w:pPr>
            <w:r>
              <w:rPr>
                <w:sz w:val="20"/>
                <w:szCs w:val="20"/>
              </w:rPr>
              <w:t>12. Vacunación</w:t>
            </w:r>
          </w:p>
        </w:tc>
      </w:tr>
      <w:tr w:rsidR="00D3418F" w14:paraId="2834BC03" w14:textId="77777777" w:rsidTr="00D3418F">
        <w:trPr>
          <w:trHeight w:val="300"/>
        </w:trPr>
        <w:tc>
          <w:tcPr>
            <w:tcW w:w="8818" w:type="dxa"/>
            <w:shd w:val="clear" w:color="auto" w:fill="auto"/>
          </w:tcPr>
          <w:p w14:paraId="5B7EBD65" w14:textId="77777777" w:rsidR="00D3418F" w:rsidRDefault="00D3418F" w:rsidP="00D3418F">
            <w:pPr>
              <w:pStyle w:val="Normal1"/>
              <w:spacing w:after="0" w:line="240" w:lineRule="auto"/>
              <w:jc w:val="both"/>
              <w:rPr>
                <w:b/>
                <w:sz w:val="20"/>
                <w:szCs w:val="20"/>
              </w:rPr>
            </w:pPr>
            <w:r>
              <w:rPr>
                <w:sz w:val="20"/>
                <w:szCs w:val="20"/>
              </w:rPr>
              <w:t>13. Programa Nacional de Alimentación Complementaria</w:t>
            </w:r>
          </w:p>
        </w:tc>
      </w:tr>
      <w:tr w:rsidR="00D3418F" w14:paraId="285C03DB" w14:textId="77777777" w:rsidTr="00D3418F">
        <w:trPr>
          <w:trHeight w:val="300"/>
        </w:trPr>
        <w:tc>
          <w:tcPr>
            <w:tcW w:w="8818" w:type="dxa"/>
            <w:shd w:val="clear" w:color="auto" w:fill="auto"/>
          </w:tcPr>
          <w:p w14:paraId="0A1D7D49" w14:textId="77777777" w:rsidR="00D3418F" w:rsidRDefault="00D3418F" w:rsidP="00D3418F">
            <w:pPr>
              <w:pStyle w:val="Normal1"/>
              <w:spacing w:after="0" w:line="240" w:lineRule="auto"/>
              <w:jc w:val="both"/>
              <w:rPr>
                <w:b/>
                <w:sz w:val="20"/>
                <w:szCs w:val="20"/>
              </w:rPr>
            </w:pPr>
            <w:r>
              <w:rPr>
                <w:sz w:val="20"/>
                <w:szCs w:val="20"/>
              </w:rPr>
              <w:t>14. Atención a domicilio</w:t>
            </w:r>
          </w:p>
        </w:tc>
      </w:tr>
      <w:tr w:rsidR="00D3418F" w14:paraId="1B658D6E" w14:textId="77777777" w:rsidTr="00D3418F">
        <w:trPr>
          <w:trHeight w:val="280"/>
        </w:trPr>
        <w:tc>
          <w:tcPr>
            <w:tcW w:w="8818" w:type="dxa"/>
            <w:shd w:val="clear" w:color="auto" w:fill="auto"/>
          </w:tcPr>
          <w:p w14:paraId="6D0CB415" w14:textId="77777777" w:rsidR="00D3418F" w:rsidRDefault="00D3418F" w:rsidP="00D3418F">
            <w:pPr>
              <w:pStyle w:val="Normal1"/>
              <w:spacing w:after="0" w:line="240" w:lineRule="auto"/>
              <w:jc w:val="both"/>
              <w:rPr>
                <w:b/>
                <w:sz w:val="20"/>
                <w:szCs w:val="20"/>
              </w:rPr>
            </w:pPr>
            <w:r>
              <w:rPr>
                <w:sz w:val="20"/>
                <w:szCs w:val="20"/>
              </w:rPr>
              <w:t>15. Actividades comunitarias en salud mental con profesores de establecimientos educacionales.</w:t>
            </w:r>
          </w:p>
        </w:tc>
      </w:tr>
    </w:tbl>
    <w:p w14:paraId="21EF7BEC" w14:textId="77777777" w:rsidR="00D3418F" w:rsidRDefault="00D3418F" w:rsidP="00D3418F">
      <w:pPr>
        <w:pStyle w:val="Normal1"/>
        <w:spacing w:after="120" w:line="240" w:lineRule="auto"/>
        <w:ind w:left="360"/>
        <w:jc w:val="both"/>
        <w:rPr>
          <w:b/>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18"/>
      </w:tblGrid>
      <w:tr w:rsidR="00D3418F" w:rsidRPr="00577F3B" w14:paraId="55FBC862" w14:textId="77777777" w:rsidTr="00D3418F">
        <w:trPr>
          <w:trHeight w:val="300"/>
        </w:trPr>
        <w:tc>
          <w:tcPr>
            <w:tcW w:w="8818" w:type="dxa"/>
            <w:shd w:val="clear" w:color="auto" w:fill="365F91" w:themeFill="accent1" w:themeFillShade="BF"/>
          </w:tcPr>
          <w:p w14:paraId="7B71C0BB" w14:textId="77777777" w:rsidR="00D3418F" w:rsidRPr="00577F3B" w:rsidRDefault="00D3418F" w:rsidP="00D3418F">
            <w:pPr>
              <w:pStyle w:val="Normal1"/>
              <w:spacing w:after="0" w:line="240" w:lineRule="auto"/>
              <w:jc w:val="both"/>
              <w:rPr>
                <w:b/>
                <w:color w:val="FFFFFF" w:themeColor="background1"/>
                <w:sz w:val="20"/>
                <w:szCs w:val="20"/>
              </w:rPr>
            </w:pPr>
            <w:r w:rsidRPr="00577F3B">
              <w:rPr>
                <w:b/>
                <w:color w:val="FFFFFF" w:themeColor="background1"/>
                <w:sz w:val="20"/>
                <w:szCs w:val="20"/>
              </w:rPr>
              <w:t xml:space="preserve">II. PROGRAMA DE SALUD DEL ADOLESCENTE </w:t>
            </w:r>
          </w:p>
        </w:tc>
      </w:tr>
      <w:tr w:rsidR="00D3418F" w14:paraId="292B3DF2" w14:textId="77777777" w:rsidTr="00D3418F">
        <w:trPr>
          <w:trHeight w:val="300"/>
        </w:trPr>
        <w:tc>
          <w:tcPr>
            <w:tcW w:w="8818" w:type="dxa"/>
            <w:shd w:val="clear" w:color="auto" w:fill="auto"/>
          </w:tcPr>
          <w:p w14:paraId="37433A95" w14:textId="77777777" w:rsidR="00D3418F" w:rsidRDefault="00D3418F" w:rsidP="00D3418F">
            <w:pPr>
              <w:pStyle w:val="Normal1"/>
              <w:spacing w:after="0" w:line="240" w:lineRule="auto"/>
              <w:jc w:val="both"/>
              <w:rPr>
                <w:b/>
                <w:sz w:val="20"/>
                <w:szCs w:val="20"/>
              </w:rPr>
            </w:pPr>
            <w:r>
              <w:rPr>
                <w:sz w:val="20"/>
                <w:szCs w:val="20"/>
              </w:rPr>
              <w:t>16. Control de salud</w:t>
            </w:r>
          </w:p>
        </w:tc>
      </w:tr>
      <w:tr w:rsidR="00D3418F" w14:paraId="079EB38C" w14:textId="77777777" w:rsidTr="00D3418F">
        <w:trPr>
          <w:trHeight w:val="300"/>
        </w:trPr>
        <w:tc>
          <w:tcPr>
            <w:tcW w:w="8818" w:type="dxa"/>
            <w:shd w:val="clear" w:color="auto" w:fill="auto"/>
          </w:tcPr>
          <w:p w14:paraId="7AF44241" w14:textId="77777777" w:rsidR="00D3418F" w:rsidRDefault="00D3418F" w:rsidP="00D3418F">
            <w:pPr>
              <w:pStyle w:val="Normal1"/>
              <w:spacing w:after="0" w:line="240" w:lineRule="auto"/>
              <w:jc w:val="both"/>
              <w:rPr>
                <w:b/>
                <w:sz w:val="20"/>
                <w:szCs w:val="20"/>
              </w:rPr>
            </w:pPr>
            <w:r>
              <w:rPr>
                <w:sz w:val="20"/>
                <w:szCs w:val="20"/>
              </w:rPr>
              <w:t>17. Consulta morbilidad</w:t>
            </w:r>
          </w:p>
        </w:tc>
      </w:tr>
      <w:tr w:rsidR="00D3418F" w14:paraId="2B6F58F2" w14:textId="77777777" w:rsidTr="00D3418F">
        <w:trPr>
          <w:trHeight w:val="300"/>
        </w:trPr>
        <w:tc>
          <w:tcPr>
            <w:tcW w:w="8818" w:type="dxa"/>
            <w:shd w:val="clear" w:color="auto" w:fill="auto"/>
          </w:tcPr>
          <w:p w14:paraId="6E5AC61E" w14:textId="77777777" w:rsidR="00D3418F" w:rsidRDefault="00D3418F" w:rsidP="00D3418F">
            <w:pPr>
              <w:pStyle w:val="Normal1"/>
              <w:spacing w:after="0" w:line="240" w:lineRule="auto"/>
              <w:jc w:val="both"/>
              <w:rPr>
                <w:b/>
                <w:sz w:val="20"/>
                <w:szCs w:val="20"/>
              </w:rPr>
            </w:pPr>
            <w:r>
              <w:rPr>
                <w:sz w:val="20"/>
                <w:szCs w:val="20"/>
              </w:rPr>
              <w:t>18. Control crónico</w:t>
            </w:r>
          </w:p>
        </w:tc>
      </w:tr>
      <w:tr w:rsidR="00D3418F" w14:paraId="3C4BE371" w14:textId="77777777" w:rsidTr="00D3418F">
        <w:trPr>
          <w:trHeight w:val="300"/>
        </w:trPr>
        <w:tc>
          <w:tcPr>
            <w:tcW w:w="8818" w:type="dxa"/>
            <w:shd w:val="clear" w:color="auto" w:fill="auto"/>
          </w:tcPr>
          <w:p w14:paraId="69B4130E" w14:textId="77777777" w:rsidR="00D3418F" w:rsidRDefault="00D3418F" w:rsidP="00D3418F">
            <w:pPr>
              <w:pStyle w:val="Normal1"/>
              <w:spacing w:after="0" w:line="240" w:lineRule="auto"/>
              <w:jc w:val="both"/>
              <w:rPr>
                <w:b/>
                <w:sz w:val="20"/>
                <w:szCs w:val="20"/>
              </w:rPr>
            </w:pPr>
            <w:r>
              <w:rPr>
                <w:sz w:val="20"/>
                <w:szCs w:val="20"/>
              </w:rPr>
              <w:t>19. Control prenatal</w:t>
            </w:r>
          </w:p>
        </w:tc>
      </w:tr>
      <w:tr w:rsidR="00D3418F" w14:paraId="1B082913" w14:textId="77777777" w:rsidTr="00D3418F">
        <w:trPr>
          <w:trHeight w:val="300"/>
        </w:trPr>
        <w:tc>
          <w:tcPr>
            <w:tcW w:w="8818" w:type="dxa"/>
            <w:shd w:val="clear" w:color="auto" w:fill="auto"/>
          </w:tcPr>
          <w:p w14:paraId="46613A58" w14:textId="77777777" w:rsidR="00D3418F" w:rsidRDefault="00D3418F" w:rsidP="00D3418F">
            <w:pPr>
              <w:pStyle w:val="Normal1"/>
              <w:spacing w:after="0" w:line="240" w:lineRule="auto"/>
              <w:jc w:val="both"/>
              <w:rPr>
                <w:b/>
                <w:sz w:val="20"/>
                <w:szCs w:val="20"/>
              </w:rPr>
            </w:pPr>
            <w:r>
              <w:rPr>
                <w:sz w:val="20"/>
                <w:szCs w:val="20"/>
              </w:rPr>
              <w:t>20. Control de puerperio</w:t>
            </w:r>
          </w:p>
        </w:tc>
      </w:tr>
      <w:tr w:rsidR="00D3418F" w14:paraId="14DA6C0D" w14:textId="77777777" w:rsidTr="00D3418F">
        <w:trPr>
          <w:trHeight w:val="300"/>
        </w:trPr>
        <w:tc>
          <w:tcPr>
            <w:tcW w:w="8818" w:type="dxa"/>
            <w:shd w:val="clear" w:color="auto" w:fill="auto"/>
          </w:tcPr>
          <w:p w14:paraId="231C6EFC" w14:textId="77777777" w:rsidR="00D3418F" w:rsidRDefault="00D3418F" w:rsidP="00D3418F">
            <w:pPr>
              <w:pStyle w:val="Normal1"/>
              <w:spacing w:after="0" w:line="240" w:lineRule="auto"/>
              <w:jc w:val="both"/>
              <w:rPr>
                <w:b/>
                <w:sz w:val="20"/>
                <w:szCs w:val="20"/>
              </w:rPr>
            </w:pPr>
            <w:r>
              <w:rPr>
                <w:sz w:val="20"/>
                <w:szCs w:val="20"/>
              </w:rPr>
              <w:t>21. Control de regulación de fecundidad</w:t>
            </w:r>
          </w:p>
        </w:tc>
      </w:tr>
      <w:tr w:rsidR="00D3418F" w14:paraId="53B83401" w14:textId="77777777" w:rsidTr="00D3418F">
        <w:trPr>
          <w:trHeight w:val="300"/>
        </w:trPr>
        <w:tc>
          <w:tcPr>
            <w:tcW w:w="8818" w:type="dxa"/>
            <w:shd w:val="clear" w:color="auto" w:fill="auto"/>
          </w:tcPr>
          <w:p w14:paraId="1A6FF289" w14:textId="77777777" w:rsidR="00D3418F" w:rsidRDefault="00D3418F" w:rsidP="00D3418F">
            <w:pPr>
              <w:pStyle w:val="Normal1"/>
              <w:spacing w:after="0" w:line="240" w:lineRule="auto"/>
              <w:jc w:val="both"/>
              <w:rPr>
                <w:b/>
                <w:sz w:val="20"/>
                <w:szCs w:val="20"/>
              </w:rPr>
            </w:pPr>
            <w:r>
              <w:rPr>
                <w:sz w:val="20"/>
                <w:szCs w:val="20"/>
              </w:rPr>
              <w:t>22. Consejería en salud sexual y reproductiva</w:t>
            </w:r>
          </w:p>
        </w:tc>
      </w:tr>
      <w:tr w:rsidR="00D3418F" w14:paraId="6619CACC" w14:textId="77777777" w:rsidTr="00D3418F">
        <w:trPr>
          <w:trHeight w:val="300"/>
        </w:trPr>
        <w:tc>
          <w:tcPr>
            <w:tcW w:w="8818" w:type="dxa"/>
            <w:shd w:val="clear" w:color="auto" w:fill="auto"/>
          </w:tcPr>
          <w:p w14:paraId="5CAFFA14" w14:textId="77777777" w:rsidR="00D3418F" w:rsidRDefault="00D3418F" w:rsidP="00D3418F">
            <w:pPr>
              <w:pStyle w:val="Normal1"/>
              <w:spacing w:after="0" w:line="240" w:lineRule="auto"/>
              <w:jc w:val="both"/>
              <w:rPr>
                <w:b/>
                <w:sz w:val="20"/>
                <w:szCs w:val="20"/>
              </w:rPr>
            </w:pPr>
            <w:r>
              <w:rPr>
                <w:sz w:val="20"/>
                <w:szCs w:val="20"/>
              </w:rPr>
              <w:t>23. Control ginecológico preventivo</w:t>
            </w:r>
          </w:p>
        </w:tc>
      </w:tr>
      <w:tr w:rsidR="00D3418F" w14:paraId="59CCCBD3" w14:textId="77777777" w:rsidTr="00D3418F">
        <w:trPr>
          <w:trHeight w:val="300"/>
        </w:trPr>
        <w:tc>
          <w:tcPr>
            <w:tcW w:w="8818" w:type="dxa"/>
            <w:shd w:val="clear" w:color="auto" w:fill="auto"/>
          </w:tcPr>
          <w:p w14:paraId="0685E5C8" w14:textId="77777777" w:rsidR="00D3418F" w:rsidRDefault="00D3418F" w:rsidP="00D3418F">
            <w:pPr>
              <w:pStyle w:val="Normal1"/>
              <w:spacing w:after="0" w:line="240" w:lineRule="auto"/>
              <w:jc w:val="both"/>
              <w:rPr>
                <w:b/>
                <w:sz w:val="20"/>
                <w:szCs w:val="20"/>
              </w:rPr>
            </w:pPr>
            <w:r>
              <w:rPr>
                <w:sz w:val="20"/>
                <w:szCs w:val="20"/>
              </w:rPr>
              <w:t>24. Educación grupal</w:t>
            </w:r>
          </w:p>
        </w:tc>
      </w:tr>
      <w:tr w:rsidR="00D3418F" w14:paraId="3BC4B9D4" w14:textId="77777777" w:rsidTr="00D3418F">
        <w:trPr>
          <w:trHeight w:val="300"/>
        </w:trPr>
        <w:tc>
          <w:tcPr>
            <w:tcW w:w="8818" w:type="dxa"/>
            <w:shd w:val="clear" w:color="auto" w:fill="auto"/>
          </w:tcPr>
          <w:p w14:paraId="20B430E6" w14:textId="77777777" w:rsidR="00D3418F" w:rsidRDefault="00D3418F" w:rsidP="00D3418F">
            <w:pPr>
              <w:pStyle w:val="Normal1"/>
              <w:spacing w:after="0" w:line="240" w:lineRule="auto"/>
              <w:jc w:val="both"/>
              <w:rPr>
                <w:b/>
                <w:sz w:val="20"/>
                <w:szCs w:val="20"/>
              </w:rPr>
            </w:pPr>
            <w:r>
              <w:rPr>
                <w:sz w:val="20"/>
                <w:szCs w:val="20"/>
              </w:rPr>
              <w:t>25. Consulta morbilidad obstétrica</w:t>
            </w:r>
          </w:p>
        </w:tc>
      </w:tr>
      <w:tr w:rsidR="00D3418F" w14:paraId="47AB2F38" w14:textId="77777777" w:rsidTr="00D3418F">
        <w:trPr>
          <w:trHeight w:val="300"/>
        </w:trPr>
        <w:tc>
          <w:tcPr>
            <w:tcW w:w="8818" w:type="dxa"/>
            <w:shd w:val="clear" w:color="auto" w:fill="auto"/>
          </w:tcPr>
          <w:p w14:paraId="0519BE6E" w14:textId="77777777" w:rsidR="00D3418F" w:rsidRDefault="00D3418F" w:rsidP="00D3418F">
            <w:pPr>
              <w:pStyle w:val="Normal1"/>
              <w:spacing w:after="0" w:line="240" w:lineRule="auto"/>
              <w:jc w:val="both"/>
              <w:rPr>
                <w:sz w:val="20"/>
                <w:szCs w:val="20"/>
              </w:rPr>
            </w:pPr>
            <w:r>
              <w:rPr>
                <w:sz w:val="20"/>
                <w:szCs w:val="20"/>
              </w:rPr>
              <w:t>26. Consulta morbilidad ginecológica</w:t>
            </w:r>
          </w:p>
        </w:tc>
      </w:tr>
      <w:tr w:rsidR="00D3418F" w14:paraId="4F70DCE3" w14:textId="77777777" w:rsidTr="00D3418F">
        <w:trPr>
          <w:trHeight w:val="300"/>
        </w:trPr>
        <w:tc>
          <w:tcPr>
            <w:tcW w:w="8818" w:type="dxa"/>
            <w:shd w:val="clear" w:color="auto" w:fill="auto"/>
          </w:tcPr>
          <w:p w14:paraId="0D3F4619" w14:textId="77777777" w:rsidR="00D3418F" w:rsidRDefault="00D3418F" w:rsidP="00D3418F">
            <w:pPr>
              <w:pStyle w:val="Normal1"/>
              <w:spacing w:after="0" w:line="240" w:lineRule="auto"/>
              <w:jc w:val="both"/>
              <w:rPr>
                <w:sz w:val="20"/>
                <w:szCs w:val="20"/>
              </w:rPr>
            </w:pPr>
            <w:r>
              <w:rPr>
                <w:sz w:val="20"/>
                <w:szCs w:val="20"/>
              </w:rPr>
              <w:t>27. Intervención Psicosocial</w:t>
            </w:r>
          </w:p>
        </w:tc>
      </w:tr>
      <w:tr w:rsidR="00D3418F" w14:paraId="45752B82" w14:textId="77777777" w:rsidTr="00D3418F">
        <w:trPr>
          <w:trHeight w:val="300"/>
        </w:trPr>
        <w:tc>
          <w:tcPr>
            <w:tcW w:w="8818" w:type="dxa"/>
            <w:shd w:val="clear" w:color="auto" w:fill="auto"/>
          </w:tcPr>
          <w:p w14:paraId="37D6C5F5" w14:textId="77777777" w:rsidR="00D3418F" w:rsidRDefault="00D3418F" w:rsidP="00D3418F">
            <w:pPr>
              <w:pStyle w:val="Normal1"/>
              <w:spacing w:after="0" w:line="240" w:lineRule="auto"/>
              <w:jc w:val="both"/>
              <w:rPr>
                <w:sz w:val="20"/>
                <w:szCs w:val="20"/>
              </w:rPr>
            </w:pPr>
            <w:r>
              <w:rPr>
                <w:sz w:val="20"/>
                <w:szCs w:val="20"/>
              </w:rPr>
              <w:t>28. Consulta y/o consejería en salud mental</w:t>
            </w:r>
          </w:p>
        </w:tc>
      </w:tr>
      <w:tr w:rsidR="00D3418F" w14:paraId="626BF35D" w14:textId="77777777" w:rsidTr="00D3418F">
        <w:trPr>
          <w:trHeight w:val="300"/>
        </w:trPr>
        <w:tc>
          <w:tcPr>
            <w:tcW w:w="8818" w:type="dxa"/>
            <w:shd w:val="clear" w:color="auto" w:fill="auto"/>
          </w:tcPr>
          <w:p w14:paraId="3B12FC75" w14:textId="77777777" w:rsidR="00D3418F" w:rsidRDefault="00D3418F" w:rsidP="00D3418F">
            <w:pPr>
              <w:pStyle w:val="Normal1"/>
              <w:spacing w:after="0" w:line="240" w:lineRule="auto"/>
              <w:jc w:val="both"/>
              <w:rPr>
                <w:sz w:val="20"/>
                <w:szCs w:val="20"/>
              </w:rPr>
            </w:pPr>
            <w:r>
              <w:rPr>
                <w:sz w:val="20"/>
                <w:szCs w:val="20"/>
              </w:rPr>
              <w:t>29. Programa Nacional de Alimentación Complementaria</w:t>
            </w:r>
          </w:p>
        </w:tc>
      </w:tr>
      <w:tr w:rsidR="00D3418F" w14:paraId="339F5EA5" w14:textId="77777777" w:rsidTr="00D3418F">
        <w:trPr>
          <w:trHeight w:val="300"/>
        </w:trPr>
        <w:tc>
          <w:tcPr>
            <w:tcW w:w="8818" w:type="dxa"/>
            <w:shd w:val="clear" w:color="auto" w:fill="auto"/>
          </w:tcPr>
          <w:p w14:paraId="62640EF9" w14:textId="77777777" w:rsidR="00D3418F" w:rsidRDefault="00D3418F" w:rsidP="00D3418F">
            <w:pPr>
              <w:pStyle w:val="Normal1"/>
              <w:spacing w:after="0" w:line="240" w:lineRule="auto"/>
              <w:jc w:val="both"/>
              <w:rPr>
                <w:sz w:val="20"/>
                <w:szCs w:val="20"/>
              </w:rPr>
            </w:pPr>
            <w:r>
              <w:rPr>
                <w:sz w:val="20"/>
                <w:szCs w:val="20"/>
              </w:rPr>
              <w:t>30. Atención a domicilio.</w:t>
            </w:r>
          </w:p>
        </w:tc>
      </w:tr>
      <w:tr w:rsidR="00D3418F" w14:paraId="5A6FAA43" w14:textId="77777777" w:rsidTr="00D3418F">
        <w:trPr>
          <w:trHeight w:val="300"/>
        </w:trPr>
        <w:tc>
          <w:tcPr>
            <w:tcW w:w="8818" w:type="dxa"/>
            <w:shd w:val="clear" w:color="auto" w:fill="auto"/>
          </w:tcPr>
          <w:p w14:paraId="03FEA0E9" w14:textId="77777777" w:rsidR="00D3418F" w:rsidRDefault="00D3418F" w:rsidP="00D3418F">
            <w:pPr>
              <w:pStyle w:val="Normal1"/>
              <w:spacing w:after="0" w:line="240" w:lineRule="auto"/>
              <w:jc w:val="both"/>
              <w:rPr>
                <w:sz w:val="20"/>
                <w:szCs w:val="20"/>
              </w:rPr>
            </w:pPr>
            <w:r>
              <w:rPr>
                <w:sz w:val="20"/>
                <w:szCs w:val="20"/>
              </w:rPr>
              <w:t>31. Actividades comunitarias en salud mental con profesores de establecimientos educacionales.</w:t>
            </w:r>
          </w:p>
        </w:tc>
      </w:tr>
    </w:tbl>
    <w:p w14:paraId="4248A036" w14:textId="77777777" w:rsidR="00C27190" w:rsidRDefault="00C27190" w:rsidP="00D3418F">
      <w:pPr>
        <w:pStyle w:val="Normal1"/>
        <w:spacing w:after="120" w:line="240" w:lineRule="auto"/>
        <w:ind w:left="360"/>
        <w:jc w:val="both"/>
        <w:rPr>
          <w:b/>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18"/>
      </w:tblGrid>
      <w:tr w:rsidR="00D3418F" w:rsidRPr="00577F3B" w14:paraId="24722479" w14:textId="77777777" w:rsidTr="00D3418F">
        <w:trPr>
          <w:trHeight w:val="300"/>
        </w:trPr>
        <w:tc>
          <w:tcPr>
            <w:tcW w:w="8818" w:type="dxa"/>
            <w:shd w:val="clear" w:color="auto" w:fill="365F91" w:themeFill="accent1" w:themeFillShade="BF"/>
          </w:tcPr>
          <w:p w14:paraId="242B1931" w14:textId="77777777" w:rsidR="00D3418F" w:rsidRPr="00577F3B" w:rsidRDefault="00D3418F" w:rsidP="00D3418F">
            <w:pPr>
              <w:pStyle w:val="Normal1"/>
              <w:spacing w:after="0" w:line="240" w:lineRule="auto"/>
              <w:jc w:val="both"/>
              <w:rPr>
                <w:b/>
                <w:color w:val="FFFFFF" w:themeColor="background1"/>
                <w:sz w:val="20"/>
                <w:szCs w:val="20"/>
              </w:rPr>
            </w:pPr>
            <w:r w:rsidRPr="00577F3B">
              <w:rPr>
                <w:b/>
                <w:color w:val="FFFFFF" w:themeColor="background1"/>
                <w:sz w:val="20"/>
                <w:szCs w:val="20"/>
              </w:rPr>
              <w:t xml:space="preserve">III. PROGRAMA DE LA MUJER </w:t>
            </w:r>
          </w:p>
        </w:tc>
      </w:tr>
      <w:tr w:rsidR="00D3418F" w14:paraId="4CA4797F" w14:textId="77777777" w:rsidTr="00D3418F">
        <w:trPr>
          <w:trHeight w:val="300"/>
        </w:trPr>
        <w:tc>
          <w:tcPr>
            <w:tcW w:w="8818" w:type="dxa"/>
            <w:shd w:val="clear" w:color="auto" w:fill="auto"/>
          </w:tcPr>
          <w:p w14:paraId="49EE0E39" w14:textId="77777777" w:rsidR="00D3418F" w:rsidRDefault="00D3418F" w:rsidP="00D3418F">
            <w:pPr>
              <w:pStyle w:val="Normal1"/>
              <w:spacing w:after="0" w:line="240" w:lineRule="auto"/>
              <w:jc w:val="both"/>
              <w:rPr>
                <w:b/>
                <w:sz w:val="20"/>
                <w:szCs w:val="20"/>
              </w:rPr>
            </w:pPr>
            <w:r>
              <w:rPr>
                <w:sz w:val="20"/>
                <w:szCs w:val="20"/>
              </w:rPr>
              <w:t>32. Control prenatal</w:t>
            </w:r>
          </w:p>
        </w:tc>
      </w:tr>
      <w:tr w:rsidR="00D3418F" w14:paraId="140C5654" w14:textId="77777777" w:rsidTr="00D3418F">
        <w:trPr>
          <w:trHeight w:val="300"/>
        </w:trPr>
        <w:tc>
          <w:tcPr>
            <w:tcW w:w="8818" w:type="dxa"/>
            <w:shd w:val="clear" w:color="auto" w:fill="auto"/>
          </w:tcPr>
          <w:p w14:paraId="5CD5E057" w14:textId="77777777" w:rsidR="00D3418F" w:rsidRDefault="00D3418F" w:rsidP="00D3418F">
            <w:pPr>
              <w:pStyle w:val="Normal1"/>
              <w:spacing w:after="0" w:line="240" w:lineRule="auto"/>
              <w:jc w:val="both"/>
              <w:rPr>
                <w:b/>
                <w:sz w:val="20"/>
                <w:szCs w:val="20"/>
              </w:rPr>
            </w:pPr>
            <w:r>
              <w:rPr>
                <w:sz w:val="20"/>
                <w:szCs w:val="20"/>
              </w:rPr>
              <w:t>33. Control de puerperio</w:t>
            </w:r>
          </w:p>
        </w:tc>
      </w:tr>
      <w:tr w:rsidR="00D3418F" w14:paraId="3A9EE7D4" w14:textId="77777777" w:rsidTr="00D3418F">
        <w:trPr>
          <w:trHeight w:val="300"/>
        </w:trPr>
        <w:tc>
          <w:tcPr>
            <w:tcW w:w="8818" w:type="dxa"/>
            <w:shd w:val="clear" w:color="auto" w:fill="auto"/>
          </w:tcPr>
          <w:p w14:paraId="38589D7F" w14:textId="77777777" w:rsidR="00D3418F" w:rsidRDefault="00D3418F" w:rsidP="00D3418F">
            <w:pPr>
              <w:pStyle w:val="Normal1"/>
              <w:spacing w:after="0" w:line="240" w:lineRule="auto"/>
              <w:jc w:val="both"/>
              <w:rPr>
                <w:b/>
                <w:sz w:val="20"/>
                <w:szCs w:val="20"/>
              </w:rPr>
            </w:pPr>
            <w:r>
              <w:rPr>
                <w:sz w:val="20"/>
                <w:szCs w:val="20"/>
              </w:rPr>
              <w:t>34. Control de regulación de fecundidad</w:t>
            </w:r>
          </w:p>
        </w:tc>
      </w:tr>
      <w:tr w:rsidR="00D3418F" w14:paraId="4B0E3DC1" w14:textId="77777777" w:rsidTr="00D3418F">
        <w:trPr>
          <w:trHeight w:val="300"/>
        </w:trPr>
        <w:tc>
          <w:tcPr>
            <w:tcW w:w="8818" w:type="dxa"/>
            <w:shd w:val="clear" w:color="auto" w:fill="auto"/>
          </w:tcPr>
          <w:p w14:paraId="7D308FEC" w14:textId="77777777" w:rsidR="00D3418F" w:rsidRDefault="00D3418F" w:rsidP="00D3418F">
            <w:pPr>
              <w:pStyle w:val="Normal1"/>
              <w:spacing w:after="0" w:line="240" w:lineRule="auto"/>
              <w:jc w:val="both"/>
              <w:rPr>
                <w:b/>
                <w:sz w:val="20"/>
                <w:szCs w:val="20"/>
              </w:rPr>
            </w:pPr>
            <w:r>
              <w:rPr>
                <w:sz w:val="20"/>
                <w:szCs w:val="20"/>
              </w:rPr>
              <w:t>35. Consejería en salud sexual y reproductiva</w:t>
            </w:r>
          </w:p>
        </w:tc>
      </w:tr>
      <w:tr w:rsidR="00D3418F" w14:paraId="227C452D" w14:textId="77777777" w:rsidTr="00D3418F">
        <w:trPr>
          <w:trHeight w:val="300"/>
        </w:trPr>
        <w:tc>
          <w:tcPr>
            <w:tcW w:w="8818" w:type="dxa"/>
            <w:shd w:val="clear" w:color="auto" w:fill="auto"/>
          </w:tcPr>
          <w:p w14:paraId="7C63FA0A" w14:textId="77777777" w:rsidR="00D3418F" w:rsidRDefault="00D3418F" w:rsidP="00D3418F">
            <w:pPr>
              <w:pStyle w:val="Normal1"/>
              <w:spacing w:after="0" w:line="240" w:lineRule="auto"/>
              <w:jc w:val="both"/>
              <w:rPr>
                <w:b/>
                <w:sz w:val="20"/>
                <w:szCs w:val="20"/>
              </w:rPr>
            </w:pPr>
            <w:r>
              <w:rPr>
                <w:sz w:val="20"/>
                <w:szCs w:val="20"/>
              </w:rPr>
              <w:t>36. Control ginecológico preventivo, incluye control de climaterio en mujeres de 45 a 64 años</w:t>
            </w:r>
          </w:p>
        </w:tc>
      </w:tr>
      <w:tr w:rsidR="00D3418F" w14:paraId="220FA41E" w14:textId="77777777" w:rsidTr="00D3418F">
        <w:trPr>
          <w:trHeight w:val="300"/>
        </w:trPr>
        <w:tc>
          <w:tcPr>
            <w:tcW w:w="8818" w:type="dxa"/>
            <w:shd w:val="clear" w:color="auto" w:fill="auto"/>
          </w:tcPr>
          <w:p w14:paraId="1476866C" w14:textId="77777777" w:rsidR="00D3418F" w:rsidRDefault="00D3418F" w:rsidP="00D3418F">
            <w:pPr>
              <w:pStyle w:val="Normal1"/>
              <w:spacing w:after="0" w:line="240" w:lineRule="auto"/>
              <w:jc w:val="both"/>
              <w:rPr>
                <w:b/>
                <w:sz w:val="20"/>
                <w:szCs w:val="20"/>
              </w:rPr>
            </w:pPr>
            <w:r>
              <w:rPr>
                <w:sz w:val="20"/>
                <w:szCs w:val="20"/>
              </w:rPr>
              <w:t>37. Educación grupal</w:t>
            </w:r>
          </w:p>
        </w:tc>
      </w:tr>
      <w:tr w:rsidR="00D3418F" w14:paraId="28EAAB75" w14:textId="77777777" w:rsidTr="00D3418F">
        <w:trPr>
          <w:trHeight w:val="300"/>
        </w:trPr>
        <w:tc>
          <w:tcPr>
            <w:tcW w:w="8818" w:type="dxa"/>
            <w:shd w:val="clear" w:color="auto" w:fill="auto"/>
          </w:tcPr>
          <w:p w14:paraId="4D17E64B" w14:textId="77777777" w:rsidR="00D3418F" w:rsidRDefault="00D3418F" w:rsidP="00D3418F">
            <w:pPr>
              <w:pStyle w:val="Normal1"/>
              <w:spacing w:after="0" w:line="240" w:lineRule="auto"/>
              <w:jc w:val="both"/>
              <w:rPr>
                <w:b/>
                <w:sz w:val="20"/>
                <w:szCs w:val="20"/>
              </w:rPr>
            </w:pPr>
            <w:r>
              <w:rPr>
                <w:sz w:val="20"/>
                <w:szCs w:val="20"/>
              </w:rPr>
              <w:t>38. Consulta morbilidad obstétrica</w:t>
            </w:r>
          </w:p>
        </w:tc>
      </w:tr>
      <w:tr w:rsidR="00D3418F" w14:paraId="68BC91DA" w14:textId="77777777" w:rsidTr="00D3418F">
        <w:trPr>
          <w:trHeight w:val="300"/>
        </w:trPr>
        <w:tc>
          <w:tcPr>
            <w:tcW w:w="8818" w:type="dxa"/>
            <w:shd w:val="clear" w:color="auto" w:fill="auto"/>
          </w:tcPr>
          <w:p w14:paraId="4DC063AC" w14:textId="77777777" w:rsidR="00D3418F" w:rsidRDefault="00D3418F" w:rsidP="00D3418F">
            <w:pPr>
              <w:pStyle w:val="Normal1"/>
              <w:spacing w:after="0" w:line="240" w:lineRule="auto"/>
              <w:jc w:val="both"/>
              <w:rPr>
                <w:b/>
                <w:sz w:val="20"/>
                <w:szCs w:val="20"/>
              </w:rPr>
            </w:pPr>
            <w:r>
              <w:rPr>
                <w:sz w:val="20"/>
                <w:szCs w:val="20"/>
              </w:rPr>
              <w:t>39. Consulta morbilidad ginecológica</w:t>
            </w:r>
          </w:p>
        </w:tc>
      </w:tr>
      <w:tr w:rsidR="00D3418F" w14:paraId="61787206" w14:textId="77777777" w:rsidTr="00D3418F">
        <w:trPr>
          <w:trHeight w:val="300"/>
        </w:trPr>
        <w:tc>
          <w:tcPr>
            <w:tcW w:w="8818" w:type="dxa"/>
            <w:shd w:val="clear" w:color="auto" w:fill="auto"/>
          </w:tcPr>
          <w:p w14:paraId="25344644" w14:textId="77777777" w:rsidR="00D3418F" w:rsidRDefault="00D3418F" w:rsidP="00D3418F">
            <w:pPr>
              <w:pStyle w:val="Normal1"/>
              <w:spacing w:after="0" w:line="240" w:lineRule="auto"/>
              <w:jc w:val="both"/>
              <w:rPr>
                <w:b/>
                <w:sz w:val="20"/>
                <w:szCs w:val="20"/>
              </w:rPr>
            </w:pPr>
            <w:r>
              <w:rPr>
                <w:sz w:val="20"/>
                <w:szCs w:val="20"/>
              </w:rPr>
              <w:t>40. Consulta nutricional</w:t>
            </w:r>
          </w:p>
        </w:tc>
      </w:tr>
      <w:tr w:rsidR="00D3418F" w14:paraId="7B30D485" w14:textId="77777777" w:rsidTr="00D3418F">
        <w:trPr>
          <w:trHeight w:val="300"/>
        </w:trPr>
        <w:tc>
          <w:tcPr>
            <w:tcW w:w="8818" w:type="dxa"/>
            <w:shd w:val="clear" w:color="auto" w:fill="auto"/>
          </w:tcPr>
          <w:p w14:paraId="64BB296B" w14:textId="77777777" w:rsidR="00D3418F" w:rsidRDefault="00D3418F" w:rsidP="00D3418F">
            <w:pPr>
              <w:pStyle w:val="Normal1"/>
              <w:spacing w:after="0" w:line="240" w:lineRule="auto"/>
              <w:jc w:val="both"/>
              <w:rPr>
                <w:b/>
                <w:sz w:val="20"/>
                <w:szCs w:val="20"/>
              </w:rPr>
            </w:pPr>
            <w:r>
              <w:rPr>
                <w:sz w:val="20"/>
                <w:szCs w:val="20"/>
              </w:rPr>
              <w:t>41. Programa Nacional de Alimentación Complementaria</w:t>
            </w:r>
          </w:p>
        </w:tc>
      </w:tr>
      <w:tr w:rsidR="00D3418F" w14:paraId="4A657426" w14:textId="77777777" w:rsidTr="00D3418F">
        <w:trPr>
          <w:trHeight w:val="300"/>
        </w:trPr>
        <w:tc>
          <w:tcPr>
            <w:tcW w:w="8818" w:type="dxa"/>
            <w:shd w:val="clear" w:color="auto" w:fill="auto"/>
          </w:tcPr>
          <w:p w14:paraId="1B55ECAD" w14:textId="77777777" w:rsidR="00D3418F" w:rsidRDefault="00D3418F" w:rsidP="00D3418F">
            <w:pPr>
              <w:pStyle w:val="Normal1"/>
              <w:spacing w:after="0" w:line="240" w:lineRule="auto"/>
              <w:jc w:val="both"/>
              <w:rPr>
                <w:b/>
                <w:sz w:val="20"/>
                <w:szCs w:val="20"/>
              </w:rPr>
            </w:pPr>
            <w:r>
              <w:rPr>
                <w:sz w:val="20"/>
                <w:szCs w:val="20"/>
              </w:rPr>
              <w:t>42. Ecografía Obstétrica del Primer Trimestre</w:t>
            </w:r>
          </w:p>
        </w:tc>
      </w:tr>
      <w:tr w:rsidR="00D3418F" w14:paraId="10F7DA47" w14:textId="77777777" w:rsidTr="00D3418F">
        <w:trPr>
          <w:trHeight w:val="300"/>
        </w:trPr>
        <w:tc>
          <w:tcPr>
            <w:tcW w:w="8818" w:type="dxa"/>
            <w:shd w:val="clear" w:color="auto" w:fill="auto"/>
          </w:tcPr>
          <w:p w14:paraId="3125C4B3" w14:textId="77777777" w:rsidR="00D3418F" w:rsidRDefault="00D3418F" w:rsidP="00D3418F">
            <w:pPr>
              <w:pStyle w:val="Normal1"/>
              <w:spacing w:after="0" w:line="240" w:lineRule="auto"/>
              <w:jc w:val="both"/>
              <w:rPr>
                <w:b/>
                <w:sz w:val="20"/>
                <w:szCs w:val="20"/>
              </w:rPr>
            </w:pPr>
            <w:r>
              <w:rPr>
                <w:sz w:val="20"/>
                <w:szCs w:val="20"/>
              </w:rPr>
              <w:t>43. Atención integral a mujeres mayores de 15 años que sufren violencia intrafamiliar</w:t>
            </w:r>
          </w:p>
        </w:tc>
      </w:tr>
    </w:tbl>
    <w:p w14:paraId="0F7D81B4" w14:textId="77777777" w:rsidR="00D3418F" w:rsidRDefault="00D3418F" w:rsidP="00D3418F">
      <w:pPr>
        <w:pStyle w:val="Normal1"/>
        <w:spacing w:after="120" w:line="240" w:lineRule="auto"/>
        <w:ind w:left="360"/>
        <w:jc w:val="both"/>
        <w:rPr>
          <w:b/>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18"/>
      </w:tblGrid>
      <w:tr w:rsidR="00D3418F" w:rsidRPr="00577F3B" w14:paraId="6F707E17" w14:textId="77777777" w:rsidTr="00D3418F">
        <w:trPr>
          <w:trHeight w:val="300"/>
        </w:trPr>
        <w:tc>
          <w:tcPr>
            <w:tcW w:w="8818" w:type="dxa"/>
            <w:shd w:val="clear" w:color="auto" w:fill="365F91" w:themeFill="accent1" w:themeFillShade="BF"/>
          </w:tcPr>
          <w:p w14:paraId="5CE59ACC" w14:textId="77777777" w:rsidR="00D3418F" w:rsidRPr="00577F3B" w:rsidRDefault="00D3418F" w:rsidP="00D3418F">
            <w:pPr>
              <w:pStyle w:val="Normal1"/>
              <w:spacing w:after="0" w:line="240" w:lineRule="auto"/>
              <w:jc w:val="both"/>
              <w:rPr>
                <w:b/>
                <w:color w:val="FFFFFF" w:themeColor="background1"/>
                <w:sz w:val="20"/>
                <w:szCs w:val="20"/>
              </w:rPr>
            </w:pPr>
            <w:r w:rsidRPr="00577F3B">
              <w:rPr>
                <w:b/>
                <w:color w:val="FFFFFF" w:themeColor="background1"/>
                <w:sz w:val="20"/>
                <w:szCs w:val="20"/>
              </w:rPr>
              <w:t xml:space="preserve">IV. PROGRAMA DEL ADULTO </w:t>
            </w:r>
          </w:p>
        </w:tc>
      </w:tr>
      <w:tr w:rsidR="00D3418F" w14:paraId="6DB72AD5" w14:textId="77777777" w:rsidTr="00D3418F">
        <w:trPr>
          <w:trHeight w:val="300"/>
        </w:trPr>
        <w:tc>
          <w:tcPr>
            <w:tcW w:w="8818" w:type="dxa"/>
            <w:shd w:val="clear" w:color="auto" w:fill="auto"/>
          </w:tcPr>
          <w:p w14:paraId="49A22D78" w14:textId="77777777" w:rsidR="00D3418F" w:rsidRDefault="00D3418F" w:rsidP="00D3418F">
            <w:pPr>
              <w:pStyle w:val="Normal1"/>
              <w:spacing w:after="0" w:line="240" w:lineRule="auto"/>
              <w:jc w:val="both"/>
              <w:rPr>
                <w:b/>
                <w:sz w:val="20"/>
                <w:szCs w:val="20"/>
              </w:rPr>
            </w:pPr>
            <w:r>
              <w:rPr>
                <w:sz w:val="20"/>
                <w:szCs w:val="20"/>
              </w:rPr>
              <w:t>44. Consulta de morbilidad</w:t>
            </w:r>
          </w:p>
        </w:tc>
      </w:tr>
      <w:tr w:rsidR="00D3418F" w14:paraId="5A8D1A6C" w14:textId="77777777" w:rsidTr="00C27190">
        <w:trPr>
          <w:trHeight w:val="467"/>
        </w:trPr>
        <w:tc>
          <w:tcPr>
            <w:tcW w:w="8818" w:type="dxa"/>
            <w:shd w:val="clear" w:color="auto" w:fill="auto"/>
          </w:tcPr>
          <w:p w14:paraId="26F33035" w14:textId="77777777" w:rsidR="00D3418F" w:rsidRDefault="00D3418F" w:rsidP="00D3418F">
            <w:pPr>
              <w:pStyle w:val="Normal1"/>
              <w:spacing w:after="0" w:line="240" w:lineRule="auto"/>
              <w:jc w:val="both"/>
              <w:rPr>
                <w:b/>
                <w:sz w:val="20"/>
                <w:szCs w:val="20"/>
              </w:rPr>
            </w:pPr>
            <w:r>
              <w:rPr>
                <w:sz w:val="20"/>
                <w:szCs w:val="20"/>
              </w:rPr>
              <w:t>45. Consulta y control de enfermedades crónicas, incluyendo aquellas efectuadas en las salas de control de enfermedades respiratorias del adulto de 20 años y más</w:t>
            </w:r>
          </w:p>
        </w:tc>
      </w:tr>
      <w:tr w:rsidR="00D3418F" w14:paraId="72545263" w14:textId="77777777" w:rsidTr="00D3418F">
        <w:trPr>
          <w:trHeight w:val="340"/>
        </w:trPr>
        <w:tc>
          <w:tcPr>
            <w:tcW w:w="8818" w:type="dxa"/>
            <w:shd w:val="clear" w:color="auto" w:fill="auto"/>
          </w:tcPr>
          <w:p w14:paraId="723B91C6" w14:textId="77777777" w:rsidR="00D3418F" w:rsidRDefault="00D3418F" w:rsidP="00D3418F">
            <w:pPr>
              <w:pStyle w:val="Normal1"/>
              <w:spacing w:after="0" w:line="240" w:lineRule="auto"/>
              <w:jc w:val="both"/>
              <w:rPr>
                <w:b/>
                <w:sz w:val="20"/>
                <w:szCs w:val="20"/>
              </w:rPr>
            </w:pPr>
            <w:r>
              <w:rPr>
                <w:sz w:val="20"/>
                <w:szCs w:val="20"/>
              </w:rPr>
              <w:t>46. Consulta nutricional Biblioteca del Congreso Nacional de Chile - www.leychile.cl - documento generado el 18-Oct-2017</w:t>
            </w:r>
          </w:p>
        </w:tc>
      </w:tr>
      <w:tr w:rsidR="00D3418F" w14:paraId="457C485B" w14:textId="77777777" w:rsidTr="00D3418F">
        <w:trPr>
          <w:trHeight w:val="300"/>
        </w:trPr>
        <w:tc>
          <w:tcPr>
            <w:tcW w:w="8818" w:type="dxa"/>
            <w:shd w:val="clear" w:color="auto" w:fill="auto"/>
          </w:tcPr>
          <w:p w14:paraId="27E98ABD" w14:textId="77777777" w:rsidR="00D3418F" w:rsidRDefault="00D3418F" w:rsidP="00D3418F">
            <w:pPr>
              <w:pStyle w:val="Normal1"/>
              <w:spacing w:after="0" w:line="240" w:lineRule="auto"/>
              <w:jc w:val="both"/>
              <w:rPr>
                <w:b/>
                <w:sz w:val="20"/>
                <w:szCs w:val="20"/>
              </w:rPr>
            </w:pPr>
            <w:r>
              <w:rPr>
                <w:sz w:val="20"/>
                <w:szCs w:val="20"/>
              </w:rPr>
              <w:t>47. Control de salud</w:t>
            </w:r>
          </w:p>
        </w:tc>
      </w:tr>
      <w:tr w:rsidR="00D3418F" w14:paraId="6954C456" w14:textId="77777777" w:rsidTr="00D3418F">
        <w:trPr>
          <w:trHeight w:val="300"/>
        </w:trPr>
        <w:tc>
          <w:tcPr>
            <w:tcW w:w="8818" w:type="dxa"/>
            <w:shd w:val="clear" w:color="auto" w:fill="auto"/>
          </w:tcPr>
          <w:p w14:paraId="4BF0A0C7" w14:textId="77777777" w:rsidR="00D3418F" w:rsidRDefault="00D3418F" w:rsidP="00D3418F">
            <w:pPr>
              <w:pStyle w:val="Normal1"/>
              <w:spacing w:after="0" w:line="240" w:lineRule="auto"/>
              <w:jc w:val="both"/>
              <w:rPr>
                <w:b/>
                <w:sz w:val="20"/>
                <w:szCs w:val="20"/>
              </w:rPr>
            </w:pPr>
            <w:r>
              <w:rPr>
                <w:sz w:val="20"/>
                <w:szCs w:val="20"/>
              </w:rPr>
              <w:t>48. Intervención psicosocial</w:t>
            </w:r>
          </w:p>
        </w:tc>
      </w:tr>
      <w:tr w:rsidR="00D3418F" w14:paraId="4EE0E8F1" w14:textId="77777777" w:rsidTr="00D3418F">
        <w:trPr>
          <w:trHeight w:val="300"/>
        </w:trPr>
        <w:tc>
          <w:tcPr>
            <w:tcW w:w="8818" w:type="dxa"/>
            <w:shd w:val="clear" w:color="auto" w:fill="auto"/>
          </w:tcPr>
          <w:p w14:paraId="73FD1378" w14:textId="77777777" w:rsidR="00D3418F" w:rsidRDefault="00D3418F" w:rsidP="00D3418F">
            <w:pPr>
              <w:pStyle w:val="Normal1"/>
              <w:spacing w:after="0" w:line="240" w:lineRule="auto"/>
              <w:jc w:val="both"/>
              <w:rPr>
                <w:b/>
                <w:sz w:val="20"/>
                <w:szCs w:val="20"/>
              </w:rPr>
            </w:pPr>
            <w:r>
              <w:rPr>
                <w:sz w:val="20"/>
                <w:szCs w:val="20"/>
              </w:rPr>
              <w:t>49. Consulta y/o consejería de salud mental</w:t>
            </w:r>
          </w:p>
        </w:tc>
      </w:tr>
      <w:tr w:rsidR="00D3418F" w14:paraId="509C05F3" w14:textId="77777777" w:rsidTr="00D3418F">
        <w:trPr>
          <w:trHeight w:val="300"/>
        </w:trPr>
        <w:tc>
          <w:tcPr>
            <w:tcW w:w="8818" w:type="dxa"/>
            <w:shd w:val="clear" w:color="auto" w:fill="auto"/>
          </w:tcPr>
          <w:p w14:paraId="25553341" w14:textId="77777777" w:rsidR="00D3418F" w:rsidRDefault="00D3418F" w:rsidP="00D3418F">
            <w:pPr>
              <w:pStyle w:val="Normal1"/>
              <w:spacing w:after="0" w:line="240" w:lineRule="auto"/>
              <w:jc w:val="both"/>
              <w:rPr>
                <w:b/>
                <w:sz w:val="20"/>
                <w:szCs w:val="20"/>
              </w:rPr>
            </w:pPr>
            <w:r>
              <w:rPr>
                <w:sz w:val="20"/>
                <w:szCs w:val="20"/>
              </w:rPr>
              <w:t>50. Educación grupal</w:t>
            </w:r>
          </w:p>
        </w:tc>
      </w:tr>
      <w:tr w:rsidR="00D3418F" w14:paraId="037ED7B6" w14:textId="77777777" w:rsidTr="00D3418F">
        <w:trPr>
          <w:trHeight w:val="300"/>
        </w:trPr>
        <w:tc>
          <w:tcPr>
            <w:tcW w:w="8818" w:type="dxa"/>
            <w:shd w:val="clear" w:color="auto" w:fill="auto"/>
          </w:tcPr>
          <w:p w14:paraId="0C9D241B" w14:textId="77777777" w:rsidR="00D3418F" w:rsidRDefault="00D3418F" w:rsidP="00D3418F">
            <w:pPr>
              <w:pStyle w:val="Normal1"/>
              <w:spacing w:after="0" w:line="240" w:lineRule="auto"/>
              <w:jc w:val="both"/>
              <w:rPr>
                <w:b/>
                <w:sz w:val="20"/>
                <w:szCs w:val="20"/>
              </w:rPr>
            </w:pPr>
            <w:r>
              <w:rPr>
                <w:sz w:val="20"/>
                <w:szCs w:val="20"/>
              </w:rPr>
              <w:t>51. Atención a domicilio</w:t>
            </w:r>
          </w:p>
        </w:tc>
      </w:tr>
      <w:tr w:rsidR="00D3418F" w14:paraId="3116BDBE" w14:textId="77777777" w:rsidTr="00D3418F">
        <w:trPr>
          <w:trHeight w:val="300"/>
        </w:trPr>
        <w:tc>
          <w:tcPr>
            <w:tcW w:w="8818" w:type="dxa"/>
            <w:shd w:val="clear" w:color="auto" w:fill="auto"/>
          </w:tcPr>
          <w:p w14:paraId="34260190" w14:textId="77777777" w:rsidR="00D3418F" w:rsidRDefault="00D3418F" w:rsidP="00D3418F">
            <w:pPr>
              <w:pStyle w:val="Normal1"/>
              <w:spacing w:after="0" w:line="240" w:lineRule="auto"/>
              <w:jc w:val="both"/>
              <w:rPr>
                <w:b/>
                <w:sz w:val="20"/>
                <w:szCs w:val="20"/>
              </w:rPr>
            </w:pPr>
            <w:r>
              <w:rPr>
                <w:sz w:val="20"/>
                <w:szCs w:val="20"/>
              </w:rPr>
              <w:t>52. Atención podología a pacientes DM</w:t>
            </w:r>
          </w:p>
        </w:tc>
      </w:tr>
      <w:tr w:rsidR="00D3418F" w14:paraId="6E92CF10" w14:textId="77777777" w:rsidTr="00D3418F">
        <w:trPr>
          <w:trHeight w:val="300"/>
        </w:trPr>
        <w:tc>
          <w:tcPr>
            <w:tcW w:w="8818" w:type="dxa"/>
            <w:shd w:val="clear" w:color="auto" w:fill="auto"/>
          </w:tcPr>
          <w:p w14:paraId="5079DFFD" w14:textId="77777777" w:rsidR="00D3418F" w:rsidRDefault="00D3418F" w:rsidP="00D3418F">
            <w:pPr>
              <w:pStyle w:val="Normal1"/>
              <w:spacing w:after="0" w:line="240" w:lineRule="auto"/>
              <w:jc w:val="both"/>
              <w:rPr>
                <w:b/>
                <w:sz w:val="20"/>
                <w:szCs w:val="20"/>
              </w:rPr>
            </w:pPr>
            <w:r>
              <w:rPr>
                <w:sz w:val="20"/>
                <w:szCs w:val="20"/>
              </w:rPr>
              <w:t>53. Curación de Pie diabético</w:t>
            </w:r>
          </w:p>
        </w:tc>
      </w:tr>
      <w:tr w:rsidR="00D3418F" w14:paraId="5D964390" w14:textId="77777777" w:rsidTr="00D3418F">
        <w:trPr>
          <w:trHeight w:val="300"/>
        </w:trPr>
        <w:tc>
          <w:tcPr>
            <w:tcW w:w="8818" w:type="dxa"/>
            <w:shd w:val="clear" w:color="auto" w:fill="auto"/>
          </w:tcPr>
          <w:p w14:paraId="111E9712" w14:textId="77777777" w:rsidR="00D3418F" w:rsidRDefault="00D3418F" w:rsidP="00D3418F">
            <w:pPr>
              <w:pStyle w:val="Normal1"/>
              <w:spacing w:after="0" w:line="240" w:lineRule="auto"/>
              <w:jc w:val="both"/>
              <w:rPr>
                <w:b/>
                <w:sz w:val="20"/>
                <w:szCs w:val="20"/>
              </w:rPr>
            </w:pPr>
            <w:r>
              <w:rPr>
                <w:sz w:val="20"/>
                <w:szCs w:val="20"/>
              </w:rPr>
              <w:t>54. Intervención Grupal de Actividad Física</w:t>
            </w:r>
          </w:p>
        </w:tc>
      </w:tr>
      <w:tr w:rsidR="00D3418F" w14:paraId="7A239D4B" w14:textId="77777777" w:rsidTr="00D3418F">
        <w:trPr>
          <w:trHeight w:val="300"/>
        </w:trPr>
        <w:tc>
          <w:tcPr>
            <w:tcW w:w="8818" w:type="dxa"/>
            <w:shd w:val="clear" w:color="auto" w:fill="auto"/>
          </w:tcPr>
          <w:p w14:paraId="68AAC3BA" w14:textId="77777777" w:rsidR="00D3418F" w:rsidRDefault="00D3418F" w:rsidP="00D3418F">
            <w:pPr>
              <w:pStyle w:val="Normal1"/>
              <w:spacing w:after="0" w:line="240" w:lineRule="auto"/>
              <w:jc w:val="both"/>
              <w:rPr>
                <w:b/>
                <w:sz w:val="20"/>
                <w:szCs w:val="20"/>
              </w:rPr>
            </w:pPr>
            <w:r>
              <w:rPr>
                <w:sz w:val="20"/>
                <w:szCs w:val="20"/>
              </w:rPr>
              <w:t>55. Consulta kinésica.</w:t>
            </w:r>
          </w:p>
        </w:tc>
      </w:tr>
      <w:tr w:rsidR="00D3418F" w14:paraId="600499A8" w14:textId="77777777" w:rsidTr="00D3418F">
        <w:trPr>
          <w:trHeight w:val="300"/>
        </w:trPr>
        <w:tc>
          <w:tcPr>
            <w:tcW w:w="8818" w:type="dxa"/>
            <w:shd w:val="clear" w:color="auto" w:fill="auto"/>
          </w:tcPr>
          <w:p w14:paraId="43564793" w14:textId="77777777" w:rsidR="00D3418F" w:rsidRDefault="00D3418F" w:rsidP="00D3418F">
            <w:pPr>
              <w:pStyle w:val="Normal1"/>
              <w:spacing w:after="0" w:line="240" w:lineRule="auto"/>
              <w:jc w:val="both"/>
              <w:rPr>
                <w:b/>
                <w:sz w:val="20"/>
                <w:szCs w:val="20"/>
              </w:rPr>
            </w:pPr>
            <w:r>
              <w:rPr>
                <w:b/>
                <w:sz w:val="20"/>
                <w:szCs w:val="20"/>
              </w:rPr>
              <w:t xml:space="preserve">V. PROGRAMA DEL ADULTO MAYOR </w:t>
            </w:r>
          </w:p>
        </w:tc>
      </w:tr>
      <w:tr w:rsidR="00D3418F" w14:paraId="10B4FAAC" w14:textId="77777777" w:rsidTr="00D3418F">
        <w:trPr>
          <w:trHeight w:val="300"/>
        </w:trPr>
        <w:tc>
          <w:tcPr>
            <w:tcW w:w="8818" w:type="dxa"/>
            <w:shd w:val="clear" w:color="auto" w:fill="auto"/>
          </w:tcPr>
          <w:p w14:paraId="2B87B845" w14:textId="77777777" w:rsidR="00D3418F" w:rsidRDefault="00D3418F" w:rsidP="00D3418F">
            <w:pPr>
              <w:pStyle w:val="Normal1"/>
              <w:spacing w:after="0" w:line="240" w:lineRule="auto"/>
              <w:jc w:val="both"/>
              <w:rPr>
                <w:b/>
                <w:sz w:val="20"/>
                <w:szCs w:val="20"/>
              </w:rPr>
            </w:pPr>
            <w:r>
              <w:rPr>
                <w:sz w:val="20"/>
                <w:szCs w:val="20"/>
              </w:rPr>
              <w:t>56. Consulta de morbilidad</w:t>
            </w:r>
          </w:p>
        </w:tc>
      </w:tr>
      <w:tr w:rsidR="00D3418F" w14:paraId="70613BCD" w14:textId="77777777" w:rsidTr="00D3418F">
        <w:trPr>
          <w:trHeight w:val="600"/>
        </w:trPr>
        <w:tc>
          <w:tcPr>
            <w:tcW w:w="8818" w:type="dxa"/>
            <w:shd w:val="clear" w:color="auto" w:fill="auto"/>
          </w:tcPr>
          <w:p w14:paraId="0A015687" w14:textId="77777777" w:rsidR="00D3418F" w:rsidRDefault="00D3418F" w:rsidP="00D3418F">
            <w:pPr>
              <w:pStyle w:val="Normal1"/>
              <w:spacing w:after="0" w:line="240" w:lineRule="auto"/>
              <w:jc w:val="both"/>
              <w:rPr>
                <w:b/>
                <w:sz w:val="20"/>
                <w:szCs w:val="20"/>
              </w:rPr>
            </w:pPr>
            <w:r>
              <w:rPr>
                <w:sz w:val="20"/>
                <w:szCs w:val="20"/>
              </w:rPr>
              <w:t>57. Consulta y control de enfermedades crónicas, incluyendo aquellas efectuadas en las salas de control de enfermedades respiratorias del adulto mayor de 65 y más años.</w:t>
            </w:r>
          </w:p>
        </w:tc>
      </w:tr>
      <w:tr w:rsidR="00D3418F" w14:paraId="00561426" w14:textId="77777777" w:rsidTr="00D3418F">
        <w:trPr>
          <w:trHeight w:val="300"/>
        </w:trPr>
        <w:tc>
          <w:tcPr>
            <w:tcW w:w="8818" w:type="dxa"/>
            <w:shd w:val="clear" w:color="auto" w:fill="auto"/>
          </w:tcPr>
          <w:p w14:paraId="5D40219B" w14:textId="77777777" w:rsidR="00D3418F" w:rsidRDefault="00D3418F" w:rsidP="00D3418F">
            <w:pPr>
              <w:pStyle w:val="Normal1"/>
              <w:spacing w:after="0" w:line="240" w:lineRule="auto"/>
              <w:jc w:val="both"/>
              <w:rPr>
                <w:b/>
                <w:sz w:val="20"/>
                <w:szCs w:val="20"/>
              </w:rPr>
            </w:pPr>
            <w:r>
              <w:rPr>
                <w:sz w:val="20"/>
                <w:szCs w:val="20"/>
              </w:rPr>
              <w:t>58. Consulta nutricional</w:t>
            </w:r>
          </w:p>
        </w:tc>
      </w:tr>
      <w:tr w:rsidR="00D3418F" w14:paraId="686B9D56" w14:textId="77777777" w:rsidTr="00D3418F">
        <w:trPr>
          <w:trHeight w:val="300"/>
        </w:trPr>
        <w:tc>
          <w:tcPr>
            <w:tcW w:w="8818" w:type="dxa"/>
            <w:shd w:val="clear" w:color="auto" w:fill="auto"/>
          </w:tcPr>
          <w:p w14:paraId="014FAB4F" w14:textId="77777777" w:rsidR="00D3418F" w:rsidRDefault="00D3418F" w:rsidP="00D3418F">
            <w:pPr>
              <w:pStyle w:val="Normal1"/>
              <w:spacing w:after="0" w:line="240" w:lineRule="auto"/>
              <w:jc w:val="both"/>
              <w:rPr>
                <w:b/>
                <w:sz w:val="20"/>
                <w:szCs w:val="20"/>
              </w:rPr>
            </w:pPr>
            <w:r>
              <w:rPr>
                <w:sz w:val="20"/>
                <w:szCs w:val="20"/>
              </w:rPr>
              <w:t>59. Control de salud</w:t>
            </w:r>
          </w:p>
        </w:tc>
      </w:tr>
      <w:tr w:rsidR="00D3418F" w14:paraId="5A87A82C" w14:textId="77777777" w:rsidTr="00D3418F">
        <w:trPr>
          <w:trHeight w:val="300"/>
        </w:trPr>
        <w:tc>
          <w:tcPr>
            <w:tcW w:w="8818" w:type="dxa"/>
            <w:shd w:val="clear" w:color="auto" w:fill="auto"/>
          </w:tcPr>
          <w:p w14:paraId="037FD7D5" w14:textId="77777777" w:rsidR="00D3418F" w:rsidRDefault="00D3418F" w:rsidP="00D3418F">
            <w:pPr>
              <w:pStyle w:val="Normal1"/>
              <w:spacing w:after="0" w:line="240" w:lineRule="auto"/>
              <w:jc w:val="both"/>
              <w:rPr>
                <w:b/>
                <w:sz w:val="20"/>
                <w:szCs w:val="20"/>
              </w:rPr>
            </w:pPr>
            <w:r>
              <w:rPr>
                <w:sz w:val="20"/>
                <w:szCs w:val="20"/>
              </w:rPr>
              <w:t>60. Intervención psicosocial</w:t>
            </w:r>
          </w:p>
        </w:tc>
      </w:tr>
      <w:tr w:rsidR="00D3418F" w14:paraId="67178AA0" w14:textId="77777777" w:rsidTr="00D3418F">
        <w:trPr>
          <w:trHeight w:val="300"/>
        </w:trPr>
        <w:tc>
          <w:tcPr>
            <w:tcW w:w="8818" w:type="dxa"/>
            <w:shd w:val="clear" w:color="auto" w:fill="auto"/>
          </w:tcPr>
          <w:p w14:paraId="214B76C1" w14:textId="77777777" w:rsidR="00D3418F" w:rsidRDefault="00D3418F" w:rsidP="00D3418F">
            <w:pPr>
              <w:pStyle w:val="Normal1"/>
              <w:spacing w:after="0" w:line="240" w:lineRule="auto"/>
              <w:jc w:val="both"/>
              <w:rPr>
                <w:b/>
                <w:sz w:val="20"/>
                <w:szCs w:val="20"/>
              </w:rPr>
            </w:pPr>
            <w:r>
              <w:rPr>
                <w:sz w:val="20"/>
                <w:szCs w:val="20"/>
              </w:rPr>
              <w:t>61. Consulta de salud mental</w:t>
            </w:r>
          </w:p>
        </w:tc>
      </w:tr>
      <w:tr w:rsidR="00D3418F" w14:paraId="39839C69" w14:textId="77777777" w:rsidTr="00D3418F">
        <w:trPr>
          <w:trHeight w:val="300"/>
        </w:trPr>
        <w:tc>
          <w:tcPr>
            <w:tcW w:w="8818" w:type="dxa"/>
            <w:shd w:val="clear" w:color="auto" w:fill="auto"/>
          </w:tcPr>
          <w:p w14:paraId="0D2E0507" w14:textId="77777777" w:rsidR="00D3418F" w:rsidRDefault="00D3418F" w:rsidP="00D3418F">
            <w:pPr>
              <w:pStyle w:val="Normal1"/>
              <w:spacing w:after="0" w:line="240" w:lineRule="auto"/>
              <w:jc w:val="both"/>
              <w:rPr>
                <w:b/>
                <w:sz w:val="20"/>
                <w:szCs w:val="20"/>
              </w:rPr>
            </w:pPr>
            <w:r>
              <w:rPr>
                <w:sz w:val="20"/>
                <w:szCs w:val="20"/>
              </w:rPr>
              <w:t>62. Educación grupal</w:t>
            </w:r>
          </w:p>
        </w:tc>
      </w:tr>
      <w:tr w:rsidR="00D3418F" w14:paraId="65BBFA2E" w14:textId="77777777" w:rsidTr="00D3418F">
        <w:trPr>
          <w:trHeight w:val="300"/>
        </w:trPr>
        <w:tc>
          <w:tcPr>
            <w:tcW w:w="8818" w:type="dxa"/>
            <w:shd w:val="clear" w:color="auto" w:fill="auto"/>
          </w:tcPr>
          <w:p w14:paraId="09142AD6" w14:textId="77777777" w:rsidR="00D3418F" w:rsidRDefault="00D3418F" w:rsidP="00D3418F">
            <w:pPr>
              <w:pStyle w:val="Normal1"/>
              <w:spacing w:after="0" w:line="240" w:lineRule="auto"/>
              <w:jc w:val="both"/>
              <w:rPr>
                <w:b/>
                <w:sz w:val="20"/>
                <w:szCs w:val="20"/>
              </w:rPr>
            </w:pPr>
            <w:r>
              <w:rPr>
                <w:sz w:val="20"/>
                <w:szCs w:val="20"/>
              </w:rPr>
              <w:t>63. Consulta kinésica</w:t>
            </w:r>
          </w:p>
        </w:tc>
      </w:tr>
      <w:tr w:rsidR="00D3418F" w14:paraId="0EB696DF" w14:textId="77777777" w:rsidTr="00D3418F">
        <w:trPr>
          <w:trHeight w:val="300"/>
        </w:trPr>
        <w:tc>
          <w:tcPr>
            <w:tcW w:w="8818" w:type="dxa"/>
            <w:shd w:val="clear" w:color="auto" w:fill="auto"/>
          </w:tcPr>
          <w:p w14:paraId="77799784" w14:textId="37FC3A79" w:rsidR="00D3418F" w:rsidRDefault="00D3418F" w:rsidP="00D3418F">
            <w:pPr>
              <w:pStyle w:val="Normal1"/>
              <w:spacing w:after="0" w:line="240" w:lineRule="auto"/>
              <w:jc w:val="both"/>
              <w:rPr>
                <w:b/>
                <w:sz w:val="20"/>
                <w:szCs w:val="20"/>
              </w:rPr>
            </w:pPr>
            <w:r>
              <w:rPr>
                <w:sz w:val="20"/>
                <w:szCs w:val="20"/>
              </w:rPr>
              <w:t xml:space="preserve">64. Vacunación </w:t>
            </w:r>
            <w:r w:rsidR="00C27190">
              <w:rPr>
                <w:sz w:val="20"/>
                <w:szCs w:val="20"/>
              </w:rPr>
              <w:t>anti influenza</w:t>
            </w:r>
          </w:p>
        </w:tc>
      </w:tr>
      <w:tr w:rsidR="00D3418F" w14:paraId="176E3916" w14:textId="77777777" w:rsidTr="00D3418F">
        <w:trPr>
          <w:trHeight w:val="300"/>
        </w:trPr>
        <w:tc>
          <w:tcPr>
            <w:tcW w:w="8818" w:type="dxa"/>
            <w:shd w:val="clear" w:color="auto" w:fill="auto"/>
          </w:tcPr>
          <w:p w14:paraId="0DC69C7E" w14:textId="77777777" w:rsidR="00D3418F" w:rsidRDefault="00D3418F" w:rsidP="00D3418F">
            <w:pPr>
              <w:pStyle w:val="Normal1"/>
              <w:spacing w:after="0" w:line="240" w:lineRule="auto"/>
              <w:jc w:val="both"/>
              <w:rPr>
                <w:b/>
                <w:sz w:val="20"/>
                <w:szCs w:val="20"/>
              </w:rPr>
            </w:pPr>
            <w:r>
              <w:rPr>
                <w:sz w:val="20"/>
                <w:szCs w:val="20"/>
              </w:rPr>
              <w:t>65. Atención a domicilio</w:t>
            </w:r>
          </w:p>
        </w:tc>
      </w:tr>
      <w:tr w:rsidR="00D3418F" w14:paraId="1C56F20B" w14:textId="77777777" w:rsidTr="00D3418F">
        <w:trPr>
          <w:trHeight w:val="300"/>
        </w:trPr>
        <w:tc>
          <w:tcPr>
            <w:tcW w:w="8818" w:type="dxa"/>
            <w:shd w:val="clear" w:color="auto" w:fill="auto"/>
          </w:tcPr>
          <w:p w14:paraId="7A90B404" w14:textId="77777777" w:rsidR="00D3418F" w:rsidRDefault="00D3418F" w:rsidP="00D3418F">
            <w:pPr>
              <w:pStyle w:val="Normal1"/>
              <w:spacing w:after="0" w:line="240" w:lineRule="auto"/>
              <w:jc w:val="both"/>
              <w:rPr>
                <w:b/>
                <w:sz w:val="20"/>
                <w:szCs w:val="20"/>
              </w:rPr>
            </w:pPr>
            <w:r>
              <w:rPr>
                <w:sz w:val="20"/>
                <w:szCs w:val="20"/>
              </w:rPr>
              <w:t>66. Programa de Alimentación Complementaria del Adulto Mayor</w:t>
            </w:r>
          </w:p>
        </w:tc>
      </w:tr>
      <w:tr w:rsidR="00D3418F" w14:paraId="131CA0BB" w14:textId="77777777" w:rsidTr="00D3418F">
        <w:trPr>
          <w:trHeight w:val="300"/>
        </w:trPr>
        <w:tc>
          <w:tcPr>
            <w:tcW w:w="8818" w:type="dxa"/>
            <w:shd w:val="clear" w:color="auto" w:fill="auto"/>
          </w:tcPr>
          <w:p w14:paraId="4E905BBF" w14:textId="77777777" w:rsidR="00D3418F" w:rsidRDefault="00D3418F" w:rsidP="00D3418F">
            <w:pPr>
              <w:pStyle w:val="Normal1"/>
              <w:spacing w:after="0" w:line="240" w:lineRule="auto"/>
              <w:jc w:val="both"/>
              <w:rPr>
                <w:b/>
                <w:sz w:val="20"/>
                <w:szCs w:val="20"/>
              </w:rPr>
            </w:pPr>
            <w:r>
              <w:rPr>
                <w:sz w:val="20"/>
                <w:szCs w:val="20"/>
              </w:rPr>
              <w:t>67. Atención podología a pacientes con DM</w:t>
            </w:r>
          </w:p>
        </w:tc>
      </w:tr>
      <w:tr w:rsidR="00D3418F" w14:paraId="090596AA" w14:textId="77777777" w:rsidTr="00D3418F">
        <w:trPr>
          <w:trHeight w:val="300"/>
        </w:trPr>
        <w:tc>
          <w:tcPr>
            <w:tcW w:w="8818" w:type="dxa"/>
            <w:shd w:val="clear" w:color="auto" w:fill="auto"/>
          </w:tcPr>
          <w:p w14:paraId="4C4EE074" w14:textId="77777777" w:rsidR="00D3418F" w:rsidRDefault="00D3418F" w:rsidP="00D3418F">
            <w:pPr>
              <w:pStyle w:val="Normal1"/>
              <w:spacing w:after="0" w:line="240" w:lineRule="auto"/>
              <w:jc w:val="both"/>
              <w:rPr>
                <w:b/>
                <w:sz w:val="20"/>
                <w:szCs w:val="20"/>
              </w:rPr>
            </w:pPr>
            <w:r>
              <w:rPr>
                <w:sz w:val="20"/>
                <w:szCs w:val="20"/>
              </w:rPr>
              <w:t>68. Curación de Pie Diabético.</w:t>
            </w:r>
          </w:p>
        </w:tc>
      </w:tr>
    </w:tbl>
    <w:p w14:paraId="3671A70A" w14:textId="77777777" w:rsidR="00D3418F" w:rsidRDefault="00D3418F" w:rsidP="00D3418F">
      <w:pPr>
        <w:pStyle w:val="Normal1"/>
        <w:spacing w:after="120" w:line="240" w:lineRule="auto"/>
        <w:ind w:left="360"/>
        <w:jc w:val="both"/>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18"/>
      </w:tblGrid>
      <w:tr w:rsidR="00D3418F" w14:paraId="4EDC211B" w14:textId="77777777" w:rsidTr="00D3418F">
        <w:trPr>
          <w:trHeight w:val="300"/>
        </w:trPr>
        <w:tc>
          <w:tcPr>
            <w:tcW w:w="8818" w:type="dxa"/>
            <w:shd w:val="clear" w:color="auto" w:fill="365F91" w:themeFill="accent1" w:themeFillShade="BF"/>
          </w:tcPr>
          <w:p w14:paraId="4121F5B6" w14:textId="77777777" w:rsidR="00D3418F" w:rsidRPr="00577F3B" w:rsidRDefault="00D3418F" w:rsidP="00D3418F">
            <w:pPr>
              <w:pStyle w:val="Normal1"/>
              <w:spacing w:after="0" w:line="240" w:lineRule="auto"/>
              <w:jc w:val="both"/>
              <w:rPr>
                <w:b/>
                <w:color w:val="FFFFFF" w:themeColor="background1"/>
                <w:sz w:val="20"/>
                <w:szCs w:val="20"/>
              </w:rPr>
            </w:pPr>
            <w:r w:rsidRPr="00577F3B">
              <w:rPr>
                <w:b/>
                <w:color w:val="FFFFFF" w:themeColor="background1"/>
                <w:sz w:val="20"/>
                <w:szCs w:val="20"/>
              </w:rPr>
              <w:t xml:space="preserve">VI. PROGRAMA DE SALUD ORAL </w:t>
            </w:r>
          </w:p>
        </w:tc>
      </w:tr>
      <w:tr w:rsidR="00D3418F" w14:paraId="01572206" w14:textId="77777777" w:rsidTr="00D3418F">
        <w:trPr>
          <w:trHeight w:val="300"/>
        </w:trPr>
        <w:tc>
          <w:tcPr>
            <w:tcW w:w="8818" w:type="dxa"/>
            <w:shd w:val="clear" w:color="auto" w:fill="auto"/>
          </w:tcPr>
          <w:p w14:paraId="6DEEE86A" w14:textId="77777777" w:rsidR="00D3418F" w:rsidRDefault="00D3418F" w:rsidP="00D3418F">
            <w:pPr>
              <w:pStyle w:val="Normal1"/>
              <w:spacing w:after="0" w:line="240" w:lineRule="auto"/>
              <w:jc w:val="both"/>
              <w:rPr>
                <w:b/>
                <w:sz w:val="20"/>
                <w:szCs w:val="20"/>
              </w:rPr>
            </w:pPr>
            <w:r>
              <w:rPr>
                <w:sz w:val="20"/>
                <w:szCs w:val="20"/>
              </w:rPr>
              <w:t>69. Examen de salud</w:t>
            </w:r>
          </w:p>
        </w:tc>
      </w:tr>
      <w:tr w:rsidR="00D3418F" w14:paraId="31B25854" w14:textId="77777777" w:rsidTr="00D3418F">
        <w:trPr>
          <w:trHeight w:val="300"/>
        </w:trPr>
        <w:tc>
          <w:tcPr>
            <w:tcW w:w="8818" w:type="dxa"/>
            <w:shd w:val="clear" w:color="auto" w:fill="auto"/>
          </w:tcPr>
          <w:p w14:paraId="06C0E8DF" w14:textId="77777777" w:rsidR="00D3418F" w:rsidRDefault="00D3418F" w:rsidP="00D3418F">
            <w:pPr>
              <w:pStyle w:val="Normal1"/>
              <w:spacing w:after="0" w:line="240" w:lineRule="auto"/>
              <w:jc w:val="both"/>
              <w:rPr>
                <w:b/>
                <w:sz w:val="20"/>
                <w:szCs w:val="20"/>
              </w:rPr>
            </w:pPr>
            <w:r>
              <w:rPr>
                <w:sz w:val="20"/>
                <w:szCs w:val="20"/>
              </w:rPr>
              <w:t>70. Educación grupal</w:t>
            </w:r>
          </w:p>
        </w:tc>
      </w:tr>
      <w:tr w:rsidR="00D3418F" w14:paraId="10915CD6" w14:textId="77777777" w:rsidTr="00D3418F">
        <w:trPr>
          <w:trHeight w:val="300"/>
        </w:trPr>
        <w:tc>
          <w:tcPr>
            <w:tcW w:w="8818" w:type="dxa"/>
            <w:shd w:val="clear" w:color="auto" w:fill="auto"/>
          </w:tcPr>
          <w:p w14:paraId="21F35F07" w14:textId="77777777" w:rsidR="00D3418F" w:rsidRDefault="00D3418F" w:rsidP="00D3418F">
            <w:pPr>
              <w:pStyle w:val="Normal1"/>
              <w:spacing w:after="0" w:line="240" w:lineRule="auto"/>
              <w:jc w:val="both"/>
              <w:rPr>
                <w:b/>
                <w:sz w:val="20"/>
                <w:szCs w:val="20"/>
              </w:rPr>
            </w:pPr>
            <w:r>
              <w:rPr>
                <w:sz w:val="20"/>
                <w:szCs w:val="20"/>
              </w:rPr>
              <w:t>71. Urgencias</w:t>
            </w:r>
          </w:p>
        </w:tc>
      </w:tr>
      <w:tr w:rsidR="00D3418F" w14:paraId="15D95C23" w14:textId="77777777" w:rsidTr="00D3418F">
        <w:trPr>
          <w:trHeight w:val="300"/>
        </w:trPr>
        <w:tc>
          <w:tcPr>
            <w:tcW w:w="8818" w:type="dxa"/>
            <w:shd w:val="clear" w:color="auto" w:fill="auto"/>
          </w:tcPr>
          <w:p w14:paraId="33A32BF0" w14:textId="77777777" w:rsidR="00D3418F" w:rsidRDefault="00D3418F" w:rsidP="00D3418F">
            <w:pPr>
              <w:pStyle w:val="Normal1"/>
              <w:spacing w:after="0" w:line="240" w:lineRule="auto"/>
              <w:jc w:val="both"/>
              <w:rPr>
                <w:b/>
                <w:sz w:val="20"/>
                <w:szCs w:val="20"/>
              </w:rPr>
            </w:pPr>
            <w:r>
              <w:rPr>
                <w:sz w:val="20"/>
                <w:szCs w:val="20"/>
              </w:rPr>
              <w:t>72. Exodoncias</w:t>
            </w:r>
          </w:p>
        </w:tc>
      </w:tr>
      <w:tr w:rsidR="00D3418F" w14:paraId="5F74DB66" w14:textId="77777777" w:rsidTr="00D3418F">
        <w:trPr>
          <w:trHeight w:val="300"/>
        </w:trPr>
        <w:tc>
          <w:tcPr>
            <w:tcW w:w="8818" w:type="dxa"/>
            <w:shd w:val="clear" w:color="auto" w:fill="auto"/>
          </w:tcPr>
          <w:p w14:paraId="4EB0608D" w14:textId="77777777" w:rsidR="00D3418F" w:rsidRDefault="00D3418F" w:rsidP="00D3418F">
            <w:pPr>
              <w:pStyle w:val="Normal1"/>
              <w:spacing w:after="0" w:line="240" w:lineRule="auto"/>
              <w:jc w:val="both"/>
              <w:rPr>
                <w:b/>
                <w:sz w:val="20"/>
                <w:szCs w:val="20"/>
              </w:rPr>
            </w:pPr>
            <w:r>
              <w:rPr>
                <w:sz w:val="20"/>
                <w:szCs w:val="20"/>
              </w:rPr>
              <w:t>73. Destartraje y pulido coronario</w:t>
            </w:r>
          </w:p>
        </w:tc>
      </w:tr>
      <w:tr w:rsidR="00D3418F" w14:paraId="3F7AC902" w14:textId="77777777" w:rsidTr="00D3418F">
        <w:trPr>
          <w:trHeight w:val="300"/>
        </w:trPr>
        <w:tc>
          <w:tcPr>
            <w:tcW w:w="8818" w:type="dxa"/>
            <w:shd w:val="clear" w:color="auto" w:fill="auto"/>
          </w:tcPr>
          <w:p w14:paraId="2111B5DE" w14:textId="77777777" w:rsidR="00D3418F" w:rsidRDefault="00D3418F" w:rsidP="00D3418F">
            <w:pPr>
              <w:pStyle w:val="Normal1"/>
              <w:spacing w:after="0" w:line="240" w:lineRule="auto"/>
              <w:jc w:val="both"/>
              <w:rPr>
                <w:b/>
                <w:sz w:val="20"/>
                <w:szCs w:val="20"/>
              </w:rPr>
            </w:pPr>
            <w:r>
              <w:rPr>
                <w:sz w:val="20"/>
                <w:szCs w:val="20"/>
              </w:rPr>
              <w:t>74. Obturaciones temporales y definitivas</w:t>
            </w:r>
          </w:p>
        </w:tc>
      </w:tr>
      <w:tr w:rsidR="00D3418F" w14:paraId="590C37D1" w14:textId="77777777" w:rsidTr="00D3418F">
        <w:trPr>
          <w:trHeight w:val="300"/>
        </w:trPr>
        <w:tc>
          <w:tcPr>
            <w:tcW w:w="8818" w:type="dxa"/>
            <w:shd w:val="clear" w:color="auto" w:fill="auto"/>
          </w:tcPr>
          <w:p w14:paraId="647E36E1" w14:textId="77777777" w:rsidR="00D3418F" w:rsidRDefault="00D3418F" w:rsidP="00D3418F">
            <w:pPr>
              <w:pStyle w:val="Normal1"/>
              <w:spacing w:after="0" w:line="240" w:lineRule="auto"/>
              <w:jc w:val="both"/>
              <w:rPr>
                <w:b/>
                <w:sz w:val="20"/>
                <w:szCs w:val="20"/>
              </w:rPr>
            </w:pPr>
            <w:r>
              <w:rPr>
                <w:sz w:val="20"/>
                <w:szCs w:val="20"/>
              </w:rPr>
              <w:t>75. Aplicación sellantes</w:t>
            </w:r>
          </w:p>
        </w:tc>
      </w:tr>
      <w:tr w:rsidR="00D3418F" w14:paraId="0533AC0E" w14:textId="77777777" w:rsidTr="00D3418F">
        <w:trPr>
          <w:trHeight w:val="300"/>
        </w:trPr>
        <w:tc>
          <w:tcPr>
            <w:tcW w:w="8818" w:type="dxa"/>
            <w:shd w:val="clear" w:color="auto" w:fill="auto"/>
          </w:tcPr>
          <w:p w14:paraId="44C64436" w14:textId="77777777" w:rsidR="00D3418F" w:rsidRDefault="00D3418F" w:rsidP="00D3418F">
            <w:pPr>
              <w:pStyle w:val="Normal1"/>
              <w:spacing w:after="0" w:line="240" w:lineRule="auto"/>
              <w:jc w:val="both"/>
              <w:rPr>
                <w:b/>
                <w:sz w:val="20"/>
                <w:szCs w:val="20"/>
              </w:rPr>
            </w:pPr>
            <w:r>
              <w:rPr>
                <w:sz w:val="20"/>
                <w:szCs w:val="20"/>
              </w:rPr>
              <w:t>76. Pulpotomías</w:t>
            </w:r>
          </w:p>
        </w:tc>
      </w:tr>
      <w:tr w:rsidR="00D3418F" w14:paraId="30083D1E" w14:textId="77777777" w:rsidTr="00D3418F">
        <w:trPr>
          <w:trHeight w:val="300"/>
        </w:trPr>
        <w:tc>
          <w:tcPr>
            <w:tcW w:w="8818" w:type="dxa"/>
            <w:shd w:val="clear" w:color="auto" w:fill="auto"/>
          </w:tcPr>
          <w:p w14:paraId="2A5C3FCC" w14:textId="77777777" w:rsidR="00D3418F" w:rsidRDefault="00D3418F" w:rsidP="00D3418F">
            <w:pPr>
              <w:pStyle w:val="Normal1"/>
              <w:spacing w:after="0" w:line="240" w:lineRule="auto"/>
              <w:jc w:val="both"/>
              <w:rPr>
                <w:b/>
                <w:sz w:val="20"/>
                <w:szCs w:val="20"/>
              </w:rPr>
            </w:pPr>
            <w:r>
              <w:rPr>
                <w:sz w:val="20"/>
                <w:szCs w:val="20"/>
              </w:rPr>
              <w:t>77. Barniz de Flúor</w:t>
            </w:r>
          </w:p>
        </w:tc>
      </w:tr>
      <w:tr w:rsidR="00D3418F" w14:paraId="4F7A7EB0" w14:textId="77777777" w:rsidTr="00D3418F">
        <w:trPr>
          <w:trHeight w:val="300"/>
        </w:trPr>
        <w:tc>
          <w:tcPr>
            <w:tcW w:w="8818" w:type="dxa"/>
            <w:shd w:val="clear" w:color="auto" w:fill="auto"/>
          </w:tcPr>
          <w:p w14:paraId="471D70BB" w14:textId="77777777" w:rsidR="00D3418F" w:rsidRDefault="00D3418F" w:rsidP="00D3418F">
            <w:pPr>
              <w:pStyle w:val="Normal1"/>
              <w:spacing w:after="0" w:line="240" w:lineRule="auto"/>
              <w:jc w:val="both"/>
              <w:rPr>
                <w:b/>
                <w:sz w:val="20"/>
                <w:szCs w:val="20"/>
              </w:rPr>
            </w:pPr>
            <w:r>
              <w:rPr>
                <w:sz w:val="20"/>
                <w:szCs w:val="20"/>
              </w:rPr>
              <w:t>78. Endodoncia</w:t>
            </w:r>
          </w:p>
        </w:tc>
      </w:tr>
      <w:tr w:rsidR="00D3418F" w14:paraId="25384E44" w14:textId="77777777" w:rsidTr="00D3418F">
        <w:trPr>
          <w:trHeight w:val="300"/>
        </w:trPr>
        <w:tc>
          <w:tcPr>
            <w:tcW w:w="8818" w:type="dxa"/>
            <w:shd w:val="clear" w:color="auto" w:fill="auto"/>
          </w:tcPr>
          <w:p w14:paraId="295B0E17" w14:textId="77777777" w:rsidR="00D3418F" w:rsidRDefault="00D3418F" w:rsidP="00D3418F">
            <w:pPr>
              <w:pStyle w:val="Normal1"/>
              <w:spacing w:after="0" w:line="240" w:lineRule="auto"/>
              <w:jc w:val="both"/>
              <w:rPr>
                <w:b/>
                <w:sz w:val="20"/>
                <w:szCs w:val="20"/>
              </w:rPr>
            </w:pPr>
            <w:r>
              <w:rPr>
                <w:sz w:val="20"/>
                <w:szCs w:val="20"/>
              </w:rPr>
              <w:t>79. Rayos X dental.</w:t>
            </w:r>
          </w:p>
        </w:tc>
      </w:tr>
    </w:tbl>
    <w:p w14:paraId="7C1F4C3C" w14:textId="77777777" w:rsidR="00D3418F" w:rsidRDefault="00D3418F" w:rsidP="00D3418F">
      <w:pPr>
        <w:pStyle w:val="Normal1"/>
        <w:spacing w:after="120" w:line="240" w:lineRule="auto"/>
        <w:jc w:val="both"/>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18"/>
      </w:tblGrid>
      <w:tr w:rsidR="00D3418F" w14:paraId="76E8E0B6" w14:textId="77777777" w:rsidTr="00D3418F">
        <w:trPr>
          <w:trHeight w:val="300"/>
        </w:trPr>
        <w:tc>
          <w:tcPr>
            <w:tcW w:w="8818" w:type="dxa"/>
            <w:shd w:val="clear" w:color="auto" w:fill="365F91" w:themeFill="accent1" w:themeFillShade="BF"/>
          </w:tcPr>
          <w:p w14:paraId="57BC8937" w14:textId="77777777" w:rsidR="00D3418F" w:rsidRPr="00577F3B" w:rsidRDefault="00D3418F" w:rsidP="00D3418F">
            <w:pPr>
              <w:pStyle w:val="Normal1"/>
              <w:spacing w:after="0" w:line="240" w:lineRule="auto"/>
              <w:jc w:val="both"/>
              <w:rPr>
                <w:b/>
                <w:color w:val="FFFFFF" w:themeColor="background1"/>
                <w:sz w:val="20"/>
                <w:szCs w:val="20"/>
              </w:rPr>
            </w:pPr>
            <w:r w:rsidRPr="00577F3B">
              <w:rPr>
                <w:b/>
                <w:color w:val="FFFFFF" w:themeColor="background1"/>
                <w:sz w:val="20"/>
                <w:szCs w:val="20"/>
              </w:rPr>
              <w:t xml:space="preserve">VII. ACTIVIDADES CON GARANTÍAS EXPLÍCITAS EN SALUD ASOCIADAS A PROGRAMAS </w:t>
            </w:r>
          </w:p>
        </w:tc>
      </w:tr>
      <w:tr w:rsidR="00D3418F" w14:paraId="5EAC7A38" w14:textId="77777777" w:rsidTr="00D3418F">
        <w:trPr>
          <w:trHeight w:val="600"/>
        </w:trPr>
        <w:tc>
          <w:tcPr>
            <w:tcW w:w="8818" w:type="dxa"/>
            <w:shd w:val="clear" w:color="auto" w:fill="auto"/>
          </w:tcPr>
          <w:p w14:paraId="5F01AF3C" w14:textId="77777777" w:rsidR="00D3418F" w:rsidRDefault="00D3418F" w:rsidP="00D3418F">
            <w:pPr>
              <w:pStyle w:val="Normal1"/>
              <w:spacing w:after="0" w:line="240" w:lineRule="auto"/>
              <w:jc w:val="both"/>
              <w:rPr>
                <w:b/>
                <w:sz w:val="20"/>
                <w:szCs w:val="20"/>
              </w:rPr>
            </w:pPr>
            <w:r>
              <w:rPr>
                <w:sz w:val="20"/>
                <w:szCs w:val="20"/>
              </w:rPr>
              <w:t>80. Diagnóstico y tratamiento de hipertensión arterial primaria o esencial: Consultas de morbilidad y controles de crónicos para personas de 15 años y más, en programas de adolescente, adulto y adulto mayor.</w:t>
            </w:r>
          </w:p>
        </w:tc>
      </w:tr>
      <w:tr w:rsidR="00D3418F" w14:paraId="4DC1A71D" w14:textId="77777777" w:rsidTr="00D3418F">
        <w:trPr>
          <w:trHeight w:val="600"/>
        </w:trPr>
        <w:tc>
          <w:tcPr>
            <w:tcW w:w="8818" w:type="dxa"/>
            <w:shd w:val="clear" w:color="auto" w:fill="auto"/>
          </w:tcPr>
          <w:p w14:paraId="19D9A5FD" w14:textId="77777777" w:rsidR="00D3418F" w:rsidRDefault="00D3418F" w:rsidP="00D3418F">
            <w:pPr>
              <w:pStyle w:val="Normal1"/>
              <w:spacing w:after="0" w:line="240" w:lineRule="auto"/>
              <w:jc w:val="both"/>
              <w:rPr>
                <w:b/>
                <w:sz w:val="20"/>
                <w:szCs w:val="20"/>
              </w:rPr>
            </w:pPr>
            <w:r>
              <w:rPr>
                <w:sz w:val="20"/>
                <w:szCs w:val="20"/>
              </w:rPr>
              <w:t>81. Diagnóstico y tratamiento de Diabetes Mellitus tipo 2: Consultas de morbilidad y controles de crónicos en programas del niño, adolescente, adulto y adulto mayor, considerando tratamiento farmacológico.</w:t>
            </w:r>
          </w:p>
        </w:tc>
      </w:tr>
      <w:tr w:rsidR="00D3418F" w14:paraId="1A8DEF87" w14:textId="77777777" w:rsidTr="00D3418F">
        <w:trPr>
          <w:trHeight w:val="300"/>
        </w:trPr>
        <w:tc>
          <w:tcPr>
            <w:tcW w:w="8818" w:type="dxa"/>
            <w:shd w:val="clear" w:color="auto" w:fill="auto"/>
          </w:tcPr>
          <w:p w14:paraId="1934D2F6" w14:textId="77777777" w:rsidR="00D3418F" w:rsidRDefault="00D3418F" w:rsidP="00D3418F">
            <w:pPr>
              <w:pStyle w:val="Normal1"/>
              <w:spacing w:after="0" w:line="240" w:lineRule="auto"/>
              <w:jc w:val="both"/>
              <w:rPr>
                <w:b/>
                <w:sz w:val="20"/>
                <w:szCs w:val="20"/>
              </w:rPr>
            </w:pPr>
            <w:r>
              <w:rPr>
                <w:sz w:val="20"/>
                <w:szCs w:val="20"/>
              </w:rPr>
              <w:t>82. Acceso a evaluación y alta odontológica integral a niños y niñas de 6 años: Prestaciones del programa odontológico.</w:t>
            </w:r>
          </w:p>
        </w:tc>
      </w:tr>
      <w:tr w:rsidR="00D3418F" w14:paraId="4CD9024A" w14:textId="77777777" w:rsidTr="00D3418F">
        <w:trPr>
          <w:trHeight w:val="900"/>
        </w:trPr>
        <w:tc>
          <w:tcPr>
            <w:tcW w:w="8818" w:type="dxa"/>
            <w:shd w:val="clear" w:color="auto" w:fill="auto"/>
          </w:tcPr>
          <w:p w14:paraId="522ABE72" w14:textId="77777777" w:rsidR="00D3418F" w:rsidRDefault="00D3418F" w:rsidP="00D3418F">
            <w:pPr>
              <w:pStyle w:val="Normal1"/>
              <w:spacing w:after="0" w:line="240" w:lineRule="auto"/>
              <w:jc w:val="both"/>
              <w:rPr>
                <w:b/>
                <w:sz w:val="20"/>
                <w:szCs w:val="20"/>
              </w:rPr>
            </w:pPr>
            <w:r>
              <w:rPr>
                <w:sz w:val="20"/>
                <w:szCs w:val="20"/>
              </w:rPr>
              <w:t>83. Acceso a tratamiento de epilepsia no refractaria para los beneficiarios desde un año a menores de 15 años: Consultas de morbilidad y controles de crónicos en programas del niño y adolescente. 84. Acceso a tratamiento de IRA baja de manejo ambulatorio en menores de 5 años: Consultas de morbilidad y kinésica en programa del niño.</w:t>
            </w:r>
          </w:p>
        </w:tc>
      </w:tr>
      <w:tr w:rsidR="00D3418F" w14:paraId="0D9912E3" w14:textId="77777777" w:rsidTr="00D3418F">
        <w:trPr>
          <w:trHeight w:val="600"/>
        </w:trPr>
        <w:tc>
          <w:tcPr>
            <w:tcW w:w="8818" w:type="dxa"/>
            <w:shd w:val="clear" w:color="auto" w:fill="auto"/>
          </w:tcPr>
          <w:p w14:paraId="3C39B9C8" w14:textId="77777777" w:rsidR="00D3418F" w:rsidRDefault="00D3418F" w:rsidP="00D3418F">
            <w:pPr>
              <w:pStyle w:val="Normal1"/>
              <w:spacing w:after="0" w:line="240" w:lineRule="auto"/>
              <w:jc w:val="both"/>
              <w:rPr>
                <w:b/>
                <w:sz w:val="20"/>
                <w:szCs w:val="20"/>
              </w:rPr>
            </w:pPr>
            <w:r>
              <w:rPr>
                <w:sz w:val="20"/>
                <w:szCs w:val="20"/>
              </w:rPr>
              <w:t>85. Acceso a diagnóstico y tratamiento de Neumonía adquirida en la comunidad de manejo ambulatorio en personas de 65 años y más: Consultas de morbilidad y kinésica en programa del adulto mayor.</w:t>
            </w:r>
          </w:p>
        </w:tc>
      </w:tr>
      <w:tr w:rsidR="00D3418F" w14:paraId="0A1411F9" w14:textId="77777777" w:rsidTr="00D3418F">
        <w:trPr>
          <w:trHeight w:val="900"/>
        </w:trPr>
        <w:tc>
          <w:tcPr>
            <w:tcW w:w="8818" w:type="dxa"/>
            <w:shd w:val="clear" w:color="auto" w:fill="auto"/>
          </w:tcPr>
          <w:p w14:paraId="44765127" w14:textId="77777777" w:rsidR="00D3418F" w:rsidRDefault="00D3418F" w:rsidP="00D3418F">
            <w:pPr>
              <w:pStyle w:val="Normal1"/>
              <w:spacing w:after="0" w:line="240" w:lineRule="auto"/>
              <w:jc w:val="both"/>
              <w:rPr>
                <w:b/>
                <w:sz w:val="20"/>
                <w:szCs w:val="20"/>
              </w:rPr>
            </w:pPr>
            <w:r>
              <w:rPr>
                <w:sz w:val="20"/>
                <w:szCs w:val="20"/>
              </w:rPr>
              <w:t>86. Acceso a diagnóstico y tratamiento de la Depresión de manejo ambulatorio en personas de 15 años y Biblioteca del Congreso Nacional de Chile - www.leychile.cl - documento generado el 18-Oct-2017 más: Consulta de salud mental, consejería de salud mental, intervención psicosocial y tratamiento farmacológico.</w:t>
            </w:r>
          </w:p>
        </w:tc>
      </w:tr>
      <w:tr w:rsidR="00D3418F" w14:paraId="53276678" w14:textId="77777777" w:rsidTr="00D3418F">
        <w:trPr>
          <w:trHeight w:val="600"/>
        </w:trPr>
        <w:tc>
          <w:tcPr>
            <w:tcW w:w="8818" w:type="dxa"/>
            <w:shd w:val="clear" w:color="auto" w:fill="auto"/>
          </w:tcPr>
          <w:p w14:paraId="3F0237E7" w14:textId="77777777" w:rsidR="00D3418F" w:rsidRDefault="00D3418F" w:rsidP="00D3418F">
            <w:pPr>
              <w:pStyle w:val="Normal1"/>
              <w:spacing w:after="0" w:line="240" w:lineRule="auto"/>
              <w:jc w:val="both"/>
              <w:rPr>
                <w:b/>
                <w:sz w:val="20"/>
                <w:szCs w:val="20"/>
              </w:rPr>
            </w:pPr>
            <w:r>
              <w:rPr>
                <w:sz w:val="20"/>
                <w:szCs w:val="20"/>
              </w:rPr>
              <w:t>87. Acceso a diagnóstico y tratamiento de la enfermedad pulmonar obstructiva crónica: Consultas de morbilidad y controles de crónicos; espirometría, atención kinésica en personas de 40 y más años.</w:t>
            </w:r>
          </w:p>
        </w:tc>
      </w:tr>
      <w:tr w:rsidR="00D3418F" w14:paraId="03290B21" w14:textId="77777777" w:rsidTr="00D3418F">
        <w:trPr>
          <w:trHeight w:val="600"/>
        </w:trPr>
        <w:tc>
          <w:tcPr>
            <w:tcW w:w="8818" w:type="dxa"/>
            <w:shd w:val="clear" w:color="auto" w:fill="auto"/>
          </w:tcPr>
          <w:p w14:paraId="2992E35C" w14:textId="77777777" w:rsidR="00D3418F" w:rsidRDefault="00D3418F" w:rsidP="00D3418F">
            <w:pPr>
              <w:pStyle w:val="Normal1"/>
              <w:spacing w:after="0" w:line="240" w:lineRule="auto"/>
              <w:jc w:val="both"/>
              <w:rPr>
                <w:b/>
                <w:sz w:val="20"/>
                <w:szCs w:val="20"/>
              </w:rPr>
            </w:pPr>
            <w:r>
              <w:rPr>
                <w:sz w:val="20"/>
                <w:szCs w:val="20"/>
              </w:rPr>
              <w:t>88. Acceso a diagnóstico y tratamiento del asma bronquial moderada en menores de 15 años: Consultas de morbilidad y controles de crónicos en programas del niño y del adolescente; espirometría y atención kinésica en programa del niño y del adolescente.</w:t>
            </w:r>
          </w:p>
        </w:tc>
      </w:tr>
      <w:tr w:rsidR="00D3418F" w14:paraId="0CEB1492" w14:textId="77777777" w:rsidTr="00D3418F">
        <w:trPr>
          <w:trHeight w:val="600"/>
        </w:trPr>
        <w:tc>
          <w:tcPr>
            <w:tcW w:w="8818" w:type="dxa"/>
            <w:shd w:val="clear" w:color="auto" w:fill="auto"/>
          </w:tcPr>
          <w:p w14:paraId="589CA822" w14:textId="77777777" w:rsidR="00D3418F" w:rsidRDefault="00D3418F" w:rsidP="00D3418F">
            <w:pPr>
              <w:pStyle w:val="Normal1"/>
              <w:spacing w:after="0" w:line="240" w:lineRule="auto"/>
              <w:jc w:val="both"/>
              <w:rPr>
                <w:b/>
                <w:sz w:val="20"/>
                <w:szCs w:val="20"/>
              </w:rPr>
            </w:pPr>
            <w:r>
              <w:rPr>
                <w:sz w:val="20"/>
                <w:szCs w:val="20"/>
              </w:rPr>
              <w:t>89. Acceso a diagnóstico y tratamiento del asma bronquial moderada en personas de 15 y más años: Consultas de morbilidad, controles de crónicos, espirometría y atención kinésica en programas del adulto y adulto mayor.</w:t>
            </w:r>
          </w:p>
        </w:tc>
      </w:tr>
      <w:tr w:rsidR="00D3418F" w14:paraId="38DC3C28" w14:textId="77777777" w:rsidTr="00D3418F">
        <w:trPr>
          <w:trHeight w:val="600"/>
        </w:trPr>
        <w:tc>
          <w:tcPr>
            <w:tcW w:w="8818" w:type="dxa"/>
            <w:shd w:val="clear" w:color="auto" w:fill="auto"/>
          </w:tcPr>
          <w:p w14:paraId="3180E4F4" w14:textId="77777777" w:rsidR="00D3418F" w:rsidRDefault="00D3418F" w:rsidP="00D3418F">
            <w:pPr>
              <w:pStyle w:val="Normal1"/>
              <w:spacing w:after="0" w:line="240" w:lineRule="auto"/>
              <w:jc w:val="both"/>
              <w:rPr>
                <w:b/>
                <w:sz w:val="20"/>
                <w:szCs w:val="20"/>
              </w:rPr>
            </w:pPr>
            <w:r>
              <w:rPr>
                <w:sz w:val="20"/>
                <w:szCs w:val="20"/>
              </w:rPr>
              <w:t>90. Acceso a diagnóstico y tratamiento de presbicia en personas de 65 y más años: Consultas de morbilidad, controles de salud y control de crónicos en programa del adulto mayor.</w:t>
            </w:r>
          </w:p>
        </w:tc>
      </w:tr>
      <w:tr w:rsidR="00D3418F" w14:paraId="3F2097D6" w14:textId="77777777" w:rsidTr="00D3418F">
        <w:trPr>
          <w:trHeight w:val="300"/>
        </w:trPr>
        <w:tc>
          <w:tcPr>
            <w:tcW w:w="8818" w:type="dxa"/>
            <w:shd w:val="clear" w:color="auto" w:fill="auto"/>
          </w:tcPr>
          <w:p w14:paraId="73FCAA5D" w14:textId="77777777" w:rsidR="00D3418F" w:rsidRDefault="00D3418F" w:rsidP="00D3418F">
            <w:pPr>
              <w:pStyle w:val="Normal1"/>
              <w:spacing w:after="0" w:line="240" w:lineRule="auto"/>
              <w:jc w:val="both"/>
              <w:rPr>
                <w:b/>
                <w:sz w:val="20"/>
                <w:szCs w:val="20"/>
              </w:rPr>
            </w:pPr>
            <w:r>
              <w:rPr>
                <w:sz w:val="20"/>
                <w:szCs w:val="20"/>
              </w:rPr>
              <w:t>91. Acceso a tratamiento médico en personas de 55 años y más, con artrosis de cadera y/o rodilla, leve o moderada</w:t>
            </w:r>
          </w:p>
        </w:tc>
      </w:tr>
      <w:tr w:rsidR="00D3418F" w14:paraId="70B2796A" w14:textId="77777777" w:rsidTr="00D3418F">
        <w:trPr>
          <w:trHeight w:val="300"/>
        </w:trPr>
        <w:tc>
          <w:tcPr>
            <w:tcW w:w="8818" w:type="dxa"/>
            <w:shd w:val="clear" w:color="auto" w:fill="auto"/>
          </w:tcPr>
          <w:p w14:paraId="606DD5DD" w14:textId="77777777" w:rsidR="00D3418F" w:rsidRDefault="00D3418F" w:rsidP="00D3418F">
            <w:pPr>
              <w:pStyle w:val="Normal1"/>
              <w:spacing w:after="0" w:line="240" w:lineRule="auto"/>
              <w:jc w:val="both"/>
              <w:rPr>
                <w:b/>
                <w:sz w:val="20"/>
                <w:szCs w:val="20"/>
              </w:rPr>
            </w:pPr>
            <w:r>
              <w:rPr>
                <w:sz w:val="20"/>
                <w:szCs w:val="20"/>
              </w:rPr>
              <w:t>92. Acceso a diagnóstico y tratamiento de la urgencia odontológica Ambulatoria</w:t>
            </w:r>
          </w:p>
        </w:tc>
      </w:tr>
      <w:tr w:rsidR="00D3418F" w14:paraId="45156DF3" w14:textId="77777777" w:rsidTr="00D3418F">
        <w:trPr>
          <w:trHeight w:val="300"/>
        </w:trPr>
        <w:tc>
          <w:tcPr>
            <w:tcW w:w="8818" w:type="dxa"/>
            <w:shd w:val="clear" w:color="auto" w:fill="auto"/>
          </w:tcPr>
          <w:p w14:paraId="09E8DA90" w14:textId="77777777" w:rsidR="00D3418F" w:rsidRDefault="00D3418F" w:rsidP="00D3418F">
            <w:pPr>
              <w:pStyle w:val="Normal1"/>
              <w:spacing w:after="0" w:line="240" w:lineRule="auto"/>
              <w:jc w:val="both"/>
              <w:rPr>
                <w:b/>
                <w:sz w:val="20"/>
                <w:szCs w:val="20"/>
              </w:rPr>
            </w:pPr>
            <w:r>
              <w:rPr>
                <w:sz w:val="20"/>
                <w:szCs w:val="20"/>
              </w:rPr>
              <w:t>93. Acceso a tratamiento de hipotiroidismo en personas de 15 años y más</w:t>
            </w:r>
          </w:p>
        </w:tc>
      </w:tr>
      <w:tr w:rsidR="00D3418F" w14:paraId="2EDBF3C1" w14:textId="77777777" w:rsidTr="00D3418F">
        <w:trPr>
          <w:trHeight w:val="300"/>
        </w:trPr>
        <w:tc>
          <w:tcPr>
            <w:tcW w:w="8818" w:type="dxa"/>
            <w:shd w:val="clear" w:color="auto" w:fill="auto"/>
          </w:tcPr>
          <w:p w14:paraId="6227E07D" w14:textId="45510DE8" w:rsidR="00D3418F" w:rsidRDefault="00D3418F" w:rsidP="007815A4">
            <w:pPr>
              <w:pStyle w:val="Normal1"/>
              <w:spacing w:after="0" w:line="240" w:lineRule="auto"/>
              <w:jc w:val="both"/>
              <w:rPr>
                <w:b/>
                <w:sz w:val="20"/>
                <w:szCs w:val="20"/>
              </w:rPr>
            </w:pPr>
            <w:r>
              <w:rPr>
                <w:sz w:val="20"/>
                <w:szCs w:val="20"/>
              </w:rPr>
              <w:t>94. Tratamiento de erradicación de helicobacter p</w:t>
            </w:r>
            <w:r w:rsidR="007815A4">
              <w:rPr>
                <w:sz w:val="20"/>
                <w:szCs w:val="20"/>
              </w:rPr>
              <w:t>y</w:t>
            </w:r>
            <w:r>
              <w:rPr>
                <w:sz w:val="20"/>
                <w:szCs w:val="20"/>
              </w:rPr>
              <w:t>lori</w:t>
            </w:r>
          </w:p>
        </w:tc>
      </w:tr>
    </w:tbl>
    <w:p w14:paraId="4722EC82" w14:textId="77777777" w:rsidR="00D3418F" w:rsidRDefault="00D3418F" w:rsidP="00D3418F">
      <w:pPr>
        <w:pStyle w:val="Normal1"/>
        <w:spacing w:after="120" w:line="240" w:lineRule="auto"/>
        <w:ind w:left="360"/>
        <w:jc w:val="both"/>
        <w:rPr>
          <w:b/>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18"/>
      </w:tblGrid>
      <w:tr w:rsidR="00D3418F" w14:paraId="79DCC1CB" w14:textId="77777777" w:rsidTr="00D3418F">
        <w:trPr>
          <w:trHeight w:val="300"/>
        </w:trPr>
        <w:tc>
          <w:tcPr>
            <w:tcW w:w="8818" w:type="dxa"/>
            <w:shd w:val="clear" w:color="auto" w:fill="365F91" w:themeFill="accent1" w:themeFillShade="BF"/>
          </w:tcPr>
          <w:p w14:paraId="21D81650" w14:textId="77777777" w:rsidR="00D3418F" w:rsidRPr="00577F3B" w:rsidRDefault="00D3418F" w:rsidP="00D3418F">
            <w:pPr>
              <w:pStyle w:val="Normal1"/>
              <w:spacing w:after="0" w:line="240" w:lineRule="auto"/>
              <w:jc w:val="both"/>
              <w:rPr>
                <w:b/>
                <w:color w:val="FFFFFF" w:themeColor="background1"/>
                <w:sz w:val="20"/>
                <w:szCs w:val="20"/>
              </w:rPr>
            </w:pPr>
            <w:r w:rsidRPr="00577F3B">
              <w:rPr>
                <w:b/>
                <w:color w:val="FFFFFF" w:themeColor="background1"/>
                <w:sz w:val="20"/>
                <w:szCs w:val="20"/>
              </w:rPr>
              <w:t xml:space="preserve">VIII. ACTIVIDADES GENERALES ASOCIADAS A TODOS LOS PROGRAMAS </w:t>
            </w:r>
          </w:p>
        </w:tc>
      </w:tr>
      <w:tr w:rsidR="00D3418F" w14:paraId="109BC734" w14:textId="77777777" w:rsidTr="00D3418F">
        <w:trPr>
          <w:trHeight w:val="300"/>
        </w:trPr>
        <w:tc>
          <w:tcPr>
            <w:tcW w:w="8818" w:type="dxa"/>
            <w:shd w:val="clear" w:color="auto" w:fill="auto"/>
          </w:tcPr>
          <w:p w14:paraId="25037492" w14:textId="77777777" w:rsidR="00D3418F" w:rsidRDefault="00D3418F" w:rsidP="00D3418F">
            <w:pPr>
              <w:pStyle w:val="Normal1"/>
              <w:spacing w:after="0" w:line="240" w:lineRule="auto"/>
              <w:jc w:val="both"/>
              <w:rPr>
                <w:b/>
                <w:sz w:val="20"/>
                <w:szCs w:val="20"/>
              </w:rPr>
            </w:pPr>
            <w:r>
              <w:rPr>
                <w:sz w:val="20"/>
                <w:szCs w:val="20"/>
              </w:rPr>
              <w:t>95. Educación grupal ambiental</w:t>
            </w:r>
          </w:p>
        </w:tc>
      </w:tr>
      <w:tr w:rsidR="00D3418F" w14:paraId="03B6F317" w14:textId="77777777" w:rsidTr="00D3418F">
        <w:trPr>
          <w:trHeight w:val="300"/>
        </w:trPr>
        <w:tc>
          <w:tcPr>
            <w:tcW w:w="8818" w:type="dxa"/>
            <w:shd w:val="clear" w:color="auto" w:fill="auto"/>
          </w:tcPr>
          <w:p w14:paraId="4335D847" w14:textId="77777777" w:rsidR="00D3418F" w:rsidRDefault="00D3418F" w:rsidP="00D3418F">
            <w:pPr>
              <w:pStyle w:val="Normal1"/>
              <w:spacing w:after="0" w:line="240" w:lineRule="auto"/>
              <w:jc w:val="both"/>
              <w:rPr>
                <w:b/>
                <w:sz w:val="20"/>
                <w:szCs w:val="20"/>
              </w:rPr>
            </w:pPr>
            <w:r>
              <w:rPr>
                <w:sz w:val="20"/>
                <w:szCs w:val="20"/>
              </w:rPr>
              <w:t>96. Consejería familiar</w:t>
            </w:r>
          </w:p>
        </w:tc>
      </w:tr>
      <w:tr w:rsidR="00D3418F" w14:paraId="1C57F2CA" w14:textId="77777777" w:rsidTr="00D3418F">
        <w:trPr>
          <w:trHeight w:val="300"/>
        </w:trPr>
        <w:tc>
          <w:tcPr>
            <w:tcW w:w="8818" w:type="dxa"/>
            <w:shd w:val="clear" w:color="auto" w:fill="auto"/>
          </w:tcPr>
          <w:p w14:paraId="1C985DEC" w14:textId="77777777" w:rsidR="00D3418F" w:rsidRDefault="00D3418F" w:rsidP="00D3418F">
            <w:pPr>
              <w:pStyle w:val="Normal1"/>
              <w:spacing w:after="0" w:line="240" w:lineRule="auto"/>
              <w:jc w:val="both"/>
              <w:rPr>
                <w:b/>
                <w:sz w:val="20"/>
                <w:szCs w:val="20"/>
              </w:rPr>
            </w:pPr>
            <w:r>
              <w:rPr>
                <w:sz w:val="20"/>
                <w:szCs w:val="20"/>
              </w:rPr>
              <w:t>97. Visita domiciliaria integral</w:t>
            </w:r>
          </w:p>
        </w:tc>
      </w:tr>
      <w:tr w:rsidR="00D3418F" w14:paraId="196A6B6A" w14:textId="77777777" w:rsidTr="00D3418F">
        <w:trPr>
          <w:trHeight w:val="300"/>
        </w:trPr>
        <w:tc>
          <w:tcPr>
            <w:tcW w:w="8818" w:type="dxa"/>
            <w:shd w:val="clear" w:color="auto" w:fill="auto"/>
          </w:tcPr>
          <w:p w14:paraId="7509F0DE" w14:textId="77777777" w:rsidR="00D3418F" w:rsidRDefault="00D3418F" w:rsidP="00D3418F">
            <w:pPr>
              <w:pStyle w:val="Normal1"/>
              <w:spacing w:after="0" w:line="240" w:lineRule="auto"/>
              <w:jc w:val="both"/>
              <w:rPr>
                <w:b/>
                <w:sz w:val="20"/>
                <w:szCs w:val="20"/>
              </w:rPr>
            </w:pPr>
            <w:r>
              <w:rPr>
                <w:sz w:val="20"/>
                <w:szCs w:val="20"/>
              </w:rPr>
              <w:t>98. Consulta social</w:t>
            </w:r>
          </w:p>
        </w:tc>
      </w:tr>
      <w:tr w:rsidR="00D3418F" w14:paraId="0CAFFFB0" w14:textId="77777777" w:rsidTr="00D3418F">
        <w:trPr>
          <w:trHeight w:val="300"/>
        </w:trPr>
        <w:tc>
          <w:tcPr>
            <w:tcW w:w="8818" w:type="dxa"/>
            <w:shd w:val="clear" w:color="auto" w:fill="auto"/>
          </w:tcPr>
          <w:p w14:paraId="22A7713D" w14:textId="77777777" w:rsidR="00D3418F" w:rsidRDefault="00D3418F" w:rsidP="00D3418F">
            <w:pPr>
              <w:pStyle w:val="Normal1"/>
              <w:spacing w:after="0" w:line="240" w:lineRule="auto"/>
              <w:jc w:val="both"/>
              <w:rPr>
                <w:b/>
                <w:sz w:val="20"/>
                <w:szCs w:val="20"/>
              </w:rPr>
            </w:pPr>
            <w:r>
              <w:rPr>
                <w:sz w:val="20"/>
                <w:szCs w:val="20"/>
              </w:rPr>
              <w:t>99. Tratamiento y curaciones</w:t>
            </w:r>
          </w:p>
        </w:tc>
      </w:tr>
      <w:tr w:rsidR="00D3418F" w14:paraId="6DA3BA62" w14:textId="77777777" w:rsidTr="00D3418F">
        <w:trPr>
          <w:trHeight w:val="300"/>
        </w:trPr>
        <w:tc>
          <w:tcPr>
            <w:tcW w:w="8818" w:type="dxa"/>
            <w:shd w:val="clear" w:color="auto" w:fill="auto"/>
          </w:tcPr>
          <w:p w14:paraId="56F0C433" w14:textId="77777777" w:rsidR="00D3418F" w:rsidRDefault="00D3418F" w:rsidP="00D3418F">
            <w:pPr>
              <w:pStyle w:val="Normal1"/>
              <w:spacing w:after="0" w:line="240" w:lineRule="auto"/>
              <w:jc w:val="both"/>
              <w:rPr>
                <w:b/>
                <w:sz w:val="20"/>
                <w:szCs w:val="20"/>
              </w:rPr>
            </w:pPr>
            <w:r>
              <w:rPr>
                <w:sz w:val="20"/>
                <w:szCs w:val="20"/>
              </w:rPr>
              <w:t>100. Extensión Horaria</w:t>
            </w:r>
          </w:p>
        </w:tc>
      </w:tr>
      <w:tr w:rsidR="00D3418F" w14:paraId="479B410E" w14:textId="77777777" w:rsidTr="00D3418F">
        <w:trPr>
          <w:trHeight w:val="300"/>
        </w:trPr>
        <w:tc>
          <w:tcPr>
            <w:tcW w:w="8818" w:type="dxa"/>
            <w:shd w:val="clear" w:color="auto" w:fill="auto"/>
          </w:tcPr>
          <w:p w14:paraId="3D3223FC" w14:textId="77777777" w:rsidR="00D3418F" w:rsidRDefault="00D3418F" w:rsidP="00D3418F">
            <w:pPr>
              <w:pStyle w:val="Normal1"/>
              <w:spacing w:after="0" w:line="240" w:lineRule="auto"/>
              <w:jc w:val="both"/>
              <w:rPr>
                <w:b/>
                <w:sz w:val="20"/>
                <w:szCs w:val="20"/>
              </w:rPr>
            </w:pPr>
            <w:r>
              <w:rPr>
                <w:sz w:val="20"/>
                <w:szCs w:val="20"/>
              </w:rPr>
              <w:t>101. Intervención Familiar Psicosocial</w:t>
            </w:r>
          </w:p>
        </w:tc>
      </w:tr>
      <w:tr w:rsidR="00D3418F" w14:paraId="7DFD2DCF" w14:textId="77777777" w:rsidTr="00D3418F">
        <w:trPr>
          <w:trHeight w:val="300"/>
        </w:trPr>
        <w:tc>
          <w:tcPr>
            <w:tcW w:w="8818" w:type="dxa"/>
            <w:shd w:val="clear" w:color="auto" w:fill="auto"/>
          </w:tcPr>
          <w:p w14:paraId="2A1B8D01" w14:textId="77777777" w:rsidR="00D3418F" w:rsidRDefault="00D3418F" w:rsidP="00D3418F">
            <w:pPr>
              <w:pStyle w:val="Normal1"/>
              <w:spacing w:after="0" w:line="240" w:lineRule="auto"/>
              <w:jc w:val="both"/>
              <w:rPr>
                <w:b/>
                <w:sz w:val="20"/>
                <w:szCs w:val="20"/>
              </w:rPr>
            </w:pPr>
            <w:r>
              <w:rPr>
                <w:sz w:val="20"/>
                <w:szCs w:val="20"/>
              </w:rPr>
              <w:t>102. Diagnóstico y control de la TBC</w:t>
            </w:r>
          </w:p>
        </w:tc>
      </w:tr>
      <w:tr w:rsidR="00D3418F" w14:paraId="6CDEFB78" w14:textId="77777777" w:rsidTr="00D3418F">
        <w:trPr>
          <w:trHeight w:val="300"/>
        </w:trPr>
        <w:tc>
          <w:tcPr>
            <w:tcW w:w="8818" w:type="dxa"/>
            <w:shd w:val="clear" w:color="auto" w:fill="auto"/>
          </w:tcPr>
          <w:p w14:paraId="74D36538" w14:textId="77777777" w:rsidR="00D3418F" w:rsidRDefault="00D3418F" w:rsidP="00D3418F">
            <w:pPr>
              <w:pStyle w:val="Normal1"/>
              <w:spacing w:after="0" w:line="240" w:lineRule="auto"/>
              <w:jc w:val="both"/>
              <w:rPr>
                <w:b/>
                <w:sz w:val="20"/>
                <w:szCs w:val="20"/>
              </w:rPr>
            </w:pPr>
            <w:r>
              <w:rPr>
                <w:sz w:val="20"/>
                <w:szCs w:val="20"/>
              </w:rPr>
              <w:t>103. Exámenes de Laboratorio Básico</w:t>
            </w:r>
          </w:p>
        </w:tc>
      </w:tr>
    </w:tbl>
    <w:p w14:paraId="4BCDAB7C" w14:textId="77777777" w:rsidR="00D3418F" w:rsidRDefault="00D3418F" w:rsidP="00D3418F">
      <w:pPr>
        <w:pStyle w:val="Normal1"/>
        <w:spacing w:after="120" w:line="240" w:lineRule="auto"/>
        <w:jc w:val="center"/>
        <w:rPr>
          <w:b/>
        </w:rPr>
      </w:pPr>
    </w:p>
    <w:p w14:paraId="43D1EEF0" w14:textId="77777777" w:rsidR="005961BF" w:rsidRDefault="005961BF">
      <w:pPr>
        <w:spacing w:after="0" w:line="240" w:lineRule="auto"/>
        <w:rPr>
          <w:rFonts w:cs="Calibri"/>
          <w:b/>
          <w:color w:val="000000"/>
          <w:lang w:eastAsia="es-CL"/>
        </w:rPr>
      </w:pPr>
      <w:r>
        <w:rPr>
          <w:b/>
        </w:rPr>
        <w:br w:type="page"/>
      </w:r>
    </w:p>
    <w:p w14:paraId="12A7B81F" w14:textId="01981E60" w:rsidR="00D3418F" w:rsidRDefault="00D3418F" w:rsidP="005961BF">
      <w:pPr>
        <w:pStyle w:val="Ttulo3"/>
        <w:numPr>
          <w:ilvl w:val="1"/>
          <w:numId w:val="7"/>
        </w:numPr>
        <w:rPr>
          <w:rStyle w:val="SubttuloCar"/>
          <w:rFonts w:ascii="Calibri" w:hAnsi="Calibri"/>
          <w:i w:val="0"/>
          <w:color w:val="auto"/>
          <w:sz w:val="22"/>
        </w:rPr>
      </w:pPr>
      <w:bookmarkStart w:id="80" w:name="_Toc497907929"/>
      <w:r w:rsidRPr="005961BF">
        <w:rPr>
          <w:rStyle w:val="SubttuloCar"/>
          <w:rFonts w:ascii="Calibri" w:hAnsi="Calibri"/>
          <w:i w:val="0"/>
          <w:color w:val="auto"/>
          <w:sz w:val="22"/>
        </w:rPr>
        <w:t>Prestaciones Según Centro</w:t>
      </w:r>
      <w:bookmarkEnd w:id="80"/>
    </w:p>
    <w:p w14:paraId="1731BA3E" w14:textId="77777777" w:rsidR="005961BF" w:rsidRPr="005961BF" w:rsidRDefault="005961BF" w:rsidP="005961BF"/>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8"/>
        <w:gridCol w:w="1559"/>
        <w:gridCol w:w="425"/>
        <w:gridCol w:w="425"/>
        <w:gridCol w:w="567"/>
        <w:gridCol w:w="652"/>
        <w:gridCol w:w="466"/>
        <w:gridCol w:w="467"/>
        <w:gridCol w:w="467"/>
        <w:gridCol w:w="467"/>
        <w:gridCol w:w="467"/>
        <w:gridCol w:w="467"/>
        <w:gridCol w:w="467"/>
        <w:gridCol w:w="475"/>
        <w:gridCol w:w="567"/>
      </w:tblGrid>
      <w:tr w:rsidR="00D3418F" w14:paraId="742F5CFC" w14:textId="77777777" w:rsidTr="002C03AE">
        <w:trPr>
          <w:cantSplit/>
          <w:trHeight w:val="1387"/>
          <w:jc w:val="center"/>
        </w:trPr>
        <w:tc>
          <w:tcPr>
            <w:tcW w:w="988" w:type="dxa"/>
            <w:shd w:val="clear" w:color="auto" w:fill="365F91" w:themeFill="accent1" w:themeFillShade="BF"/>
            <w:vAlign w:val="center"/>
          </w:tcPr>
          <w:p w14:paraId="474F2BA4" w14:textId="77777777" w:rsidR="00D3418F" w:rsidRPr="00577F3B" w:rsidRDefault="00D3418F" w:rsidP="00D3418F">
            <w:pPr>
              <w:pStyle w:val="Normal1"/>
              <w:spacing w:after="0" w:line="240" w:lineRule="auto"/>
              <w:rPr>
                <w:b/>
                <w:color w:val="FFFFFF" w:themeColor="background1"/>
                <w:sz w:val="16"/>
                <w:szCs w:val="16"/>
              </w:rPr>
            </w:pPr>
            <w:r w:rsidRPr="00577F3B">
              <w:rPr>
                <w:b/>
                <w:color w:val="FFFFFF" w:themeColor="background1"/>
                <w:sz w:val="16"/>
                <w:szCs w:val="16"/>
              </w:rPr>
              <w:t xml:space="preserve">TIPO DE CENTRO </w:t>
            </w:r>
          </w:p>
        </w:tc>
        <w:tc>
          <w:tcPr>
            <w:tcW w:w="1559" w:type="dxa"/>
            <w:shd w:val="clear" w:color="auto" w:fill="365F91" w:themeFill="accent1" w:themeFillShade="BF"/>
            <w:vAlign w:val="center"/>
          </w:tcPr>
          <w:p w14:paraId="434A1D20" w14:textId="77777777" w:rsidR="00D3418F" w:rsidRPr="00577F3B" w:rsidRDefault="00D3418F" w:rsidP="002C03AE">
            <w:pPr>
              <w:pStyle w:val="Normal1"/>
              <w:spacing w:after="0" w:line="240" w:lineRule="auto"/>
              <w:jc w:val="center"/>
              <w:rPr>
                <w:b/>
                <w:color w:val="FFFFFF" w:themeColor="background1"/>
                <w:sz w:val="16"/>
                <w:szCs w:val="16"/>
              </w:rPr>
            </w:pPr>
            <w:r w:rsidRPr="00577F3B">
              <w:rPr>
                <w:b/>
                <w:color w:val="FFFFFF" w:themeColor="background1"/>
                <w:sz w:val="16"/>
                <w:szCs w:val="16"/>
              </w:rPr>
              <w:t>ESTABLECIMIENTO</w:t>
            </w:r>
          </w:p>
        </w:tc>
        <w:tc>
          <w:tcPr>
            <w:tcW w:w="425" w:type="dxa"/>
            <w:shd w:val="clear" w:color="auto" w:fill="365F91" w:themeFill="accent1" w:themeFillShade="BF"/>
            <w:textDirection w:val="btLr"/>
          </w:tcPr>
          <w:p w14:paraId="0D4C39B5"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AT. MEDICA</w:t>
            </w:r>
          </w:p>
        </w:tc>
        <w:tc>
          <w:tcPr>
            <w:tcW w:w="425" w:type="dxa"/>
            <w:shd w:val="clear" w:color="auto" w:fill="365F91" w:themeFill="accent1" w:themeFillShade="BF"/>
            <w:textDirection w:val="btLr"/>
          </w:tcPr>
          <w:p w14:paraId="404E8981"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AT. ENFERMERIA</w:t>
            </w:r>
          </w:p>
        </w:tc>
        <w:tc>
          <w:tcPr>
            <w:tcW w:w="567" w:type="dxa"/>
            <w:shd w:val="clear" w:color="auto" w:fill="365F91" w:themeFill="accent1" w:themeFillShade="BF"/>
            <w:textDirection w:val="btLr"/>
          </w:tcPr>
          <w:p w14:paraId="1FFDEEE9"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AT. DENTAL</w:t>
            </w:r>
          </w:p>
        </w:tc>
        <w:tc>
          <w:tcPr>
            <w:tcW w:w="652" w:type="dxa"/>
            <w:shd w:val="clear" w:color="auto" w:fill="365F91" w:themeFill="accent1" w:themeFillShade="BF"/>
            <w:textDirection w:val="btLr"/>
          </w:tcPr>
          <w:p w14:paraId="6BC31A56"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AT.NUTRICIONISTA</w:t>
            </w:r>
          </w:p>
        </w:tc>
        <w:tc>
          <w:tcPr>
            <w:tcW w:w="466" w:type="dxa"/>
            <w:shd w:val="clear" w:color="auto" w:fill="365F91" w:themeFill="accent1" w:themeFillShade="BF"/>
            <w:textDirection w:val="btLr"/>
          </w:tcPr>
          <w:p w14:paraId="36D65033"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AT. MATRONA</w:t>
            </w:r>
          </w:p>
        </w:tc>
        <w:tc>
          <w:tcPr>
            <w:tcW w:w="467" w:type="dxa"/>
            <w:shd w:val="clear" w:color="auto" w:fill="365F91" w:themeFill="accent1" w:themeFillShade="BF"/>
            <w:textDirection w:val="btLr"/>
          </w:tcPr>
          <w:p w14:paraId="56CF9136"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AT. PSICOLOGO</w:t>
            </w:r>
          </w:p>
        </w:tc>
        <w:tc>
          <w:tcPr>
            <w:tcW w:w="467" w:type="dxa"/>
            <w:shd w:val="clear" w:color="auto" w:fill="365F91" w:themeFill="accent1" w:themeFillShade="BF"/>
            <w:textDirection w:val="btLr"/>
          </w:tcPr>
          <w:p w14:paraId="7402B8E7"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 xml:space="preserve">AT. SOCIAL </w:t>
            </w:r>
          </w:p>
        </w:tc>
        <w:tc>
          <w:tcPr>
            <w:tcW w:w="467" w:type="dxa"/>
            <w:shd w:val="clear" w:color="auto" w:fill="365F91" w:themeFill="accent1" w:themeFillShade="BF"/>
            <w:textDirection w:val="btLr"/>
          </w:tcPr>
          <w:p w14:paraId="277C7287"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SALA IRA</w:t>
            </w:r>
          </w:p>
        </w:tc>
        <w:tc>
          <w:tcPr>
            <w:tcW w:w="467" w:type="dxa"/>
            <w:shd w:val="clear" w:color="auto" w:fill="365F91" w:themeFill="accent1" w:themeFillShade="BF"/>
            <w:textDirection w:val="btLr"/>
          </w:tcPr>
          <w:p w14:paraId="6C425B37"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SALA ERA</w:t>
            </w:r>
          </w:p>
        </w:tc>
        <w:tc>
          <w:tcPr>
            <w:tcW w:w="467" w:type="dxa"/>
            <w:shd w:val="clear" w:color="auto" w:fill="365F91" w:themeFill="accent1" w:themeFillShade="BF"/>
            <w:textDirection w:val="btLr"/>
          </w:tcPr>
          <w:p w14:paraId="48B23355"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VACUNATORIO</w:t>
            </w:r>
          </w:p>
        </w:tc>
        <w:tc>
          <w:tcPr>
            <w:tcW w:w="467" w:type="dxa"/>
            <w:shd w:val="clear" w:color="auto" w:fill="365F91" w:themeFill="accent1" w:themeFillShade="BF"/>
            <w:textDirection w:val="btLr"/>
          </w:tcPr>
          <w:p w14:paraId="77682283"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ALIM. NIÑOS</w:t>
            </w:r>
          </w:p>
        </w:tc>
        <w:tc>
          <w:tcPr>
            <w:tcW w:w="475" w:type="dxa"/>
            <w:shd w:val="clear" w:color="auto" w:fill="365F91" w:themeFill="accent1" w:themeFillShade="BF"/>
            <w:textDirection w:val="btLr"/>
          </w:tcPr>
          <w:p w14:paraId="7100E53C"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ALIM. EMBARAZADAS</w:t>
            </w:r>
          </w:p>
        </w:tc>
        <w:tc>
          <w:tcPr>
            <w:tcW w:w="567" w:type="dxa"/>
            <w:shd w:val="clear" w:color="auto" w:fill="365F91" w:themeFill="accent1" w:themeFillShade="BF"/>
            <w:textDirection w:val="btLr"/>
          </w:tcPr>
          <w:p w14:paraId="4A67337F" w14:textId="77777777" w:rsidR="00D3418F" w:rsidRPr="00577F3B" w:rsidRDefault="00D3418F" w:rsidP="00D3418F">
            <w:pPr>
              <w:pStyle w:val="Normal1"/>
              <w:spacing w:after="0" w:line="240" w:lineRule="auto"/>
              <w:ind w:left="113" w:right="113"/>
              <w:jc w:val="center"/>
              <w:rPr>
                <w:b/>
                <w:color w:val="FFFFFF" w:themeColor="background1"/>
                <w:sz w:val="16"/>
                <w:szCs w:val="16"/>
              </w:rPr>
            </w:pPr>
            <w:r w:rsidRPr="00577F3B">
              <w:rPr>
                <w:b/>
                <w:color w:val="FFFFFF" w:themeColor="background1"/>
                <w:sz w:val="16"/>
                <w:szCs w:val="16"/>
              </w:rPr>
              <w:t>ALIM. AD.MAYOR</w:t>
            </w:r>
          </w:p>
        </w:tc>
      </w:tr>
      <w:tr w:rsidR="00D3418F" w14:paraId="3CB4B9D0" w14:textId="77777777" w:rsidTr="002C03AE">
        <w:trPr>
          <w:trHeight w:val="300"/>
          <w:jc w:val="center"/>
        </w:trPr>
        <w:tc>
          <w:tcPr>
            <w:tcW w:w="988" w:type="dxa"/>
            <w:shd w:val="clear" w:color="auto" w:fill="auto"/>
          </w:tcPr>
          <w:p w14:paraId="580F252F" w14:textId="77777777" w:rsidR="00D3418F" w:rsidRDefault="00D3418F" w:rsidP="00D3418F">
            <w:pPr>
              <w:pStyle w:val="Normal1"/>
              <w:spacing w:after="0" w:line="240" w:lineRule="auto"/>
              <w:rPr>
                <w:rFonts w:ascii="Cambria" w:eastAsia="Cambria" w:hAnsi="Cambria" w:cs="Cambria"/>
                <w:b/>
                <w:sz w:val="16"/>
                <w:szCs w:val="16"/>
              </w:rPr>
            </w:pPr>
            <w:r>
              <w:rPr>
                <w:rFonts w:ascii="Cambria" w:eastAsia="Cambria" w:hAnsi="Cambria" w:cs="Cambria"/>
                <w:b/>
                <w:sz w:val="16"/>
                <w:szCs w:val="16"/>
              </w:rPr>
              <w:t>CESFAM</w:t>
            </w:r>
          </w:p>
        </w:tc>
        <w:tc>
          <w:tcPr>
            <w:tcW w:w="1559" w:type="dxa"/>
            <w:shd w:val="clear" w:color="auto" w:fill="auto"/>
          </w:tcPr>
          <w:p w14:paraId="58125CCE" w14:textId="77777777" w:rsidR="00D3418F" w:rsidRDefault="00D3418F" w:rsidP="00D3418F">
            <w:pPr>
              <w:pStyle w:val="Normal1"/>
              <w:spacing w:after="0" w:line="240" w:lineRule="auto"/>
              <w:rPr>
                <w:sz w:val="16"/>
                <w:szCs w:val="16"/>
              </w:rPr>
            </w:pPr>
            <w:r>
              <w:rPr>
                <w:sz w:val="16"/>
                <w:szCs w:val="16"/>
              </w:rPr>
              <w:t>H. ALESSANDRI</w:t>
            </w:r>
          </w:p>
        </w:tc>
        <w:tc>
          <w:tcPr>
            <w:tcW w:w="425" w:type="dxa"/>
            <w:shd w:val="clear" w:color="auto" w:fill="auto"/>
          </w:tcPr>
          <w:p w14:paraId="537F37C8" w14:textId="77777777" w:rsidR="00D3418F" w:rsidRDefault="00D3418F" w:rsidP="00D3418F">
            <w:pPr>
              <w:pStyle w:val="Normal1"/>
              <w:spacing w:after="0" w:line="240" w:lineRule="auto"/>
              <w:jc w:val="center"/>
              <w:rPr>
                <w:sz w:val="16"/>
                <w:szCs w:val="16"/>
              </w:rPr>
            </w:pPr>
            <w:r>
              <w:rPr>
                <w:sz w:val="16"/>
                <w:szCs w:val="16"/>
              </w:rPr>
              <w:t>√</w:t>
            </w:r>
          </w:p>
        </w:tc>
        <w:tc>
          <w:tcPr>
            <w:tcW w:w="425" w:type="dxa"/>
            <w:shd w:val="clear" w:color="auto" w:fill="auto"/>
          </w:tcPr>
          <w:p w14:paraId="528BD18A"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58F28BD3" w14:textId="77777777" w:rsidR="00D3418F" w:rsidRDefault="00D3418F" w:rsidP="00D3418F">
            <w:pPr>
              <w:pStyle w:val="Normal1"/>
              <w:spacing w:after="0" w:line="240" w:lineRule="auto"/>
              <w:jc w:val="center"/>
              <w:rPr>
                <w:sz w:val="16"/>
                <w:szCs w:val="16"/>
              </w:rPr>
            </w:pPr>
            <w:r>
              <w:rPr>
                <w:sz w:val="16"/>
                <w:szCs w:val="16"/>
              </w:rPr>
              <w:t>√</w:t>
            </w:r>
          </w:p>
        </w:tc>
        <w:tc>
          <w:tcPr>
            <w:tcW w:w="652" w:type="dxa"/>
            <w:shd w:val="clear" w:color="auto" w:fill="auto"/>
          </w:tcPr>
          <w:p w14:paraId="6BEAFEAF" w14:textId="77777777" w:rsidR="00D3418F" w:rsidRDefault="00D3418F" w:rsidP="00D3418F">
            <w:pPr>
              <w:pStyle w:val="Normal1"/>
              <w:spacing w:after="0" w:line="240" w:lineRule="auto"/>
              <w:jc w:val="center"/>
              <w:rPr>
                <w:sz w:val="16"/>
                <w:szCs w:val="16"/>
              </w:rPr>
            </w:pPr>
            <w:r>
              <w:rPr>
                <w:sz w:val="16"/>
                <w:szCs w:val="16"/>
              </w:rPr>
              <w:t>√</w:t>
            </w:r>
          </w:p>
        </w:tc>
        <w:tc>
          <w:tcPr>
            <w:tcW w:w="466" w:type="dxa"/>
            <w:shd w:val="clear" w:color="auto" w:fill="auto"/>
          </w:tcPr>
          <w:p w14:paraId="31396208"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01729A76"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249C5445"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1C59A5C6"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36395F94"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52148D44"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797C396C" w14:textId="77777777" w:rsidR="00D3418F" w:rsidRDefault="00D3418F" w:rsidP="00D3418F">
            <w:pPr>
              <w:pStyle w:val="Normal1"/>
              <w:spacing w:after="0" w:line="240" w:lineRule="auto"/>
              <w:jc w:val="center"/>
              <w:rPr>
                <w:sz w:val="16"/>
                <w:szCs w:val="16"/>
              </w:rPr>
            </w:pPr>
            <w:r>
              <w:rPr>
                <w:sz w:val="16"/>
                <w:szCs w:val="16"/>
              </w:rPr>
              <w:t>√</w:t>
            </w:r>
          </w:p>
        </w:tc>
        <w:tc>
          <w:tcPr>
            <w:tcW w:w="475" w:type="dxa"/>
            <w:shd w:val="clear" w:color="auto" w:fill="auto"/>
          </w:tcPr>
          <w:p w14:paraId="2DB3EEA1"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6AD65CD8" w14:textId="77777777" w:rsidR="00D3418F" w:rsidRDefault="00D3418F" w:rsidP="00D3418F">
            <w:pPr>
              <w:pStyle w:val="Normal1"/>
              <w:spacing w:after="0" w:line="240" w:lineRule="auto"/>
              <w:jc w:val="center"/>
              <w:rPr>
                <w:sz w:val="16"/>
                <w:szCs w:val="16"/>
              </w:rPr>
            </w:pPr>
            <w:r>
              <w:rPr>
                <w:sz w:val="16"/>
                <w:szCs w:val="16"/>
              </w:rPr>
              <w:t>√</w:t>
            </w:r>
          </w:p>
        </w:tc>
      </w:tr>
      <w:tr w:rsidR="00D3418F" w14:paraId="0FB98B46" w14:textId="77777777" w:rsidTr="002C03AE">
        <w:trPr>
          <w:trHeight w:val="300"/>
          <w:jc w:val="center"/>
        </w:trPr>
        <w:tc>
          <w:tcPr>
            <w:tcW w:w="988" w:type="dxa"/>
            <w:shd w:val="clear" w:color="auto" w:fill="auto"/>
          </w:tcPr>
          <w:p w14:paraId="7C493767" w14:textId="77777777" w:rsidR="00D3418F" w:rsidRDefault="00D3418F" w:rsidP="00D3418F">
            <w:pPr>
              <w:pStyle w:val="Normal1"/>
              <w:spacing w:after="0" w:line="240" w:lineRule="auto"/>
              <w:rPr>
                <w:rFonts w:ascii="Cambria" w:eastAsia="Cambria" w:hAnsi="Cambria" w:cs="Cambria"/>
                <w:b/>
                <w:sz w:val="16"/>
                <w:szCs w:val="16"/>
              </w:rPr>
            </w:pPr>
            <w:r>
              <w:rPr>
                <w:rFonts w:ascii="Cambria" w:eastAsia="Cambria" w:hAnsi="Cambria" w:cs="Cambria"/>
                <w:b/>
                <w:sz w:val="16"/>
                <w:szCs w:val="16"/>
              </w:rPr>
              <w:t>CECOSF</w:t>
            </w:r>
          </w:p>
        </w:tc>
        <w:tc>
          <w:tcPr>
            <w:tcW w:w="1559" w:type="dxa"/>
            <w:shd w:val="clear" w:color="auto" w:fill="auto"/>
          </w:tcPr>
          <w:p w14:paraId="1FDF5844" w14:textId="77777777" w:rsidR="00D3418F" w:rsidRDefault="00D3418F" w:rsidP="00D3418F">
            <w:pPr>
              <w:pStyle w:val="Normal1"/>
              <w:spacing w:after="0" w:line="240" w:lineRule="auto"/>
              <w:rPr>
                <w:sz w:val="16"/>
                <w:szCs w:val="16"/>
              </w:rPr>
            </w:pPr>
            <w:r>
              <w:rPr>
                <w:sz w:val="16"/>
                <w:szCs w:val="16"/>
              </w:rPr>
              <w:t>MARIN</w:t>
            </w:r>
          </w:p>
        </w:tc>
        <w:tc>
          <w:tcPr>
            <w:tcW w:w="425" w:type="dxa"/>
            <w:shd w:val="clear" w:color="auto" w:fill="auto"/>
          </w:tcPr>
          <w:p w14:paraId="5649E744" w14:textId="77777777" w:rsidR="00D3418F" w:rsidRDefault="00D3418F" w:rsidP="00D3418F">
            <w:pPr>
              <w:pStyle w:val="Normal1"/>
              <w:spacing w:after="0" w:line="240" w:lineRule="auto"/>
              <w:jc w:val="center"/>
              <w:rPr>
                <w:sz w:val="16"/>
                <w:szCs w:val="16"/>
              </w:rPr>
            </w:pPr>
            <w:r>
              <w:rPr>
                <w:sz w:val="16"/>
                <w:szCs w:val="16"/>
              </w:rPr>
              <w:t>√</w:t>
            </w:r>
          </w:p>
        </w:tc>
        <w:tc>
          <w:tcPr>
            <w:tcW w:w="425" w:type="dxa"/>
            <w:shd w:val="clear" w:color="auto" w:fill="auto"/>
          </w:tcPr>
          <w:p w14:paraId="6C3A0F3D"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0A679AD0" w14:textId="77777777" w:rsidR="00D3418F" w:rsidRDefault="00D3418F" w:rsidP="00D3418F">
            <w:pPr>
              <w:pStyle w:val="Normal1"/>
              <w:spacing w:after="0" w:line="240" w:lineRule="auto"/>
              <w:jc w:val="center"/>
              <w:rPr>
                <w:sz w:val="16"/>
                <w:szCs w:val="16"/>
              </w:rPr>
            </w:pPr>
            <w:r>
              <w:rPr>
                <w:sz w:val="16"/>
                <w:szCs w:val="16"/>
              </w:rPr>
              <w:t>√</w:t>
            </w:r>
          </w:p>
        </w:tc>
        <w:tc>
          <w:tcPr>
            <w:tcW w:w="652" w:type="dxa"/>
            <w:shd w:val="clear" w:color="auto" w:fill="auto"/>
          </w:tcPr>
          <w:p w14:paraId="43AAD695" w14:textId="77777777" w:rsidR="00D3418F" w:rsidRDefault="00D3418F" w:rsidP="00D3418F">
            <w:pPr>
              <w:pStyle w:val="Normal1"/>
              <w:spacing w:after="0" w:line="240" w:lineRule="auto"/>
              <w:jc w:val="center"/>
              <w:rPr>
                <w:sz w:val="16"/>
                <w:szCs w:val="16"/>
              </w:rPr>
            </w:pPr>
            <w:r>
              <w:rPr>
                <w:sz w:val="16"/>
                <w:szCs w:val="16"/>
              </w:rPr>
              <w:t>√</w:t>
            </w:r>
          </w:p>
        </w:tc>
        <w:tc>
          <w:tcPr>
            <w:tcW w:w="466" w:type="dxa"/>
            <w:shd w:val="clear" w:color="auto" w:fill="auto"/>
          </w:tcPr>
          <w:p w14:paraId="0BF6F4BD"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1C17ABA3"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53204FCD"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19A23F2C"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005E2A58"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378B1DA7"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6EFD6589" w14:textId="77777777" w:rsidR="00D3418F" w:rsidRDefault="00D3418F" w:rsidP="00D3418F">
            <w:pPr>
              <w:pStyle w:val="Normal1"/>
              <w:spacing w:after="0" w:line="240" w:lineRule="auto"/>
              <w:jc w:val="center"/>
              <w:rPr>
                <w:sz w:val="16"/>
                <w:szCs w:val="16"/>
              </w:rPr>
            </w:pPr>
            <w:r>
              <w:rPr>
                <w:sz w:val="16"/>
                <w:szCs w:val="16"/>
              </w:rPr>
              <w:t>√</w:t>
            </w:r>
          </w:p>
        </w:tc>
        <w:tc>
          <w:tcPr>
            <w:tcW w:w="475" w:type="dxa"/>
            <w:shd w:val="clear" w:color="auto" w:fill="auto"/>
          </w:tcPr>
          <w:p w14:paraId="0A2D2724"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014358FD" w14:textId="77777777" w:rsidR="00D3418F" w:rsidRDefault="00D3418F" w:rsidP="00D3418F">
            <w:pPr>
              <w:pStyle w:val="Normal1"/>
              <w:spacing w:after="0" w:line="240" w:lineRule="auto"/>
              <w:jc w:val="center"/>
              <w:rPr>
                <w:sz w:val="16"/>
                <w:szCs w:val="16"/>
              </w:rPr>
            </w:pPr>
            <w:r>
              <w:rPr>
                <w:sz w:val="16"/>
                <w:szCs w:val="16"/>
              </w:rPr>
              <w:t>√</w:t>
            </w:r>
          </w:p>
        </w:tc>
      </w:tr>
      <w:tr w:rsidR="00D3418F" w14:paraId="4484E3DF" w14:textId="77777777" w:rsidTr="002C03AE">
        <w:trPr>
          <w:trHeight w:val="300"/>
          <w:jc w:val="center"/>
        </w:trPr>
        <w:tc>
          <w:tcPr>
            <w:tcW w:w="988" w:type="dxa"/>
            <w:shd w:val="clear" w:color="auto" w:fill="auto"/>
          </w:tcPr>
          <w:p w14:paraId="5C20BA18" w14:textId="77777777" w:rsidR="00D3418F" w:rsidRDefault="00D3418F" w:rsidP="00D3418F">
            <w:pPr>
              <w:pStyle w:val="Normal1"/>
              <w:spacing w:after="0" w:line="240" w:lineRule="auto"/>
              <w:rPr>
                <w:rFonts w:ascii="Cambria" w:eastAsia="Cambria" w:hAnsi="Cambria" w:cs="Cambria"/>
                <w:b/>
                <w:sz w:val="16"/>
                <w:szCs w:val="16"/>
              </w:rPr>
            </w:pPr>
            <w:r>
              <w:rPr>
                <w:rFonts w:ascii="Cambria" w:eastAsia="Cambria" w:hAnsi="Cambria" w:cs="Cambria"/>
                <w:b/>
                <w:sz w:val="16"/>
                <w:szCs w:val="16"/>
              </w:rPr>
              <w:t>CESFAM</w:t>
            </w:r>
          </w:p>
        </w:tc>
        <w:tc>
          <w:tcPr>
            <w:tcW w:w="1559" w:type="dxa"/>
            <w:shd w:val="clear" w:color="auto" w:fill="auto"/>
          </w:tcPr>
          <w:p w14:paraId="6E9022DD" w14:textId="77777777" w:rsidR="00D3418F" w:rsidRDefault="00D3418F" w:rsidP="00D3418F">
            <w:pPr>
              <w:pStyle w:val="Normal1"/>
              <w:spacing w:after="0" w:line="240" w:lineRule="auto"/>
              <w:rPr>
                <w:sz w:val="16"/>
                <w:szCs w:val="16"/>
              </w:rPr>
            </w:pPr>
            <w:r>
              <w:rPr>
                <w:sz w:val="16"/>
                <w:szCs w:val="16"/>
              </w:rPr>
              <w:t>EL AGUILUCHO</w:t>
            </w:r>
          </w:p>
        </w:tc>
        <w:tc>
          <w:tcPr>
            <w:tcW w:w="425" w:type="dxa"/>
            <w:shd w:val="clear" w:color="auto" w:fill="auto"/>
          </w:tcPr>
          <w:p w14:paraId="2A966F46" w14:textId="77777777" w:rsidR="00D3418F" w:rsidRDefault="00D3418F" w:rsidP="00D3418F">
            <w:pPr>
              <w:pStyle w:val="Normal1"/>
              <w:spacing w:after="0" w:line="240" w:lineRule="auto"/>
              <w:jc w:val="center"/>
              <w:rPr>
                <w:sz w:val="16"/>
                <w:szCs w:val="16"/>
              </w:rPr>
            </w:pPr>
            <w:r>
              <w:rPr>
                <w:sz w:val="16"/>
                <w:szCs w:val="16"/>
              </w:rPr>
              <w:t>√</w:t>
            </w:r>
          </w:p>
        </w:tc>
        <w:tc>
          <w:tcPr>
            <w:tcW w:w="425" w:type="dxa"/>
            <w:shd w:val="clear" w:color="auto" w:fill="auto"/>
          </w:tcPr>
          <w:p w14:paraId="683794FD"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375B8F78" w14:textId="77777777" w:rsidR="00D3418F" w:rsidRDefault="00D3418F" w:rsidP="00D3418F">
            <w:pPr>
              <w:pStyle w:val="Normal1"/>
              <w:spacing w:after="0" w:line="240" w:lineRule="auto"/>
              <w:jc w:val="center"/>
              <w:rPr>
                <w:sz w:val="16"/>
                <w:szCs w:val="16"/>
              </w:rPr>
            </w:pPr>
            <w:r>
              <w:rPr>
                <w:sz w:val="16"/>
                <w:szCs w:val="16"/>
              </w:rPr>
              <w:t>√</w:t>
            </w:r>
          </w:p>
        </w:tc>
        <w:tc>
          <w:tcPr>
            <w:tcW w:w="652" w:type="dxa"/>
            <w:shd w:val="clear" w:color="auto" w:fill="auto"/>
          </w:tcPr>
          <w:p w14:paraId="4E9BB51A" w14:textId="77777777" w:rsidR="00D3418F" w:rsidRDefault="00D3418F" w:rsidP="00D3418F">
            <w:pPr>
              <w:pStyle w:val="Normal1"/>
              <w:spacing w:after="0" w:line="240" w:lineRule="auto"/>
              <w:jc w:val="center"/>
              <w:rPr>
                <w:sz w:val="16"/>
                <w:szCs w:val="16"/>
              </w:rPr>
            </w:pPr>
            <w:r>
              <w:rPr>
                <w:sz w:val="16"/>
                <w:szCs w:val="16"/>
              </w:rPr>
              <w:t>√</w:t>
            </w:r>
          </w:p>
        </w:tc>
        <w:tc>
          <w:tcPr>
            <w:tcW w:w="466" w:type="dxa"/>
            <w:shd w:val="clear" w:color="auto" w:fill="auto"/>
          </w:tcPr>
          <w:p w14:paraId="467F7D5D"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23F9273D"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28630975"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7A6E8D1D"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7E2899E7"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76A5233C"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3845996D" w14:textId="77777777" w:rsidR="00D3418F" w:rsidRDefault="00D3418F" w:rsidP="00D3418F">
            <w:pPr>
              <w:pStyle w:val="Normal1"/>
              <w:spacing w:after="0" w:line="240" w:lineRule="auto"/>
              <w:jc w:val="center"/>
              <w:rPr>
                <w:sz w:val="16"/>
                <w:szCs w:val="16"/>
              </w:rPr>
            </w:pPr>
            <w:r>
              <w:rPr>
                <w:sz w:val="16"/>
                <w:szCs w:val="16"/>
              </w:rPr>
              <w:t>√</w:t>
            </w:r>
          </w:p>
        </w:tc>
        <w:tc>
          <w:tcPr>
            <w:tcW w:w="475" w:type="dxa"/>
            <w:shd w:val="clear" w:color="auto" w:fill="auto"/>
          </w:tcPr>
          <w:p w14:paraId="611BC256"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00FB51FC" w14:textId="77777777" w:rsidR="00D3418F" w:rsidRDefault="00D3418F" w:rsidP="00D3418F">
            <w:pPr>
              <w:pStyle w:val="Normal1"/>
              <w:spacing w:after="0" w:line="240" w:lineRule="auto"/>
              <w:jc w:val="center"/>
              <w:rPr>
                <w:sz w:val="16"/>
                <w:szCs w:val="16"/>
              </w:rPr>
            </w:pPr>
            <w:r>
              <w:rPr>
                <w:sz w:val="16"/>
                <w:szCs w:val="16"/>
              </w:rPr>
              <w:t>√</w:t>
            </w:r>
          </w:p>
        </w:tc>
      </w:tr>
      <w:tr w:rsidR="00D3418F" w14:paraId="068685F1" w14:textId="77777777" w:rsidTr="002C03AE">
        <w:trPr>
          <w:trHeight w:val="300"/>
          <w:jc w:val="center"/>
        </w:trPr>
        <w:tc>
          <w:tcPr>
            <w:tcW w:w="988" w:type="dxa"/>
            <w:shd w:val="clear" w:color="auto" w:fill="auto"/>
          </w:tcPr>
          <w:p w14:paraId="3926CC1D" w14:textId="77777777" w:rsidR="00D3418F" w:rsidRDefault="00D3418F" w:rsidP="00D3418F">
            <w:pPr>
              <w:pStyle w:val="Normal1"/>
              <w:spacing w:after="0" w:line="240" w:lineRule="auto"/>
              <w:rPr>
                <w:rFonts w:ascii="Cambria" w:eastAsia="Cambria" w:hAnsi="Cambria" w:cs="Cambria"/>
                <w:b/>
                <w:sz w:val="16"/>
                <w:szCs w:val="16"/>
              </w:rPr>
            </w:pPr>
            <w:r>
              <w:rPr>
                <w:rFonts w:ascii="Cambria" w:eastAsia="Cambria" w:hAnsi="Cambria" w:cs="Cambria"/>
                <w:b/>
                <w:sz w:val="16"/>
                <w:szCs w:val="16"/>
              </w:rPr>
              <w:t>CECOSF</w:t>
            </w:r>
          </w:p>
        </w:tc>
        <w:tc>
          <w:tcPr>
            <w:tcW w:w="1559" w:type="dxa"/>
            <w:shd w:val="clear" w:color="auto" w:fill="auto"/>
          </w:tcPr>
          <w:p w14:paraId="20713B45" w14:textId="77777777" w:rsidR="00D3418F" w:rsidRDefault="00D3418F" w:rsidP="00D3418F">
            <w:pPr>
              <w:pStyle w:val="Normal1"/>
              <w:spacing w:after="0" w:line="240" w:lineRule="auto"/>
              <w:rPr>
                <w:sz w:val="16"/>
                <w:szCs w:val="16"/>
              </w:rPr>
            </w:pPr>
            <w:r>
              <w:rPr>
                <w:sz w:val="16"/>
                <w:szCs w:val="16"/>
              </w:rPr>
              <w:t>ANDACOLLO</w:t>
            </w:r>
          </w:p>
        </w:tc>
        <w:tc>
          <w:tcPr>
            <w:tcW w:w="425" w:type="dxa"/>
            <w:shd w:val="clear" w:color="auto" w:fill="auto"/>
          </w:tcPr>
          <w:p w14:paraId="32FB8B87" w14:textId="77777777" w:rsidR="00D3418F" w:rsidRDefault="00D3418F" w:rsidP="00D3418F">
            <w:pPr>
              <w:pStyle w:val="Normal1"/>
              <w:spacing w:after="0" w:line="240" w:lineRule="auto"/>
              <w:jc w:val="center"/>
              <w:rPr>
                <w:sz w:val="16"/>
                <w:szCs w:val="16"/>
              </w:rPr>
            </w:pPr>
            <w:r>
              <w:rPr>
                <w:sz w:val="16"/>
                <w:szCs w:val="16"/>
              </w:rPr>
              <w:t>√</w:t>
            </w:r>
          </w:p>
        </w:tc>
        <w:tc>
          <w:tcPr>
            <w:tcW w:w="425" w:type="dxa"/>
            <w:shd w:val="clear" w:color="auto" w:fill="auto"/>
          </w:tcPr>
          <w:p w14:paraId="77247C20"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4DBADFC5" w14:textId="77777777" w:rsidR="00D3418F" w:rsidRDefault="00D3418F" w:rsidP="00D3418F">
            <w:pPr>
              <w:pStyle w:val="Normal1"/>
              <w:spacing w:after="0" w:line="240" w:lineRule="auto"/>
              <w:jc w:val="center"/>
              <w:rPr>
                <w:sz w:val="16"/>
                <w:szCs w:val="16"/>
              </w:rPr>
            </w:pPr>
            <w:r>
              <w:rPr>
                <w:sz w:val="16"/>
                <w:szCs w:val="16"/>
              </w:rPr>
              <w:t>√</w:t>
            </w:r>
          </w:p>
        </w:tc>
        <w:tc>
          <w:tcPr>
            <w:tcW w:w="652" w:type="dxa"/>
            <w:shd w:val="clear" w:color="auto" w:fill="auto"/>
          </w:tcPr>
          <w:p w14:paraId="1527640F" w14:textId="77777777" w:rsidR="00D3418F" w:rsidRDefault="00D3418F" w:rsidP="00D3418F">
            <w:pPr>
              <w:pStyle w:val="Normal1"/>
              <w:spacing w:after="0" w:line="240" w:lineRule="auto"/>
              <w:jc w:val="center"/>
              <w:rPr>
                <w:sz w:val="16"/>
                <w:szCs w:val="16"/>
              </w:rPr>
            </w:pPr>
            <w:r>
              <w:rPr>
                <w:sz w:val="16"/>
                <w:szCs w:val="16"/>
              </w:rPr>
              <w:t>√</w:t>
            </w:r>
          </w:p>
        </w:tc>
        <w:tc>
          <w:tcPr>
            <w:tcW w:w="466" w:type="dxa"/>
            <w:shd w:val="clear" w:color="auto" w:fill="auto"/>
          </w:tcPr>
          <w:p w14:paraId="23363E9C"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730CB21F"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491A4C18"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10E5FFE0"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6295EEF8"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2CFD7B95"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137AD4A7" w14:textId="77777777" w:rsidR="00D3418F" w:rsidRDefault="00D3418F" w:rsidP="00D3418F">
            <w:pPr>
              <w:pStyle w:val="Normal1"/>
              <w:spacing w:after="0" w:line="240" w:lineRule="auto"/>
              <w:jc w:val="center"/>
              <w:rPr>
                <w:sz w:val="16"/>
                <w:szCs w:val="16"/>
              </w:rPr>
            </w:pPr>
            <w:r>
              <w:rPr>
                <w:sz w:val="16"/>
                <w:szCs w:val="16"/>
              </w:rPr>
              <w:t>√</w:t>
            </w:r>
          </w:p>
        </w:tc>
        <w:tc>
          <w:tcPr>
            <w:tcW w:w="475" w:type="dxa"/>
            <w:shd w:val="clear" w:color="auto" w:fill="auto"/>
          </w:tcPr>
          <w:p w14:paraId="6A3CD61E"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3AEF39BB" w14:textId="77777777" w:rsidR="00D3418F" w:rsidRDefault="00D3418F" w:rsidP="00D3418F">
            <w:pPr>
              <w:pStyle w:val="Normal1"/>
              <w:spacing w:after="0" w:line="240" w:lineRule="auto"/>
              <w:jc w:val="center"/>
              <w:rPr>
                <w:sz w:val="16"/>
                <w:szCs w:val="16"/>
              </w:rPr>
            </w:pPr>
            <w:r>
              <w:rPr>
                <w:sz w:val="16"/>
                <w:szCs w:val="16"/>
              </w:rPr>
              <w:t>√</w:t>
            </w:r>
          </w:p>
        </w:tc>
      </w:tr>
      <w:tr w:rsidR="00D3418F" w14:paraId="10C0B220" w14:textId="77777777" w:rsidTr="002C03AE">
        <w:trPr>
          <w:trHeight w:val="300"/>
          <w:jc w:val="center"/>
        </w:trPr>
        <w:tc>
          <w:tcPr>
            <w:tcW w:w="988" w:type="dxa"/>
            <w:shd w:val="clear" w:color="auto" w:fill="auto"/>
          </w:tcPr>
          <w:p w14:paraId="71CD1B35" w14:textId="77777777" w:rsidR="00D3418F" w:rsidRDefault="00D3418F" w:rsidP="00D3418F">
            <w:pPr>
              <w:pStyle w:val="Normal1"/>
              <w:spacing w:after="0" w:line="240" w:lineRule="auto"/>
              <w:rPr>
                <w:rFonts w:ascii="Cambria" w:eastAsia="Cambria" w:hAnsi="Cambria" w:cs="Cambria"/>
                <w:b/>
                <w:sz w:val="16"/>
                <w:szCs w:val="16"/>
              </w:rPr>
            </w:pPr>
            <w:r>
              <w:rPr>
                <w:rFonts w:ascii="Cambria" w:eastAsia="Cambria" w:hAnsi="Cambria" w:cs="Cambria"/>
                <w:b/>
                <w:sz w:val="16"/>
                <w:szCs w:val="16"/>
              </w:rPr>
              <w:t>CESFAM</w:t>
            </w:r>
          </w:p>
        </w:tc>
        <w:tc>
          <w:tcPr>
            <w:tcW w:w="1559" w:type="dxa"/>
            <w:shd w:val="clear" w:color="auto" w:fill="auto"/>
          </w:tcPr>
          <w:p w14:paraId="6499A3FB" w14:textId="77777777" w:rsidR="00D3418F" w:rsidRDefault="00D3418F" w:rsidP="00D3418F">
            <w:pPr>
              <w:pStyle w:val="Normal1"/>
              <w:spacing w:after="0" w:line="240" w:lineRule="auto"/>
              <w:rPr>
                <w:sz w:val="16"/>
                <w:szCs w:val="16"/>
              </w:rPr>
            </w:pPr>
            <w:r>
              <w:rPr>
                <w:sz w:val="16"/>
                <w:szCs w:val="16"/>
              </w:rPr>
              <w:t>A. LENG</w:t>
            </w:r>
          </w:p>
        </w:tc>
        <w:tc>
          <w:tcPr>
            <w:tcW w:w="425" w:type="dxa"/>
            <w:shd w:val="clear" w:color="auto" w:fill="auto"/>
          </w:tcPr>
          <w:p w14:paraId="7534CB64" w14:textId="77777777" w:rsidR="00D3418F" w:rsidRDefault="00D3418F" w:rsidP="00D3418F">
            <w:pPr>
              <w:pStyle w:val="Normal1"/>
              <w:spacing w:after="0" w:line="240" w:lineRule="auto"/>
              <w:jc w:val="center"/>
              <w:rPr>
                <w:sz w:val="16"/>
                <w:szCs w:val="16"/>
              </w:rPr>
            </w:pPr>
            <w:r>
              <w:rPr>
                <w:sz w:val="16"/>
                <w:szCs w:val="16"/>
              </w:rPr>
              <w:t>√</w:t>
            </w:r>
          </w:p>
        </w:tc>
        <w:tc>
          <w:tcPr>
            <w:tcW w:w="425" w:type="dxa"/>
            <w:shd w:val="clear" w:color="auto" w:fill="auto"/>
          </w:tcPr>
          <w:p w14:paraId="056BBB29"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10F7C2E1" w14:textId="77777777" w:rsidR="00D3418F" w:rsidRDefault="00D3418F" w:rsidP="00D3418F">
            <w:pPr>
              <w:pStyle w:val="Normal1"/>
              <w:spacing w:after="0" w:line="240" w:lineRule="auto"/>
              <w:jc w:val="center"/>
              <w:rPr>
                <w:sz w:val="16"/>
                <w:szCs w:val="16"/>
              </w:rPr>
            </w:pPr>
            <w:r>
              <w:rPr>
                <w:sz w:val="16"/>
                <w:szCs w:val="16"/>
              </w:rPr>
              <w:t>√</w:t>
            </w:r>
          </w:p>
        </w:tc>
        <w:tc>
          <w:tcPr>
            <w:tcW w:w="652" w:type="dxa"/>
            <w:shd w:val="clear" w:color="auto" w:fill="auto"/>
          </w:tcPr>
          <w:p w14:paraId="0BFBE0F2" w14:textId="77777777" w:rsidR="00D3418F" w:rsidRDefault="00D3418F" w:rsidP="00D3418F">
            <w:pPr>
              <w:pStyle w:val="Normal1"/>
              <w:spacing w:after="0" w:line="240" w:lineRule="auto"/>
              <w:jc w:val="center"/>
              <w:rPr>
                <w:sz w:val="16"/>
                <w:szCs w:val="16"/>
              </w:rPr>
            </w:pPr>
            <w:r>
              <w:rPr>
                <w:sz w:val="16"/>
                <w:szCs w:val="16"/>
              </w:rPr>
              <w:t>√</w:t>
            </w:r>
          </w:p>
        </w:tc>
        <w:tc>
          <w:tcPr>
            <w:tcW w:w="466" w:type="dxa"/>
            <w:shd w:val="clear" w:color="auto" w:fill="auto"/>
          </w:tcPr>
          <w:p w14:paraId="58F16806"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40308C4A"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2182D21E"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32C39D92"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1580A742" w14:textId="77777777" w:rsidR="00D3418F" w:rsidRDefault="00D3418F" w:rsidP="00D3418F">
            <w:pPr>
              <w:pStyle w:val="Normal1"/>
              <w:spacing w:after="0" w:line="240" w:lineRule="auto"/>
              <w:jc w:val="center"/>
              <w:rPr>
                <w:sz w:val="16"/>
                <w:szCs w:val="16"/>
              </w:rPr>
            </w:pPr>
            <w:r>
              <w:rPr>
                <w:sz w:val="16"/>
                <w:szCs w:val="16"/>
              </w:rPr>
              <w:t>√</w:t>
            </w:r>
          </w:p>
        </w:tc>
        <w:tc>
          <w:tcPr>
            <w:tcW w:w="467" w:type="dxa"/>
            <w:shd w:val="clear" w:color="auto" w:fill="auto"/>
          </w:tcPr>
          <w:p w14:paraId="039D51D1"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4558734D" w14:textId="77777777" w:rsidR="00D3418F" w:rsidRDefault="00D3418F" w:rsidP="00D3418F">
            <w:pPr>
              <w:pStyle w:val="Normal1"/>
              <w:spacing w:after="0" w:line="240" w:lineRule="auto"/>
              <w:jc w:val="center"/>
              <w:rPr>
                <w:sz w:val="16"/>
                <w:szCs w:val="16"/>
              </w:rPr>
            </w:pPr>
            <w:r>
              <w:rPr>
                <w:sz w:val="16"/>
                <w:szCs w:val="16"/>
              </w:rPr>
              <w:t>√</w:t>
            </w:r>
          </w:p>
        </w:tc>
        <w:tc>
          <w:tcPr>
            <w:tcW w:w="475" w:type="dxa"/>
            <w:shd w:val="clear" w:color="auto" w:fill="auto"/>
          </w:tcPr>
          <w:p w14:paraId="6D4C2989"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1DE2616F" w14:textId="77777777" w:rsidR="00D3418F" w:rsidRDefault="00D3418F" w:rsidP="00D3418F">
            <w:pPr>
              <w:pStyle w:val="Normal1"/>
              <w:spacing w:after="0" w:line="240" w:lineRule="auto"/>
              <w:jc w:val="center"/>
              <w:rPr>
                <w:sz w:val="16"/>
                <w:szCs w:val="16"/>
              </w:rPr>
            </w:pPr>
            <w:r>
              <w:rPr>
                <w:sz w:val="16"/>
                <w:szCs w:val="16"/>
              </w:rPr>
              <w:t>√</w:t>
            </w:r>
          </w:p>
        </w:tc>
      </w:tr>
      <w:tr w:rsidR="00D3418F" w14:paraId="48E9FE5D" w14:textId="77777777" w:rsidTr="002C03AE">
        <w:trPr>
          <w:trHeight w:val="300"/>
          <w:jc w:val="center"/>
        </w:trPr>
        <w:tc>
          <w:tcPr>
            <w:tcW w:w="988" w:type="dxa"/>
            <w:shd w:val="clear" w:color="auto" w:fill="auto"/>
          </w:tcPr>
          <w:p w14:paraId="4B7E1E16" w14:textId="77777777" w:rsidR="00D3418F" w:rsidRDefault="00D3418F" w:rsidP="00D3418F">
            <w:pPr>
              <w:pStyle w:val="Normal1"/>
              <w:spacing w:after="0" w:line="240" w:lineRule="auto"/>
              <w:rPr>
                <w:rFonts w:ascii="Cambria" w:eastAsia="Cambria" w:hAnsi="Cambria" w:cs="Cambria"/>
                <w:b/>
                <w:sz w:val="16"/>
                <w:szCs w:val="16"/>
              </w:rPr>
            </w:pPr>
            <w:r>
              <w:rPr>
                <w:rFonts w:ascii="Cambria" w:eastAsia="Cambria" w:hAnsi="Cambria" w:cs="Cambria"/>
                <w:b/>
                <w:sz w:val="16"/>
                <w:szCs w:val="16"/>
              </w:rPr>
              <w:t xml:space="preserve">ESTACION </w:t>
            </w:r>
          </w:p>
        </w:tc>
        <w:tc>
          <w:tcPr>
            <w:tcW w:w="1559" w:type="dxa"/>
            <w:shd w:val="clear" w:color="auto" w:fill="auto"/>
          </w:tcPr>
          <w:p w14:paraId="40550F21" w14:textId="77777777" w:rsidR="00D3418F" w:rsidRDefault="00D3418F" w:rsidP="00D3418F">
            <w:pPr>
              <w:pStyle w:val="Normal1"/>
              <w:spacing w:after="0" w:line="240" w:lineRule="auto"/>
              <w:rPr>
                <w:sz w:val="16"/>
                <w:szCs w:val="16"/>
              </w:rPr>
            </w:pPr>
            <w:r>
              <w:rPr>
                <w:sz w:val="16"/>
                <w:szCs w:val="16"/>
              </w:rPr>
              <w:t>BELLAVISTA</w:t>
            </w:r>
          </w:p>
        </w:tc>
        <w:tc>
          <w:tcPr>
            <w:tcW w:w="425" w:type="dxa"/>
            <w:shd w:val="clear" w:color="auto" w:fill="auto"/>
          </w:tcPr>
          <w:p w14:paraId="1A32365D" w14:textId="77777777" w:rsidR="00D3418F" w:rsidRDefault="00D3418F" w:rsidP="00D3418F">
            <w:pPr>
              <w:pStyle w:val="Normal1"/>
              <w:spacing w:after="0" w:line="240" w:lineRule="auto"/>
              <w:jc w:val="center"/>
              <w:rPr>
                <w:sz w:val="16"/>
                <w:szCs w:val="16"/>
              </w:rPr>
            </w:pPr>
            <w:r>
              <w:rPr>
                <w:sz w:val="16"/>
                <w:szCs w:val="16"/>
              </w:rPr>
              <w:t>√</w:t>
            </w:r>
          </w:p>
        </w:tc>
        <w:tc>
          <w:tcPr>
            <w:tcW w:w="425" w:type="dxa"/>
            <w:shd w:val="clear" w:color="auto" w:fill="auto"/>
          </w:tcPr>
          <w:p w14:paraId="135C4B4E"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56C1A7AE"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652" w:type="dxa"/>
            <w:shd w:val="clear" w:color="auto" w:fill="auto"/>
          </w:tcPr>
          <w:p w14:paraId="5E4AAED4" w14:textId="77777777" w:rsidR="00D3418F" w:rsidRDefault="00D3418F" w:rsidP="00D3418F">
            <w:pPr>
              <w:pStyle w:val="Normal1"/>
              <w:spacing w:after="0" w:line="240" w:lineRule="auto"/>
              <w:jc w:val="center"/>
              <w:rPr>
                <w:sz w:val="16"/>
                <w:szCs w:val="16"/>
              </w:rPr>
            </w:pPr>
            <w:r>
              <w:rPr>
                <w:sz w:val="16"/>
                <w:szCs w:val="16"/>
              </w:rPr>
              <w:t>√</w:t>
            </w:r>
          </w:p>
        </w:tc>
        <w:tc>
          <w:tcPr>
            <w:tcW w:w="466" w:type="dxa"/>
            <w:shd w:val="clear" w:color="auto" w:fill="auto"/>
          </w:tcPr>
          <w:p w14:paraId="7221D514"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16F846D8"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4DC29992"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3D8A4C5B"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7DA0227C"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0357F0AD"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5FB8D99D"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75" w:type="dxa"/>
            <w:shd w:val="clear" w:color="auto" w:fill="auto"/>
          </w:tcPr>
          <w:p w14:paraId="518141C9"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567" w:type="dxa"/>
            <w:shd w:val="clear" w:color="auto" w:fill="auto"/>
          </w:tcPr>
          <w:p w14:paraId="66C5AF7B" w14:textId="77777777" w:rsidR="00D3418F" w:rsidRDefault="00D3418F" w:rsidP="00D3418F">
            <w:pPr>
              <w:pStyle w:val="Normal1"/>
              <w:spacing w:after="0" w:line="240" w:lineRule="auto"/>
              <w:jc w:val="center"/>
              <w:rPr>
                <w:sz w:val="16"/>
                <w:szCs w:val="16"/>
              </w:rPr>
            </w:pPr>
            <w:r>
              <w:rPr>
                <w:sz w:val="16"/>
                <w:szCs w:val="16"/>
              </w:rPr>
              <w:t>√</w:t>
            </w:r>
          </w:p>
        </w:tc>
      </w:tr>
      <w:tr w:rsidR="00D3418F" w14:paraId="49BC3D11" w14:textId="77777777" w:rsidTr="002C03AE">
        <w:trPr>
          <w:trHeight w:val="300"/>
          <w:jc w:val="center"/>
        </w:trPr>
        <w:tc>
          <w:tcPr>
            <w:tcW w:w="988" w:type="dxa"/>
            <w:shd w:val="clear" w:color="auto" w:fill="auto"/>
          </w:tcPr>
          <w:p w14:paraId="53D01937" w14:textId="77777777" w:rsidR="00D3418F" w:rsidRDefault="00D3418F" w:rsidP="00D3418F">
            <w:pPr>
              <w:pStyle w:val="Normal1"/>
              <w:spacing w:after="0" w:line="240" w:lineRule="auto"/>
              <w:rPr>
                <w:rFonts w:ascii="Cambria" w:eastAsia="Cambria" w:hAnsi="Cambria" w:cs="Cambria"/>
                <w:b/>
                <w:sz w:val="16"/>
                <w:szCs w:val="16"/>
              </w:rPr>
            </w:pPr>
            <w:r>
              <w:rPr>
                <w:rFonts w:ascii="Cambria" w:eastAsia="Cambria" w:hAnsi="Cambria" w:cs="Cambria"/>
                <w:b/>
                <w:sz w:val="16"/>
                <w:szCs w:val="16"/>
              </w:rPr>
              <w:t xml:space="preserve">ESTACION </w:t>
            </w:r>
          </w:p>
        </w:tc>
        <w:tc>
          <w:tcPr>
            <w:tcW w:w="1559" w:type="dxa"/>
            <w:shd w:val="clear" w:color="auto" w:fill="auto"/>
          </w:tcPr>
          <w:p w14:paraId="71642E3E" w14:textId="77777777" w:rsidR="00D3418F" w:rsidRDefault="00D3418F" w:rsidP="00D3418F">
            <w:pPr>
              <w:pStyle w:val="Normal1"/>
              <w:spacing w:after="0" w:line="240" w:lineRule="auto"/>
              <w:rPr>
                <w:sz w:val="16"/>
                <w:szCs w:val="16"/>
              </w:rPr>
            </w:pPr>
            <w:r>
              <w:rPr>
                <w:sz w:val="16"/>
                <w:szCs w:val="16"/>
              </w:rPr>
              <w:t>LOS MISIONEROS</w:t>
            </w:r>
          </w:p>
        </w:tc>
        <w:tc>
          <w:tcPr>
            <w:tcW w:w="425" w:type="dxa"/>
            <w:shd w:val="clear" w:color="auto" w:fill="auto"/>
          </w:tcPr>
          <w:p w14:paraId="2B4EE381" w14:textId="77777777" w:rsidR="00D3418F" w:rsidRDefault="00D3418F" w:rsidP="00D3418F">
            <w:pPr>
              <w:pStyle w:val="Normal1"/>
              <w:spacing w:after="0" w:line="240" w:lineRule="auto"/>
              <w:jc w:val="center"/>
              <w:rPr>
                <w:sz w:val="16"/>
                <w:szCs w:val="16"/>
              </w:rPr>
            </w:pPr>
            <w:r>
              <w:rPr>
                <w:sz w:val="16"/>
                <w:szCs w:val="16"/>
              </w:rPr>
              <w:t>√</w:t>
            </w:r>
          </w:p>
        </w:tc>
        <w:tc>
          <w:tcPr>
            <w:tcW w:w="425" w:type="dxa"/>
            <w:shd w:val="clear" w:color="auto" w:fill="auto"/>
          </w:tcPr>
          <w:p w14:paraId="0C7AA3C2" w14:textId="77777777" w:rsidR="00D3418F" w:rsidRDefault="00D3418F" w:rsidP="00D3418F">
            <w:pPr>
              <w:pStyle w:val="Normal1"/>
              <w:spacing w:after="0" w:line="240" w:lineRule="auto"/>
              <w:jc w:val="center"/>
              <w:rPr>
                <w:sz w:val="16"/>
                <w:szCs w:val="16"/>
              </w:rPr>
            </w:pPr>
            <w:r>
              <w:rPr>
                <w:sz w:val="16"/>
                <w:szCs w:val="16"/>
              </w:rPr>
              <w:t>√</w:t>
            </w:r>
          </w:p>
        </w:tc>
        <w:tc>
          <w:tcPr>
            <w:tcW w:w="567" w:type="dxa"/>
            <w:shd w:val="clear" w:color="auto" w:fill="auto"/>
          </w:tcPr>
          <w:p w14:paraId="57E8FF6C"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652" w:type="dxa"/>
            <w:shd w:val="clear" w:color="auto" w:fill="auto"/>
          </w:tcPr>
          <w:p w14:paraId="209BCA0C" w14:textId="77777777" w:rsidR="00D3418F" w:rsidRDefault="00D3418F" w:rsidP="00D3418F">
            <w:pPr>
              <w:pStyle w:val="Normal1"/>
              <w:spacing w:after="0" w:line="240" w:lineRule="auto"/>
              <w:jc w:val="center"/>
              <w:rPr>
                <w:sz w:val="16"/>
                <w:szCs w:val="16"/>
              </w:rPr>
            </w:pPr>
            <w:r>
              <w:rPr>
                <w:sz w:val="16"/>
                <w:szCs w:val="16"/>
              </w:rPr>
              <w:t>√</w:t>
            </w:r>
          </w:p>
        </w:tc>
        <w:tc>
          <w:tcPr>
            <w:tcW w:w="466" w:type="dxa"/>
            <w:shd w:val="clear" w:color="auto" w:fill="auto"/>
          </w:tcPr>
          <w:p w14:paraId="13A2F2D9"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6D4B230E"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768CC113"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10D7F2D0"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478AC13F"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312463C1"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67" w:type="dxa"/>
            <w:shd w:val="clear" w:color="auto" w:fill="auto"/>
          </w:tcPr>
          <w:p w14:paraId="5C13C318"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475" w:type="dxa"/>
            <w:shd w:val="clear" w:color="auto" w:fill="auto"/>
          </w:tcPr>
          <w:p w14:paraId="7D3063B4" w14:textId="77777777" w:rsidR="00D3418F" w:rsidRPr="007D2A91" w:rsidRDefault="00D3418F" w:rsidP="00D3418F">
            <w:pPr>
              <w:pStyle w:val="Normal1"/>
              <w:spacing w:after="0" w:line="240" w:lineRule="auto"/>
              <w:jc w:val="center"/>
              <w:rPr>
                <w:color w:val="FF0000"/>
                <w:sz w:val="16"/>
                <w:szCs w:val="16"/>
              </w:rPr>
            </w:pPr>
            <w:r w:rsidRPr="007D2A91">
              <w:rPr>
                <w:color w:val="FF0000"/>
                <w:sz w:val="16"/>
                <w:szCs w:val="16"/>
              </w:rPr>
              <w:t>X</w:t>
            </w:r>
          </w:p>
        </w:tc>
        <w:tc>
          <w:tcPr>
            <w:tcW w:w="567" w:type="dxa"/>
            <w:shd w:val="clear" w:color="auto" w:fill="auto"/>
          </w:tcPr>
          <w:p w14:paraId="446DF77D" w14:textId="77777777" w:rsidR="00D3418F" w:rsidRDefault="00D3418F" w:rsidP="00D3418F">
            <w:pPr>
              <w:pStyle w:val="Normal1"/>
              <w:spacing w:after="0" w:line="240" w:lineRule="auto"/>
              <w:jc w:val="center"/>
              <w:rPr>
                <w:sz w:val="16"/>
                <w:szCs w:val="16"/>
              </w:rPr>
            </w:pPr>
            <w:r>
              <w:rPr>
                <w:sz w:val="16"/>
                <w:szCs w:val="16"/>
              </w:rPr>
              <w:t>√</w:t>
            </w:r>
          </w:p>
        </w:tc>
      </w:tr>
    </w:tbl>
    <w:p w14:paraId="557F9A07" w14:textId="77777777" w:rsidR="00D3418F" w:rsidRDefault="00D3418F" w:rsidP="00D3418F">
      <w:pPr>
        <w:pStyle w:val="Normal1"/>
        <w:spacing w:after="120" w:line="240" w:lineRule="auto"/>
        <w:ind w:left="360"/>
        <w:jc w:val="both"/>
        <w:rPr>
          <w:color w:val="0070C0"/>
        </w:rPr>
      </w:pPr>
    </w:p>
    <w:p w14:paraId="1B44EB1E" w14:textId="77777777" w:rsidR="00D3418F" w:rsidRDefault="00D3418F" w:rsidP="00E215B0">
      <w:pPr>
        <w:spacing w:after="120" w:line="240" w:lineRule="auto"/>
        <w:jc w:val="both"/>
      </w:pPr>
      <w:r>
        <w:t>En el caso de los CECOSF no se entregan todas las prestaciones pues corresponden a establecimientos pequeños cuyo centro de referencia es el CESFAM al cual pertenecen, lo mismo ocurre con las Estaciones de Bellavista y Los Misioneros en las cuales sólo se atienden usuarios adultos crónicos.</w:t>
      </w:r>
    </w:p>
    <w:p w14:paraId="45AF71EF" w14:textId="77777777" w:rsidR="00E215B0" w:rsidRDefault="00E215B0" w:rsidP="00E215B0">
      <w:pPr>
        <w:spacing w:after="120" w:line="240" w:lineRule="auto"/>
        <w:jc w:val="both"/>
      </w:pPr>
    </w:p>
    <w:p w14:paraId="74543759" w14:textId="77777777" w:rsidR="0010144D" w:rsidRDefault="00E72BAC" w:rsidP="009B2325">
      <w:pPr>
        <w:pStyle w:val="Ttulo3"/>
        <w:numPr>
          <w:ilvl w:val="1"/>
          <w:numId w:val="7"/>
        </w:numPr>
        <w:rPr>
          <w:rStyle w:val="SubttuloCar"/>
          <w:rFonts w:ascii="Calibri" w:hAnsi="Calibri"/>
          <w:i w:val="0"/>
          <w:color w:val="auto"/>
          <w:sz w:val="22"/>
        </w:rPr>
      </w:pPr>
      <w:bookmarkStart w:id="81" w:name="_Toc497907930"/>
      <w:r w:rsidRPr="009E4B49">
        <w:rPr>
          <w:rStyle w:val="SubttuloCar"/>
          <w:rFonts w:ascii="Calibri" w:hAnsi="Calibri"/>
          <w:i w:val="0"/>
          <w:color w:val="auto"/>
          <w:sz w:val="22"/>
        </w:rPr>
        <w:t xml:space="preserve">Atenciones </w:t>
      </w:r>
      <w:r w:rsidR="00EC25A3">
        <w:rPr>
          <w:rStyle w:val="SubttuloCar"/>
          <w:rFonts w:ascii="Calibri" w:hAnsi="Calibri"/>
          <w:i w:val="0"/>
          <w:color w:val="auto"/>
          <w:sz w:val="22"/>
        </w:rPr>
        <w:t>de Salud 2017</w:t>
      </w:r>
      <w:bookmarkEnd w:id="81"/>
    </w:p>
    <w:p w14:paraId="7EF2C855" w14:textId="5DDC392E" w:rsidR="009B2325" w:rsidRPr="0010144D" w:rsidRDefault="009B2325" w:rsidP="0010144D">
      <w:pPr>
        <w:pStyle w:val="Ttulo3"/>
        <w:numPr>
          <w:ilvl w:val="2"/>
          <w:numId w:val="7"/>
        </w:numPr>
        <w:rPr>
          <w:rStyle w:val="SubttuloCar"/>
          <w:rFonts w:ascii="Calibri" w:hAnsi="Calibri"/>
          <w:color w:val="auto"/>
          <w:sz w:val="22"/>
        </w:rPr>
      </w:pPr>
      <w:bookmarkStart w:id="82" w:name="_Toc497907931"/>
      <w:r w:rsidRPr="0010144D">
        <w:rPr>
          <w:rStyle w:val="SubttuloCar"/>
          <w:rFonts w:ascii="Calibri" w:hAnsi="Calibri"/>
          <w:color w:val="auto"/>
          <w:sz w:val="22"/>
        </w:rPr>
        <w:t>Atenciones en CESFAM</w:t>
      </w:r>
      <w:r w:rsidR="00EC25A3" w:rsidRPr="0010144D">
        <w:rPr>
          <w:rStyle w:val="SubttuloCar"/>
          <w:rFonts w:ascii="Calibri" w:hAnsi="Calibri"/>
          <w:color w:val="auto"/>
          <w:sz w:val="22"/>
        </w:rPr>
        <w:t>/CECOSF</w:t>
      </w:r>
      <w:bookmarkEnd w:id="82"/>
    </w:p>
    <w:p w14:paraId="38AB0B93" w14:textId="77777777" w:rsidR="00CB3B8E" w:rsidRPr="009E4B49" w:rsidRDefault="00CB3B8E" w:rsidP="00CB3B8E">
      <w:pPr>
        <w:spacing w:after="0" w:line="240" w:lineRule="auto"/>
        <w:rPr>
          <w:rFonts w:eastAsia="Times New Roman" w:cs="Calibri"/>
          <w:bCs/>
          <w:iCs/>
          <w:color w:val="000000"/>
          <w:kern w:val="24"/>
          <w:u w:val="single"/>
          <w:lang w:val="es-ES" w:eastAsia="es-CL"/>
        </w:rPr>
      </w:pPr>
    </w:p>
    <w:p w14:paraId="14E7DA40" w14:textId="3E8C4BC5" w:rsidR="00CB3B8E" w:rsidRPr="00E215B0" w:rsidRDefault="00CB3B8E" w:rsidP="00E215B0">
      <w:pPr>
        <w:spacing w:after="120" w:line="240" w:lineRule="auto"/>
        <w:jc w:val="both"/>
      </w:pPr>
      <w:r w:rsidRPr="00E215B0">
        <w:t>Se muestran a continuación dos gráficos con respecto a las atencion</w:t>
      </w:r>
      <w:r w:rsidR="00EC25A3" w:rsidRPr="00E215B0">
        <w:t xml:space="preserve">es realizadas en nuestra Red de salud comunal </w:t>
      </w:r>
      <w:r w:rsidRPr="00E215B0">
        <w:t xml:space="preserve">desde enero a septiembre 2017. En el primero (gráfico </w:t>
      </w:r>
      <w:r w:rsidR="006436C3" w:rsidRPr="00E215B0">
        <w:t>1) se observan las atenciones</w:t>
      </w:r>
      <w:r w:rsidRPr="00E215B0">
        <w:t xml:space="preserve"> totales en este periodo por Centro de Salud; en el segundo, se di</w:t>
      </w:r>
      <w:r w:rsidR="006436C3" w:rsidRPr="00E215B0">
        <w:t>stribuyen las atenciones según Centro de S</w:t>
      </w:r>
      <w:r w:rsidRPr="00E215B0">
        <w:t>alud y mes.</w:t>
      </w:r>
    </w:p>
    <w:p w14:paraId="7EB24C4C" w14:textId="68885CC1" w:rsidR="00CB3B8E" w:rsidRPr="00CB3B8E" w:rsidRDefault="00CB3B8E" w:rsidP="00F61BA0">
      <w:pPr>
        <w:jc w:val="both"/>
        <w:rPr>
          <w:sz w:val="20"/>
          <w:szCs w:val="20"/>
        </w:rPr>
      </w:pPr>
      <w:r w:rsidRPr="0018143A">
        <w:rPr>
          <w:rFonts w:eastAsia="Cambria" w:cs="Cambria"/>
          <w:b/>
        </w:rPr>
        <w:t>Gráfico Nº</w:t>
      </w:r>
      <w:r w:rsidR="0018143A" w:rsidRPr="0018143A">
        <w:rPr>
          <w:rFonts w:eastAsia="Cambria" w:cs="Cambria"/>
          <w:b/>
        </w:rPr>
        <w:t>1</w:t>
      </w:r>
      <w:r w:rsidR="0018143A">
        <w:rPr>
          <w:rFonts w:eastAsia="Cambria" w:cs="Cambria"/>
        </w:rPr>
        <w:t xml:space="preserve"> </w:t>
      </w:r>
      <w:r w:rsidRPr="00CB3B8E">
        <w:rPr>
          <w:rFonts w:eastAsia="Cambria" w:cs="Cambria"/>
        </w:rPr>
        <w:t>Número de atenciones según Centro de Salud, Providencia Enero-Septiembre 2017</w:t>
      </w:r>
      <w:r w:rsidR="002668D6">
        <w:rPr>
          <w:rFonts w:eastAsia="Cambria" w:cs="Cambria"/>
        </w:rPr>
        <w:t xml:space="preserve"> </w:t>
      </w:r>
      <w:r w:rsidRPr="00CB3B8E">
        <w:rPr>
          <w:rFonts w:eastAsia="Cambria" w:cs="Cambria"/>
          <w:sz w:val="20"/>
          <w:szCs w:val="20"/>
        </w:rPr>
        <w:t>Fuente: Sistema de información RAYEN.</w:t>
      </w:r>
    </w:p>
    <w:p w14:paraId="310C679F" w14:textId="77777777" w:rsidR="005961BF" w:rsidRDefault="005961BF" w:rsidP="005961BF">
      <w:pPr>
        <w:jc w:val="both"/>
        <w:rPr>
          <w:rFonts w:eastAsia="Cambria" w:cs="Cambria"/>
          <w:b/>
        </w:rPr>
      </w:pPr>
    </w:p>
    <w:p w14:paraId="43F00139" w14:textId="77777777" w:rsidR="005961BF" w:rsidRDefault="005961BF" w:rsidP="005961BF">
      <w:pPr>
        <w:jc w:val="both"/>
        <w:rPr>
          <w:rFonts w:eastAsia="Cambria" w:cs="Cambria"/>
          <w:b/>
        </w:rPr>
      </w:pPr>
    </w:p>
    <w:p w14:paraId="696BC5F7" w14:textId="77777777" w:rsidR="005961BF" w:rsidRDefault="005961BF" w:rsidP="005961BF">
      <w:pPr>
        <w:jc w:val="both"/>
        <w:rPr>
          <w:rFonts w:eastAsia="Cambria" w:cs="Cambria"/>
          <w:b/>
        </w:rPr>
      </w:pPr>
    </w:p>
    <w:p w14:paraId="669681E6" w14:textId="77777777" w:rsidR="005961BF" w:rsidRDefault="005961BF" w:rsidP="005961BF">
      <w:pPr>
        <w:jc w:val="both"/>
        <w:rPr>
          <w:rFonts w:eastAsia="Cambria" w:cs="Cambria"/>
          <w:b/>
        </w:rPr>
      </w:pPr>
    </w:p>
    <w:p w14:paraId="5D9F52CD" w14:textId="77777777" w:rsidR="005961BF" w:rsidRDefault="005961BF" w:rsidP="005961BF">
      <w:pPr>
        <w:jc w:val="both"/>
        <w:rPr>
          <w:rFonts w:eastAsia="Cambria" w:cs="Cambria"/>
          <w:b/>
        </w:rPr>
      </w:pPr>
    </w:p>
    <w:p w14:paraId="3D7E4AE7" w14:textId="364A5B5A" w:rsidR="005961BF" w:rsidRPr="00CB3B8E" w:rsidRDefault="005961BF" w:rsidP="005961BF">
      <w:pPr>
        <w:jc w:val="both"/>
      </w:pPr>
      <w:r>
        <w:rPr>
          <w:rFonts w:eastAsia="Cambria" w:cs="Cambria"/>
          <w:b/>
        </w:rPr>
        <w:t xml:space="preserve">Gráfico: </w:t>
      </w:r>
      <w:r w:rsidRPr="00CB3B8E">
        <w:rPr>
          <w:rFonts w:eastAsia="Cambria" w:cs="Cambria"/>
        </w:rPr>
        <w:t>Número de atenciones según Centro de Salud y mes. Providencia Enero-Septiembre 2017</w:t>
      </w:r>
    </w:p>
    <w:p w14:paraId="1925FC98" w14:textId="525B54B8" w:rsidR="002668D6" w:rsidRDefault="005961BF" w:rsidP="00CB3B8E">
      <w:pPr>
        <w:jc w:val="both"/>
        <w:rPr>
          <w:rFonts w:eastAsia="Cambria" w:cs="Cambria"/>
        </w:rPr>
      </w:pPr>
      <w:r w:rsidRPr="0018143A">
        <w:rPr>
          <w:b/>
          <w:noProof/>
          <w:lang w:val="es-ES" w:eastAsia="es-ES"/>
        </w:rPr>
        <w:drawing>
          <wp:anchor distT="0" distB="0" distL="114300" distR="114300" simplePos="0" relativeHeight="251683840" behindDoc="0" locked="0" layoutInCell="1" allowOverlap="1" wp14:anchorId="13146ABB" wp14:editId="7C316D88">
            <wp:simplePos x="0" y="0"/>
            <wp:positionH relativeFrom="column">
              <wp:posOffset>493395</wp:posOffset>
            </wp:positionH>
            <wp:positionV relativeFrom="paragraph">
              <wp:posOffset>219710</wp:posOffset>
            </wp:positionV>
            <wp:extent cx="4189095" cy="2450465"/>
            <wp:effectExtent l="0" t="0" r="1905" b="6985"/>
            <wp:wrapTopAndBottom/>
            <wp:docPr id="41" name="Gráfico 2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14:paraId="615805CB" w14:textId="2E620C18" w:rsidR="00CB3B8E" w:rsidRPr="00E215B0" w:rsidRDefault="00CB3B8E" w:rsidP="00E215B0">
      <w:pPr>
        <w:spacing w:after="120" w:line="240" w:lineRule="auto"/>
        <w:jc w:val="both"/>
      </w:pPr>
      <w:r w:rsidRPr="00E215B0">
        <w:t xml:space="preserve">En el periodo enero – septiembre se realizaron 169.815 atenciones, de las cuales el 32% </w:t>
      </w:r>
      <w:r w:rsidR="006436C3" w:rsidRPr="00E215B0">
        <w:t>corresponde a</w:t>
      </w:r>
      <w:r w:rsidRPr="00E215B0">
        <w:t xml:space="preserve">l CESFAM Dr. Hernán Alessandri, CESFAM Dr. Alfonso Leng con el 31% de ellas, en tercer lugar se ubica con un 25% el CESFAM El Aguilucho. Por su parte el CECOSF Andacollo, que es un sector del CESFAM El Aguilucho tiene el 6% de las atenciones realizadas entre enero-septiembre 2017, mientras que el CECOSF Marín (perteneciente al CESFAM H. Alessandri) se queda con el 5%. </w:t>
      </w:r>
    </w:p>
    <w:p w14:paraId="0E6441F2" w14:textId="5666B6C3" w:rsidR="00CB3B8E" w:rsidRPr="008F6B58" w:rsidRDefault="0077419A" w:rsidP="00CB3B8E">
      <w:r>
        <w:rPr>
          <w:noProof/>
          <w:lang w:val="es-ES" w:eastAsia="es-ES"/>
        </w:rPr>
        <w:drawing>
          <wp:inline distT="0" distB="0" distL="0" distR="0" wp14:anchorId="28F74DB0" wp14:editId="55CA744A">
            <wp:extent cx="5273749" cy="3051545"/>
            <wp:effectExtent l="0" t="0" r="3175" b="15875"/>
            <wp:docPr id="340" name="Gráfico 2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742AAA5" w14:textId="77777777" w:rsidR="00CB3B8E" w:rsidRPr="008F6B58" w:rsidRDefault="00CB3B8E" w:rsidP="00CB3B8E">
      <w:pPr>
        <w:pStyle w:val="Prrafodelista"/>
        <w:ind w:left="360"/>
        <w:jc w:val="center"/>
      </w:pPr>
      <w:r w:rsidRPr="00CB3B8E">
        <w:rPr>
          <w:rFonts w:cs="Calibri"/>
          <w:sz w:val="20"/>
          <w:szCs w:val="20"/>
        </w:rPr>
        <w:t>169.815 atenciones</w:t>
      </w:r>
    </w:p>
    <w:p w14:paraId="13994B98" w14:textId="77777777" w:rsidR="00CB3B8E" w:rsidRPr="008F6B58" w:rsidRDefault="00CB3B8E" w:rsidP="00CB3B8E">
      <w:pPr>
        <w:pStyle w:val="Prrafodelista"/>
        <w:ind w:left="360"/>
        <w:jc w:val="center"/>
      </w:pPr>
      <w:r w:rsidRPr="00CB3B8E">
        <w:rPr>
          <w:rFonts w:cs="Calibri"/>
          <w:sz w:val="20"/>
          <w:szCs w:val="20"/>
        </w:rPr>
        <w:t>Fuente: Sistema de información RAYEN</w:t>
      </w:r>
    </w:p>
    <w:p w14:paraId="01ADE752" w14:textId="3C6E1CEA" w:rsidR="009B2325" w:rsidRDefault="00CB3B8E" w:rsidP="00E215B0">
      <w:pPr>
        <w:spacing w:after="120" w:line="240" w:lineRule="auto"/>
        <w:jc w:val="both"/>
      </w:pPr>
      <w:r w:rsidRPr="00E215B0">
        <w:t xml:space="preserve">De acuerdo al </w:t>
      </w:r>
      <w:r w:rsidR="007A1DE2" w:rsidRPr="00E215B0">
        <w:t>gráfico N</w:t>
      </w:r>
      <w:r w:rsidRPr="00E215B0">
        <w:t>º2, se observan variaciones en las atenciones del CESFAM Alessandri, las cuales en los meses de agosto y septiembre han tenido un alza. Por su parte el CECOSF Marín, ha tenido un aumento progresivo en sus atenciones desde julio en adelante, mientras que el CESFAM A. Leng ha tenido fluctuaciones en sus atenciones durante los meses del año analizados. Por su parte, el CESFAM El Aguilucho, ha mantenido un ascenso en sus consultas en  los meses observados.</w:t>
      </w:r>
    </w:p>
    <w:p w14:paraId="4020B450" w14:textId="77777777" w:rsidR="00E215B0" w:rsidRPr="00E215B0" w:rsidRDefault="00E215B0" w:rsidP="00E215B0">
      <w:pPr>
        <w:spacing w:after="120" w:line="240" w:lineRule="auto"/>
        <w:jc w:val="both"/>
      </w:pPr>
    </w:p>
    <w:p w14:paraId="405D4DC6" w14:textId="42C745BC" w:rsidR="00ED0EAE" w:rsidRPr="00E8407B" w:rsidRDefault="009B2325" w:rsidP="00E8407B">
      <w:pPr>
        <w:pStyle w:val="Ttulo3"/>
        <w:numPr>
          <w:ilvl w:val="2"/>
          <w:numId w:val="7"/>
        </w:numPr>
        <w:rPr>
          <w:rStyle w:val="SubttuloCar"/>
          <w:rFonts w:ascii="Calibri" w:hAnsi="Calibri"/>
          <w:color w:val="auto"/>
          <w:sz w:val="22"/>
        </w:rPr>
      </w:pPr>
      <w:bookmarkStart w:id="83" w:name="_Toc497907932"/>
      <w:r w:rsidRPr="00E8407B">
        <w:rPr>
          <w:rStyle w:val="SubttuloCar"/>
          <w:rFonts w:ascii="Calibri" w:hAnsi="Calibri"/>
          <w:color w:val="auto"/>
          <w:sz w:val="22"/>
        </w:rPr>
        <w:t xml:space="preserve">Atenciones en </w:t>
      </w:r>
      <w:r w:rsidR="00ED0EAE" w:rsidRPr="00E8407B">
        <w:rPr>
          <w:rStyle w:val="SubttuloCar"/>
          <w:rFonts w:ascii="Calibri" w:hAnsi="Calibri"/>
          <w:color w:val="auto"/>
          <w:sz w:val="22"/>
        </w:rPr>
        <w:t>SAPU E</w:t>
      </w:r>
      <w:r w:rsidR="00584DE3" w:rsidRPr="00E8407B">
        <w:rPr>
          <w:rStyle w:val="SubttuloCar"/>
          <w:rFonts w:ascii="Calibri" w:hAnsi="Calibri"/>
          <w:color w:val="auto"/>
          <w:sz w:val="22"/>
        </w:rPr>
        <w:t>l</w:t>
      </w:r>
      <w:r w:rsidR="00ED0EAE" w:rsidRPr="00E8407B">
        <w:rPr>
          <w:rStyle w:val="SubttuloCar"/>
          <w:rFonts w:ascii="Calibri" w:hAnsi="Calibri"/>
          <w:color w:val="auto"/>
          <w:sz w:val="22"/>
        </w:rPr>
        <w:t xml:space="preserve"> Aguiluch</w:t>
      </w:r>
      <w:r w:rsidR="00E8407B">
        <w:rPr>
          <w:rStyle w:val="SubttuloCar"/>
          <w:rFonts w:ascii="Calibri" w:hAnsi="Calibri"/>
          <w:color w:val="auto"/>
          <w:sz w:val="22"/>
        </w:rPr>
        <w:t>o</w:t>
      </w:r>
      <w:bookmarkEnd w:id="83"/>
    </w:p>
    <w:p w14:paraId="3B9F511B" w14:textId="6C7359C6" w:rsidR="001C33DD" w:rsidRDefault="001C33DD" w:rsidP="001C33DD">
      <w:pPr>
        <w:spacing w:after="120" w:line="240" w:lineRule="auto"/>
        <w:jc w:val="both"/>
      </w:pPr>
      <w:r>
        <w:t>E</w:t>
      </w:r>
      <w:r w:rsidRPr="009E275F">
        <w:t>s el único servicio de urgencia de atención primaria que existe en la comuna. Depende administrativamente de la dirección del CESFAM El Aguilucho.</w:t>
      </w:r>
    </w:p>
    <w:p w14:paraId="41B241B8" w14:textId="77777777" w:rsidR="00E215B0" w:rsidRDefault="001C33DD" w:rsidP="001C33DD">
      <w:pPr>
        <w:spacing w:after="120" w:line="240" w:lineRule="auto"/>
        <w:jc w:val="both"/>
        <w:rPr>
          <w:b/>
          <w:i/>
        </w:rPr>
      </w:pPr>
      <w:r w:rsidRPr="009E275F">
        <w:rPr>
          <w:b/>
          <w:i/>
        </w:rPr>
        <w:t>Horario de funcionamiento:</w:t>
      </w:r>
      <w:r w:rsidR="001802A0">
        <w:rPr>
          <w:b/>
          <w:i/>
        </w:rPr>
        <w:t xml:space="preserve"> </w:t>
      </w:r>
    </w:p>
    <w:p w14:paraId="4FF99E2D" w14:textId="6E9015D2" w:rsidR="001C33DD" w:rsidRPr="001802A0" w:rsidRDefault="001C33DD" w:rsidP="001C33DD">
      <w:pPr>
        <w:spacing w:after="120" w:line="240" w:lineRule="auto"/>
        <w:jc w:val="both"/>
        <w:rPr>
          <w:b/>
          <w:i/>
        </w:rPr>
      </w:pPr>
      <w:r w:rsidRPr="009E275F">
        <w:t>Su horario de funcionamiento es de lunes a jueves de 17:00 a 24:00 horas, los días viernes de 16:00 a 24:00 horas, los días sábados, domingos y festivos desde las 8:00 a 24:00 horas (SAPU corto).</w:t>
      </w:r>
    </w:p>
    <w:p w14:paraId="28A1FB4C" w14:textId="77777777" w:rsidR="00E215B0" w:rsidRDefault="00E215B0" w:rsidP="001C33DD">
      <w:pPr>
        <w:spacing w:after="120" w:line="240" w:lineRule="auto"/>
        <w:jc w:val="both"/>
        <w:rPr>
          <w:b/>
          <w:i/>
        </w:rPr>
      </w:pPr>
    </w:p>
    <w:p w14:paraId="3635F712" w14:textId="77777777" w:rsidR="001C33DD" w:rsidRPr="009E275F" w:rsidRDefault="001C33DD" w:rsidP="001C33DD">
      <w:pPr>
        <w:spacing w:after="120" w:line="240" w:lineRule="auto"/>
        <w:jc w:val="both"/>
        <w:rPr>
          <w:b/>
          <w:i/>
        </w:rPr>
      </w:pPr>
      <w:r w:rsidRPr="009E275F">
        <w:rPr>
          <w:b/>
          <w:i/>
        </w:rPr>
        <w:t>Público objetivo:</w:t>
      </w:r>
    </w:p>
    <w:p w14:paraId="4F543565" w14:textId="77777777" w:rsidR="001C33DD" w:rsidRPr="009E275F" w:rsidRDefault="001C33DD" w:rsidP="001C33DD">
      <w:pPr>
        <w:spacing w:after="120" w:line="240" w:lineRule="auto"/>
        <w:jc w:val="both"/>
      </w:pPr>
      <w:r w:rsidRPr="009E275F">
        <w:t>Los usuarios que atiende el Servicio de urgencia primario pertenecen a Fonasa, ISAPRE y particulares. Acuden tanto, vecinos de Providencia, cómo de comunas aledañas.</w:t>
      </w:r>
    </w:p>
    <w:p w14:paraId="6C9144F2" w14:textId="77777777" w:rsidR="001C33DD" w:rsidRPr="009E275F" w:rsidRDefault="001C33DD" w:rsidP="001C33DD">
      <w:pPr>
        <w:spacing w:after="120" w:line="240" w:lineRule="auto"/>
        <w:jc w:val="both"/>
        <w:rPr>
          <w:b/>
          <w:i/>
        </w:rPr>
      </w:pPr>
      <w:r w:rsidRPr="009E275F">
        <w:rPr>
          <w:b/>
          <w:i/>
        </w:rPr>
        <w:t>Recursos Humanos:</w:t>
      </w:r>
    </w:p>
    <w:p w14:paraId="1C0EEF47" w14:textId="595B4CB4" w:rsidR="001C33DD" w:rsidRPr="009E275F" w:rsidRDefault="001C33DD" w:rsidP="001C33DD">
      <w:pPr>
        <w:spacing w:after="120" w:line="240" w:lineRule="auto"/>
        <w:jc w:val="both"/>
      </w:pPr>
      <w:r w:rsidRPr="009E275F">
        <w:t xml:space="preserve">El personal que en él se desempeña, corresponde en cada turno, a un médico, dos técnicos paramédicos, un conductor de ambulancia, un auxiliar de servicio y una enfermera, esta última profesional, desde el mes de julio de este año, permanece durante todo el horario de funcionamiento del SAPU, lo que anteriormente no sucedía, permitiendo dar una mayor continuidad en la gestión y en la relación con el </w:t>
      </w:r>
      <w:r w:rsidR="007815A4">
        <w:t>CESFAM</w:t>
      </w:r>
      <w:r w:rsidRPr="009E275F">
        <w:t>, ya que una de ellas está a cargo de la coordinación del SAPU.</w:t>
      </w:r>
    </w:p>
    <w:p w14:paraId="03FE37E9" w14:textId="77777777" w:rsidR="001C33DD" w:rsidRPr="009E275F" w:rsidRDefault="001C33DD" w:rsidP="001C33DD">
      <w:pPr>
        <w:spacing w:after="120" w:line="240" w:lineRule="auto"/>
        <w:jc w:val="both"/>
        <w:rPr>
          <w:b/>
          <w:i/>
        </w:rPr>
      </w:pPr>
      <w:r w:rsidRPr="009E275F">
        <w:rPr>
          <w:b/>
          <w:i/>
        </w:rPr>
        <w:t xml:space="preserve">Infraestructura: </w:t>
      </w:r>
    </w:p>
    <w:p w14:paraId="4AB39333" w14:textId="77777777" w:rsidR="001C33DD" w:rsidRPr="009E275F" w:rsidRDefault="001C33DD" w:rsidP="001C007C">
      <w:pPr>
        <w:pStyle w:val="Prrafodelista"/>
        <w:numPr>
          <w:ilvl w:val="0"/>
          <w:numId w:val="15"/>
        </w:numPr>
        <w:spacing w:after="120" w:line="240" w:lineRule="auto"/>
        <w:jc w:val="both"/>
      </w:pPr>
      <w:r w:rsidRPr="009E275F">
        <w:t>Sala de reanimación: dotado de un carro de paro, monitor desfibrilador, máquina de aspiración, electrocardiograma, equipo para medición multiparámetro.</w:t>
      </w:r>
    </w:p>
    <w:p w14:paraId="6622F626" w14:textId="77777777" w:rsidR="001C33DD" w:rsidRPr="009E275F" w:rsidRDefault="001C33DD" w:rsidP="001C007C">
      <w:pPr>
        <w:pStyle w:val="Prrafodelista"/>
        <w:numPr>
          <w:ilvl w:val="0"/>
          <w:numId w:val="15"/>
        </w:numPr>
        <w:spacing w:after="120" w:line="240" w:lineRule="auto"/>
        <w:jc w:val="both"/>
      </w:pPr>
      <w:r w:rsidRPr="009E275F">
        <w:t>Boxes de atención: cuatro</w:t>
      </w:r>
    </w:p>
    <w:p w14:paraId="6649FBD9" w14:textId="77777777" w:rsidR="001C33DD" w:rsidRPr="009E275F" w:rsidRDefault="001C33DD" w:rsidP="001C007C">
      <w:pPr>
        <w:pStyle w:val="Prrafodelista"/>
        <w:numPr>
          <w:ilvl w:val="0"/>
          <w:numId w:val="15"/>
        </w:numPr>
        <w:spacing w:after="120" w:line="240" w:lineRule="auto"/>
        <w:jc w:val="both"/>
      </w:pPr>
      <w:r w:rsidRPr="009E275F">
        <w:t>Sala mortuoria</w:t>
      </w:r>
    </w:p>
    <w:p w14:paraId="3F4FB130" w14:textId="77777777" w:rsidR="001C33DD" w:rsidRPr="009E275F" w:rsidRDefault="001C33DD" w:rsidP="001C007C">
      <w:pPr>
        <w:pStyle w:val="Prrafodelista"/>
        <w:numPr>
          <w:ilvl w:val="0"/>
          <w:numId w:val="15"/>
        </w:numPr>
        <w:spacing w:after="120" w:line="240" w:lineRule="auto"/>
        <w:jc w:val="both"/>
      </w:pPr>
      <w:r w:rsidRPr="009E275F">
        <w:t>Sala de espera</w:t>
      </w:r>
    </w:p>
    <w:p w14:paraId="6F4D53DA" w14:textId="77777777" w:rsidR="001C33DD" w:rsidRPr="009E275F" w:rsidRDefault="001C33DD" w:rsidP="001C007C">
      <w:pPr>
        <w:pStyle w:val="Prrafodelista"/>
        <w:numPr>
          <w:ilvl w:val="0"/>
          <w:numId w:val="15"/>
        </w:numPr>
        <w:spacing w:after="120" w:line="240" w:lineRule="auto"/>
        <w:jc w:val="both"/>
      </w:pPr>
      <w:r w:rsidRPr="009E275F">
        <w:t>Baño de personal y de usuarios</w:t>
      </w:r>
    </w:p>
    <w:p w14:paraId="0496D519" w14:textId="77777777" w:rsidR="001C33DD" w:rsidRPr="009E275F" w:rsidRDefault="001C33DD" w:rsidP="001C007C">
      <w:pPr>
        <w:pStyle w:val="Prrafodelista"/>
        <w:numPr>
          <w:ilvl w:val="0"/>
          <w:numId w:val="15"/>
        </w:numPr>
        <w:spacing w:after="120" w:line="240" w:lineRule="auto"/>
        <w:jc w:val="both"/>
      </w:pPr>
      <w:r w:rsidRPr="009E275F">
        <w:t>Bodega de medicamentos e insumos</w:t>
      </w:r>
    </w:p>
    <w:p w14:paraId="2979E026" w14:textId="77777777" w:rsidR="001C33DD" w:rsidRPr="009E275F" w:rsidRDefault="001C33DD" w:rsidP="001C33DD">
      <w:pPr>
        <w:spacing w:after="120" w:line="240" w:lineRule="auto"/>
        <w:jc w:val="both"/>
      </w:pPr>
      <w:r w:rsidRPr="009E275F">
        <w:t>Cuenta con móvil de traslado (ambulancia) de tipo básico.</w:t>
      </w:r>
    </w:p>
    <w:p w14:paraId="4398D0E5" w14:textId="77777777" w:rsidR="001C33DD" w:rsidRPr="009E275F" w:rsidRDefault="001C33DD" w:rsidP="001C33DD">
      <w:pPr>
        <w:spacing w:after="120" w:line="240" w:lineRule="auto"/>
        <w:jc w:val="both"/>
        <w:rPr>
          <w:b/>
          <w:i/>
        </w:rPr>
      </w:pPr>
      <w:r w:rsidRPr="009E275F">
        <w:rPr>
          <w:b/>
          <w:i/>
        </w:rPr>
        <w:t>Coordinación con el resto de la Red de Urgencia del SSMO:</w:t>
      </w:r>
    </w:p>
    <w:p w14:paraId="5892B8C8" w14:textId="77777777" w:rsidR="001C33DD" w:rsidRPr="009E275F" w:rsidRDefault="001C33DD" w:rsidP="001C33DD">
      <w:pPr>
        <w:spacing w:after="120" w:line="240" w:lineRule="auto"/>
        <w:jc w:val="both"/>
      </w:pPr>
      <w:r w:rsidRPr="009E275F">
        <w:t>Las derivaciones que por su mayor complejidad deben realizarse, son al Hospital del Salvador (HDS) en el caso de adultos, Hospital Luis Calvo Mackenna, en los casos pediátricos y la Hospital Luis Tisné si corresponde a salud maternal.</w:t>
      </w:r>
    </w:p>
    <w:p w14:paraId="0FC7B776" w14:textId="77777777" w:rsidR="001C33DD" w:rsidRPr="009E275F" w:rsidRDefault="001C33DD" w:rsidP="001C33DD">
      <w:pPr>
        <w:spacing w:after="120" w:line="240" w:lineRule="auto"/>
        <w:jc w:val="both"/>
      </w:pPr>
      <w:r w:rsidRPr="009E275F">
        <w:t xml:space="preserve">Durante el segundo semestre 2017 se implementó la </w:t>
      </w:r>
      <w:r w:rsidRPr="009E275F">
        <w:rPr>
          <w:b/>
        </w:rPr>
        <w:t>“Hoja de registro de ambulancia”</w:t>
      </w:r>
      <w:r w:rsidRPr="009E275F">
        <w:t>, dispuesta por la Red de Urgencia, que considera finalizado el traslado, cuando el personal de ambulancia es despachado por el equipo receptor, el cual debe registrar un timbre de despacho en el cuaderno de ruta de cada ambulancia. Un problema importante que se presenta con la urgencia del HDS, es la “retención de ambulancia” por varias horas de los móviles, lo que condiciona que en más de una ocasión se inicie el funcionamiento del SAPU, sin tener la ambulancia disponible ante una emergencia. Esta situación se ha planteado a la encargada de la Red de Urgencia con el fin de buscar soluciones al respecto.</w:t>
      </w:r>
    </w:p>
    <w:p w14:paraId="7BD5E56F" w14:textId="77777777" w:rsidR="001C33DD" w:rsidRPr="009E275F" w:rsidRDefault="001C33DD" w:rsidP="001C33DD">
      <w:pPr>
        <w:spacing w:after="120" w:line="240" w:lineRule="auto"/>
        <w:jc w:val="both"/>
        <w:rPr>
          <w:b/>
          <w:i/>
        </w:rPr>
      </w:pPr>
      <w:r w:rsidRPr="009E275F">
        <w:rPr>
          <w:b/>
          <w:i/>
        </w:rPr>
        <w:t>Disponibilidad de Vacunas:</w:t>
      </w:r>
    </w:p>
    <w:p w14:paraId="7A65659F" w14:textId="253906E9" w:rsidR="001C33DD" w:rsidRDefault="001C33DD" w:rsidP="00ED0EAE">
      <w:pPr>
        <w:spacing w:after="120" w:line="240" w:lineRule="auto"/>
        <w:jc w:val="both"/>
      </w:pPr>
      <w:r w:rsidRPr="009E275F">
        <w:t>Como una necesidad sentida por la comunidad, desde el mes de septiembre de este año, se dispone en el SAPU de las vacunas antirrábicas y antitetánicas. A pesar de no contar con grupo electrógeno en el recinto, se coordina y gestiona su disponibilidad con el vacunatorio del CESFAM, que, frente a algún corte de luz, entrega y mantiene unidades refrigerantes para asegurar la cadena de frío. Aquellos pacientes que reciben la primera dosis, se les entrega un carné para continuar con su esquema en su CESFAM respectivo.</w:t>
      </w:r>
    </w:p>
    <w:p w14:paraId="567D8D01" w14:textId="41415BD9" w:rsidR="009B2325" w:rsidRPr="007F2053" w:rsidRDefault="00ED0EAE" w:rsidP="00ED0EAE">
      <w:pPr>
        <w:spacing w:after="120" w:line="240" w:lineRule="auto"/>
        <w:jc w:val="both"/>
        <w:rPr>
          <w:b/>
        </w:rPr>
      </w:pPr>
      <w:r w:rsidRPr="007F2053">
        <w:rPr>
          <w:b/>
        </w:rPr>
        <w:t>Número de prestaciones:</w:t>
      </w:r>
    </w:p>
    <w:p w14:paraId="0B596CE7" w14:textId="05543CDA" w:rsidR="00ED0EAE" w:rsidRPr="009B2325" w:rsidRDefault="00E215B0" w:rsidP="009B2325">
      <w:pPr>
        <w:jc w:val="both"/>
      </w:pPr>
      <w:r>
        <w:rPr>
          <w:noProof/>
          <w:lang w:val="es-ES" w:eastAsia="es-ES"/>
        </w:rPr>
        <w:drawing>
          <wp:anchor distT="0" distB="0" distL="114300" distR="114300" simplePos="0" relativeHeight="251752448" behindDoc="0" locked="0" layoutInCell="1" allowOverlap="1" wp14:anchorId="788F145F" wp14:editId="5CD379D3">
            <wp:simplePos x="0" y="0"/>
            <wp:positionH relativeFrom="column">
              <wp:posOffset>583565</wp:posOffset>
            </wp:positionH>
            <wp:positionV relativeFrom="paragraph">
              <wp:posOffset>1487170</wp:posOffset>
            </wp:positionV>
            <wp:extent cx="4238625" cy="2228850"/>
            <wp:effectExtent l="0" t="0" r="9525" b="19050"/>
            <wp:wrapTopAndBottom/>
            <wp:docPr id="339"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9B2325" w:rsidRPr="00ED0EAE">
        <w:t xml:space="preserve">El número de prestaciones en el SAPU </w:t>
      </w:r>
      <w:r w:rsidR="009B2325" w:rsidRPr="00D3418F">
        <w:rPr>
          <w:color w:val="000000" w:themeColor="text1"/>
        </w:rPr>
        <w:t>fluctúa</w:t>
      </w:r>
      <w:r w:rsidR="009B2325" w:rsidRPr="00ED0EAE">
        <w:t xml:space="preserve"> entre 700-800 al me</w:t>
      </w:r>
      <w:r w:rsidR="009B2325">
        <w:t>s. Durante el 2017 tal como lo</w:t>
      </w:r>
      <w:r w:rsidR="009B2325" w:rsidRPr="00ED0EAE">
        <w:t xml:space="preserve"> presenta el siguiente gráfico se produce un peak de atenciones en el mes de junio, más precoz que el año 2016, sin embargo, no se mantuvo en el tiempo, presentando los meses de julio y agosto una baja considerable respecto al año anterior. Durante los meses de julio a septiembre se cuenta con el convenio refuerzo SAPU, que sign</w:t>
      </w:r>
      <w:r w:rsidR="009B2325">
        <w:t xml:space="preserve">ificó  el apoyo de 22 horas de </w:t>
      </w:r>
      <w:r w:rsidR="009B2325" w:rsidRPr="00ED0EAE">
        <w:t>profesional kinesiólogo de lunes</w:t>
      </w:r>
      <w:r w:rsidR="009B2325">
        <w:t xml:space="preserve"> a domingo, en el horario de mayor demanda.</w:t>
      </w:r>
    </w:p>
    <w:p w14:paraId="2BC495FA" w14:textId="515D5A0B" w:rsidR="009B2325" w:rsidRDefault="009B2325" w:rsidP="009B2325">
      <w:pPr>
        <w:spacing w:after="120" w:line="240" w:lineRule="auto"/>
        <w:jc w:val="both"/>
      </w:pPr>
      <w:r>
        <w:t xml:space="preserve"> </w:t>
      </w:r>
      <w:r w:rsidR="00ED0EAE" w:rsidRPr="00ED0EAE">
        <w:t xml:space="preserve"> </w:t>
      </w:r>
    </w:p>
    <w:p w14:paraId="17CAD8DC" w14:textId="77777777" w:rsidR="007E7B09" w:rsidRDefault="007E7B09" w:rsidP="0019491F">
      <w:pPr>
        <w:spacing w:after="120" w:line="240" w:lineRule="auto"/>
        <w:jc w:val="both"/>
        <w:rPr>
          <w:rFonts w:eastAsia="Cambria" w:cs="Cambria"/>
        </w:rPr>
      </w:pPr>
    </w:p>
    <w:p w14:paraId="52DC179B" w14:textId="77777777" w:rsidR="00A35B92" w:rsidRDefault="00A35B92" w:rsidP="0019491F">
      <w:pPr>
        <w:spacing w:after="120" w:line="240" w:lineRule="auto"/>
        <w:jc w:val="both"/>
        <w:rPr>
          <w:rFonts w:eastAsia="Cambria" w:cs="Cambria"/>
        </w:rPr>
      </w:pPr>
    </w:p>
    <w:p w14:paraId="00D55CA3" w14:textId="77629B27" w:rsidR="0019491F" w:rsidRDefault="0019491F" w:rsidP="0019491F">
      <w:pPr>
        <w:spacing w:after="120" w:line="240" w:lineRule="auto"/>
        <w:jc w:val="both"/>
        <w:rPr>
          <w:rFonts w:eastAsia="Cambria" w:cs="Cambria"/>
        </w:rPr>
      </w:pPr>
      <w:r w:rsidRPr="00ED0EAE">
        <w:rPr>
          <w:rFonts w:eastAsia="Cambria" w:cs="Cambria"/>
        </w:rPr>
        <w:t>En relación a las Atenciones de Urgencia en el Servicio de Atención Primaria de Urgencia (SAPU) de la comuna, se muestra a continuación el desglose del número de consultas según los meses del año:</w:t>
      </w:r>
    </w:p>
    <w:p w14:paraId="3CFA42F9" w14:textId="77777777" w:rsidR="00CE20CB" w:rsidRPr="00ED0EAE" w:rsidRDefault="00CE20CB" w:rsidP="0019491F">
      <w:pPr>
        <w:spacing w:after="120" w:line="240" w:lineRule="auto"/>
        <w:jc w:val="both"/>
        <w:rPr>
          <w:rFonts w:eastAsia="Cambria" w:cs="Cambria"/>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749"/>
        <w:gridCol w:w="933"/>
        <w:gridCol w:w="801"/>
        <w:gridCol w:w="654"/>
        <w:gridCol w:w="740"/>
        <w:gridCol w:w="699"/>
        <w:gridCol w:w="653"/>
        <w:gridCol w:w="855"/>
        <w:gridCol w:w="809"/>
      </w:tblGrid>
      <w:tr w:rsidR="0019491F" w:rsidRPr="009E4B49" w14:paraId="4970C403" w14:textId="77777777" w:rsidTr="00D3418F">
        <w:trPr>
          <w:trHeight w:val="389"/>
        </w:trPr>
        <w:tc>
          <w:tcPr>
            <w:tcW w:w="5000" w:type="pct"/>
            <w:gridSpan w:val="10"/>
            <w:vMerge w:val="restart"/>
            <w:shd w:val="clear" w:color="auto" w:fill="365F91" w:themeFill="accent1" w:themeFillShade="BF"/>
            <w:hideMark/>
          </w:tcPr>
          <w:p w14:paraId="144F8367" w14:textId="7EFA3C8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 xml:space="preserve">Consultas de Urgencia Hospitalaria  2017 SSMO </w:t>
            </w:r>
            <w:r w:rsidRPr="00D3418F">
              <w:rPr>
                <w:rFonts w:eastAsia="Times New Roman" w:cs="Calibri"/>
                <w:b/>
                <w:bCs/>
                <w:color w:val="FFFFFF" w:themeColor="background1"/>
                <w:lang w:eastAsia="es-CL"/>
              </w:rPr>
              <w:br/>
              <w:t>por mes y Establecimiento APS</w:t>
            </w:r>
          </w:p>
        </w:tc>
      </w:tr>
      <w:tr w:rsidR="0019491F" w:rsidRPr="009E4B49" w14:paraId="0C4AA61B" w14:textId="77777777" w:rsidTr="00D3418F">
        <w:trPr>
          <w:trHeight w:val="389"/>
        </w:trPr>
        <w:tc>
          <w:tcPr>
            <w:tcW w:w="5000" w:type="pct"/>
            <w:gridSpan w:val="10"/>
            <w:vMerge/>
            <w:shd w:val="clear" w:color="auto" w:fill="365F91" w:themeFill="accent1" w:themeFillShade="BF"/>
            <w:hideMark/>
          </w:tcPr>
          <w:p w14:paraId="061C71E9" w14:textId="77777777" w:rsidR="0019491F" w:rsidRPr="00D3418F" w:rsidRDefault="0019491F" w:rsidP="00F82E3B">
            <w:pPr>
              <w:spacing w:after="120" w:line="240" w:lineRule="auto"/>
              <w:rPr>
                <w:rFonts w:eastAsia="Times New Roman" w:cs="Calibri"/>
                <w:b/>
                <w:bCs/>
                <w:color w:val="FFFFFF" w:themeColor="background1"/>
                <w:lang w:eastAsia="es-CL"/>
              </w:rPr>
            </w:pPr>
          </w:p>
        </w:tc>
      </w:tr>
      <w:tr w:rsidR="0019491F" w:rsidRPr="009E4B49" w14:paraId="312433C7" w14:textId="77777777" w:rsidTr="00D3418F">
        <w:trPr>
          <w:trHeight w:val="501"/>
        </w:trPr>
        <w:tc>
          <w:tcPr>
            <w:tcW w:w="1140" w:type="pct"/>
            <w:shd w:val="clear" w:color="auto" w:fill="365F91" w:themeFill="accent1" w:themeFillShade="BF"/>
            <w:hideMark/>
          </w:tcPr>
          <w:p w14:paraId="26D2FE9A"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ESTABLECIMIENTOS</w:t>
            </w:r>
          </w:p>
        </w:tc>
        <w:tc>
          <w:tcPr>
            <w:tcW w:w="420" w:type="pct"/>
            <w:shd w:val="clear" w:color="auto" w:fill="365F91" w:themeFill="accent1" w:themeFillShade="BF"/>
            <w:hideMark/>
          </w:tcPr>
          <w:p w14:paraId="077E148B"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Enero</w:t>
            </w:r>
          </w:p>
        </w:tc>
        <w:tc>
          <w:tcPr>
            <w:tcW w:w="523" w:type="pct"/>
            <w:shd w:val="clear" w:color="auto" w:fill="365F91" w:themeFill="accent1" w:themeFillShade="BF"/>
            <w:hideMark/>
          </w:tcPr>
          <w:p w14:paraId="0AE6CDA0"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Febrero</w:t>
            </w:r>
          </w:p>
        </w:tc>
        <w:tc>
          <w:tcPr>
            <w:tcW w:w="449" w:type="pct"/>
            <w:shd w:val="clear" w:color="auto" w:fill="365F91" w:themeFill="accent1" w:themeFillShade="BF"/>
            <w:hideMark/>
          </w:tcPr>
          <w:p w14:paraId="536B1E48"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Marzo</w:t>
            </w:r>
          </w:p>
        </w:tc>
        <w:tc>
          <w:tcPr>
            <w:tcW w:w="367" w:type="pct"/>
            <w:shd w:val="clear" w:color="auto" w:fill="365F91" w:themeFill="accent1" w:themeFillShade="BF"/>
            <w:hideMark/>
          </w:tcPr>
          <w:p w14:paraId="4F75A1F9"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Abril</w:t>
            </w:r>
          </w:p>
        </w:tc>
        <w:tc>
          <w:tcPr>
            <w:tcW w:w="415" w:type="pct"/>
            <w:shd w:val="clear" w:color="auto" w:fill="365F91" w:themeFill="accent1" w:themeFillShade="BF"/>
            <w:hideMark/>
          </w:tcPr>
          <w:p w14:paraId="6ED3A3EC"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Mayo</w:t>
            </w:r>
          </w:p>
        </w:tc>
        <w:tc>
          <w:tcPr>
            <w:tcW w:w="392" w:type="pct"/>
            <w:shd w:val="clear" w:color="auto" w:fill="365F91" w:themeFill="accent1" w:themeFillShade="BF"/>
            <w:hideMark/>
          </w:tcPr>
          <w:p w14:paraId="4844861A"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Junio</w:t>
            </w:r>
          </w:p>
        </w:tc>
        <w:tc>
          <w:tcPr>
            <w:tcW w:w="366" w:type="pct"/>
            <w:shd w:val="clear" w:color="auto" w:fill="365F91" w:themeFill="accent1" w:themeFillShade="BF"/>
            <w:hideMark/>
          </w:tcPr>
          <w:p w14:paraId="07D9668B"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Julio</w:t>
            </w:r>
          </w:p>
        </w:tc>
        <w:tc>
          <w:tcPr>
            <w:tcW w:w="479" w:type="pct"/>
            <w:shd w:val="clear" w:color="auto" w:fill="365F91" w:themeFill="accent1" w:themeFillShade="BF"/>
            <w:hideMark/>
          </w:tcPr>
          <w:p w14:paraId="3A3FA6D5"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Agosto</w:t>
            </w:r>
          </w:p>
        </w:tc>
        <w:tc>
          <w:tcPr>
            <w:tcW w:w="450" w:type="pct"/>
            <w:shd w:val="clear" w:color="auto" w:fill="365F91" w:themeFill="accent1" w:themeFillShade="BF"/>
            <w:hideMark/>
          </w:tcPr>
          <w:p w14:paraId="36F00608" w14:textId="77777777" w:rsidR="0019491F" w:rsidRPr="00D3418F" w:rsidRDefault="0019491F" w:rsidP="00F82E3B">
            <w:pPr>
              <w:spacing w:after="120" w:line="240" w:lineRule="auto"/>
              <w:jc w:val="center"/>
              <w:rPr>
                <w:rFonts w:eastAsia="Times New Roman" w:cs="Calibri"/>
                <w:b/>
                <w:bCs/>
                <w:color w:val="FFFFFF" w:themeColor="background1"/>
                <w:lang w:eastAsia="es-CL"/>
              </w:rPr>
            </w:pPr>
            <w:r w:rsidRPr="00D3418F">
              <w:rPr>
                <w:rFonts w:eastAsia="Times New Roman" w:cs="Calibri"/>
                <w:b/>
                <w:bCs/>
                <w:color w:val="FFFFFF" w:themeColor="background1"/>
                <w:lang w:eastAsia="es-CL"/>
              </w:rPr>
              <w:t>TOTAL</w:t>
            </w:r>
          </w:p>
        </w:tc>
      </w:tr>
      <w:tr w:rsidR="0019491F" w:rsidRPr="009E4B49" w14:paraId="400413A7" w14:textId="77777777" w:rsidTr="00D3418F">
        <w:trPr>
          <w:trHeight w:val="439"/>
        </w:trPr>
        <w:tc>
          <w:tcPr>
            <w:tcW w:w="1140" w:type="pct"/>
            <w:shd w:val="clear" w:color="auto" w:fill="auto"/>
            <w:hideMark/>
          </w:tcPr>
          <w:p w14:paraId="54E32F16" w14:textId="77777777" w:rsidR="0019491F" w:rsidRPr="009E4B49" w:rsidRDefault="0019491F" w:rsidP="00F82E3B">
            <w:pPr>
              <w:spacing w:after="120" w:line="240" w:lineRule="auto"/>
              <w:rPr>
                <w:rFonts w:eastAsia="Times New Roman" w:cs="Calibri"/>
                <w:b/>
                <w:bCs/>
                <w:color w:val="000000"/>
                <w:lang w:eastAsia="es-CL"/>
              </w:rPr>
            </w:pPr>
            <w:r w:rsidRPr="009E4B49">
              <w:rPr>
                <w:rFonts w:eastAsia="Times New Roman" w:cs="Calibri"/>
                <w:b/>
                <w:bCs/>
                <w:color w:val="000000"/>
                <w:lang w:eastAsia="es-CL"/>
              </w:rPr>
              <w:t>SAPU CESFAM Aguilucho</w:t>
            </w:r>
          </w:p>
        </w:tc>
        <w:tc>
          <w:tcPr>
            <w:tcW w:w="420" w:type="pct"/>
            <w:shd w:val="clear" w:color="auto" w:fill="auto"/>
            <w:noWrap/>
            <w:hideMark/>
          </w:tcPr>
          <w:p w14:paraId="2A923802" w14:textId="77777777" w:rsidR="0019491F" w:rsidRPr="009E4B49" w:rsidRDefault="0019491F" w:rsidP="00F82E3B">
            <w:pPr>
              <w:spacing w:after="120" w:line="240" w:lineRule="auto"/>
              <w:jc w:val="center"/>
              <w:rPr>
                <w:rFonts w:eastAsia="Times New Roman" w:cs="Calibri"/>
                <w:color w:val="000000"/>
                <w:lang w:eastAsia="es-CL"/>
              </w:rPr>
            </w:pPr>
            <w:r w:rsidRPr="009E4B49">
              <w:rPr>
                <w:rFonts w:eastAsia="Times New Roman" w:cs="Calibri"/>
                <w:color w:val="000000"/>
                <w:lang w:eastAsia="es-CL"/>
              </w:rPr>
              <w:t>729</w:t>
            </w:r>
          </w:p>
        </w:tc>
        <w:tc>
          <w:tcPr>
            <w:tcW w:w="523" w:type="pct"/>
            <w:shd w:val="clear" w:color="auto" w:fill="auto"/>
            <w:noWrap/>
            <w:hideMark/>
          </w:tcPr>
          <w:p w14:paraId="467B7679" w14:textId="77777777" w:rsidR="0019491F" w:rsidRPr="009E4B49" w:rsidRDefault="0019491F" w:rsidP="00F82E3B">
            <w:pPr>
              <w:spacing w:after="120" w:line="240" w:lineRule="auto"/>
              <w:jc w:val="center"/>
              <w:rPr>
                <w:rFonts w:eastAsia="Times New Roman" w:cs="Calibri"/>
                <w:color w:val="000000"/>
                <w:lang w:eastAsia="es-CL"/>
              </w:rPr>
            </w:pPr>
            <w:r w:rsidRPr="009E4B49">
              <w:rPr>
                <w:rFonts w:eastAsia="Times New Roman" w:cs="Calibri"/>
                <w:color w:val="000000"/>
                <w:lang w:eastAsia="es-CL"/>
              </w:rPr>
              <w:t>554</w:t>
            </w:r>
          </w:p>
        </w:tc>
        <w:tc>
          <w:tcPr>
            <w:tcW w:w="449" w:type="pct"/>
            <w:shd w:val="clear" w:color="auto" w:fill="auto"/>
            <w:noWrap/>
            <w:hideMark/>
          </w:tcPr>
          <w:p w14:paraId="097CE052" w14:textId="77777777" w:rsidR="0019491F" w:rsidRPr="009E4B49" w:rsidRDefault="0019491F" w:rsidP="00F82E3B">
            <w:pPr>
              <w:spacing w:after="120" w:line="240" w:lineRule="auto"/>
              <w:jc w:val="center"/>
              <w:rPr>
                <w:rFonts w:eastAsia="Times New Roman" w:cs="Calibri"/>
                <w:color w:val="000000"/>
                <w:lang w:eastAsia="es-CL"/>
              </w:rPr>
            </w:pPr>
            <w:r w:rsidRPr="009E4B49">
              <w:rPr>
                <w:rFonts w:eastAsia="Times New Roman" w:cs="Calibri"/>
                <w:color w:val="000000"/>
                <w:lang w:eastAsia="es-CL"/>
              </w:rPr>
              <w:t>834</w:t>
            </w:r>
          </w:p>
        </w:tc>
        <w:tc>
          <w:tcPr>
            <w:tcW w:w="367" w:type="pct"/>
            <w:shd w:val="clear" w:color="auto" w:fill="auto"/>
            <w:noWrap/>
            <w:hideMark/>
          </w:tcPr>
          <w:p w14:paraId="16B64D88" w14:textId="77777777" w:rsidR="0019491F" w:rsidRPr="009E4B49" w:rsidRDefault="0019491F" w:rsidP="00F82E3B">
            <w:pPr>
              <w:spacing w:after="120" w:line="240" w:lineRule="auto"/>
              <w:jc w:val="center"/>
              <w:rPr>
                <w:rFonts w:eastAsia="Times New Roman" w:cs="Calibri"/>
                <w:color w:val="000000"/>
                <w:lang w:eastAsia="es-CL"/>
              </w:rPr>
            </w:pPr>
            <w:r w:rsidRPr="009E4B49">
              <w:rPr>
                <w:rFonts w:eastAsia="Times New Roman" w:cs="Calibri"/>
                <w:color w:val="000000"/>
                <w:lang w:eastAsia="es-CL"/>
              </w:rPr>
              <w:t>675</w:t>
            </w:r>
          </w:p>
        </w:tc>
        <w:tc>
          <w:tcPr>
            <w:tcW w:w="415" w:type="pct"/>
            <w:shd w:val="clear" w:color="auto" w:fill="auto"/>
            <w:noWrap/>
            <w:hideMark/>
          </w:tcPr>
          <w:p w14:paraId="6AC92688" w14:textId="77777777" w:rsidR="0019491F" w:rsidRPr="009E4B49" w:rsidRDefault="0019491F" w:rsidP="00F82E3B">
            <w:pPr>
              <w:spacing w:after="120" w:line="240" w:lineRule="auto"/>
              <w:jc w:val="center"/>
              <w:rPr>
                <w:rFonts w:eastAsia="Times New Roman" w:cs="Calibri"/>
                <w:color w:val="000000"/>
                <w:lang w:eastAsia="es-CL"/>
              </w:rPr>
            </w:pPr>
            <w:r w:rsidRPr="009E4B49">
              <w:rPr>
                <w:rFonts w:eastAsia="Times New Roman" w:cs="Calibri"/>
                <w:color w:val="000000"/>
                <w:lang w:eastAsia="es-CL"/>
              </w:rPr>
              <w:t>872</w:t>
            </w:r>
          </w:p>
        </w:tc>
        <w:tc>
          <w:tcPr>
            <w:tcW w:w="392" w:type="pct"/>
            <w:shd w:val="clear" w:color="auto" w:fill="auto"/>
            <w:noWrap/>
            <w:hideMark/>
          </w:tcPr>
          <w:p w14:paraId="41D81E3A" w14:textId="77777777" w:rsidR="0019491F" w:rsidRPr="009E4B49" w:rsidRDefault="0019491F" w:rsidP="00F82E3B">
            <w:pPr>
              <w:spacing w:after="120" w:line="240" w:lineRule="auto"/>
              <w:jc w:val="center"/>
              <w:rPr>
                <w:rFonts w:eastAsia="Times New Roman" w:cs="Calibri"/>
                <w:color w:val="000000"/>
                <w:lang w:eastAsia="es-CL"/>
              </w:rPr>
            </w:pPr>
            <w:r w:rsidRPr="009E4B49">
              <w:rPr>
                <w:rFonts w:eastAsia="Times New Roman" w:cs="Calibri"/>
                <w:color w:val="000000"/>
                <w:lang w:eastAsia="es-CL"/>
              </w:rPr>
              <w:t>982</w:t>
            </w:r>
          </w:p>
        </w:tc>
        <w:tc>
          <w:tcPr>
            <w:tcW w:w="366" w:type="pct"/>
            <w:shd w:val="clear" w:color="auto" w:fill="auto"/>
            <w:noWrap/>
            <w:hideMark/>
          </w:tcPr>
          <w:p w14:paraId="1B0C636D" w14:textId="77777777" w:rsidR="0019491F" w:rsidRPr="009E4B49" w:rsidRDefault="0019491F" w:rsidP="00F82E3B">
            <w:pPr>
              <w:spacing w:after="120" w:line="240" w:lineRule="auto"/>
              <w:jc w:val="center"/>
              <w:rPr>
                <w:rFonts w:eastAsia="Times New Roman" w:cs="Calibri"/>
                <w:color w:val="000000"/>
                <w:lang w:eastAsia="es-CL"/>
              </w:rPr>
            </w:pPr>
            <w:r w:rsidRPr="009E4B49">
              <w:rPr>
                <w:rFonts w:eastAsia="Times New Roman" w:cs="Calibri"/>
                <w:color w:val="000000"/>
                <w:lang w:eastAsia="es-CL"/>
              </w:rPr>
              <w:t>797</w:t>
            </w:r>
          </w:p>
        </w:tc>
        <w:tc>
          <w:tcPr>
            <w:tcW w:w="479" w:type="pct"/>
            <w:shd w:val="clear" w:color="auto" w:fill="auto"/>
            <w:noWrap/>
            <w:hideMark/>
          </w:tcPr>
          <w:p w14:paraId="454F0398" w14:textId="77777777" w:rsidR="0019491F" w:rsidRPr="009E4B49" w:rsidRDefault="0019491F" w:rsidP="00F82E3B">
            <w:pPr>
              <w:spacing w:after="120" w:line="240" w:lineRule="auto"/>
              <w:jc w:val="center"/>
              <w:rPr>
                <w:rFonts w:eastAsia="Times New Roman" w:cs="Calibri"/>
                <w:color w:val="000000"/>
                <w:lang w:eastAsia="es-CL"/>
              </w:rPr>
            </w:pPr>
            <w:r w:rsidRPr="009E4B49">
              <w:rPr>
                <w:rFonts w:eastAsia="Times New Roman" w:cs="Calibri"/>
                <w:color w:val="000000"/>
                <w:lang w:eastAsia="es-CL"/>
              </w:rPr>
              <w:t>795</w:t>
            </w:r>
          </w:p>
        </w:tc>
        <w:tc>
          <w:tcPr>
            <w:tcW w:w="450" w:type="pct"/>
            <w:shd w:val="clear" w:color="auto" w:fill="auto"/>
            <w:noWrap/>
            <w:hideMark/>
          </w:tcPr>
          <w:p w14:paraId="0349C480" w14:textId="77777777" w:rsidR="0019491F" w:rsidRPr="009E4B49" w:rsidRDefault="0019491F" w:rsidP="00F82E3B">
            <w:pPr>
              <w:spacing w:after="120" w:line="240" w:lineRule="auto"/>
              <w:jc w:val="center"/>
              <w:rPr>
                <w:rFonts w:eastAsia="Times New Roman" w:cs="Calibri"/>
                <w:b/>
                <w:bCs/>
                <w:color w:val="000000"/>
                <w:lang w:eastAsia="es-CL"/>
              </w:rPr>
            </w:pPr>
            <w:r w:rsidRPr="009E4B49">
              <w:rPr>
                <w:rFonts w:eastAsia="Times New Roman" w:cs="Calibri"/>
                <w:b/>
                <w:bCs/>
                <w:color w:val="000000"/>
                <w:lang w:eastAsia="es-CL"/>
              </w:rPr>
              <w:t>6.238</w:t>
            </w:r>
          </w:p>
        </w:tc>
      </w:tr>
    </w:tbl>
    <w:p w14:paraId="7772CD80" w14:textId="76542C78" w:rsidR="0019491F" w:rsidRPr="00ED0EAE" w:rsidRDefault="0019491F" w:rsidP="0019491F">
      <w:pPr>
        <w:spacing w:after="120" w:line="240" w:lineRule="auto"/>
        <w:jc w:val="center"/>
        <w:rPr>
          <w:rFonts w:eastAsia="Cambria" w:cs="Cambria"/>
        </w:rPr>
      </w:pPr>
      <w:r w:rsidRPr="00ED0EAE">
        <w:rPr>
          <w:rFonts w:eastAsia="Cambria" w:cs="Cambria"/>
        </w:rPr>
        <w:t>FUENTE: http://degi.saludoriente.cl</w:t>
      </w:r>
    </w:p>
    <w:p w14:paraId="5BEE3CF2" w14:textId="77777777" w:rsidR="007E7B09" w:rsidRDefault="007E7B09" w:rsidP="009B2325">
      <w:pPr>
        <w:spacing w:after="120" w:line="240" w:lineRule="auto"/>
        <w:jc w:val="both"/>
        <w:rPr>
          <w:rFonts w:eastAsia="Cambria" w:cs="Cambria"/>
        </w:rPr>
      </w:pPr>
    </w:p>
    <w:p w14:paraId="01FC1FCE" w14:textId="77777777" w:rsidR="007E7B09" w:rsidRDefault="007E7B09" w:rsidP="009B2325">
      <w:pPr>
        <w:spacing w:after="120" w:line="240" w:lineRule="auto"/>
        <w:jc w:val="both"/>
        <w:rPr>
          <w:rFonts w:eastAsia="Cambria" w:cs="Cambria"/>
        </w:rPr>
      </w:pPr>
    </w:p>
    <w:p w14:paraId="56707F6D" w14:textId="33482125" w:rsidR="0019491F" w:rsidRPr="0019491F" w:rsidRDefault="0019491F" w:rsidP="009B2325">
      <w:pPr>
        <w:spacing w:after="120" w:line="240" w:lineRule="auto"/>
        <w:jc w:val="both"/>
        <w:rPr>
          <w:rFonts w:eastAsia="Cambria" w:cs="Cambria"/>
        </w:rPr>
      </w:pPr>
      <w:r>
        <w:rPr>
          <w:noProof/>
          <w:lang w:val="es-ES" w:eastAsia="es-ES"/>
        </w:rPr>
        <w:drawing>
          <wp:anchor distT="0" distB="0" distL="114300" distR="114300" simplePos="0" relativeHeight="251790336" behindDoc="0" locked="0" layoutInCell="1" allowOverlap="1" wp14:anchorId="6FA1C621" wp14:editId="5D0B4D90">
            <wp:simplePos x="0" y="0"/>
            <wp:positionH relativeFrom="margin">
              <wp:align>left</wp:align>
            </wp:positionH>
            <wp:positionV relativeFrom="paragraph">
              <wp:posOffset>526415</wp:posOffset>
            </wp:positionV>
            <wp:extent cx="5330825" cy="2766695"/>
            <wp:effectExtent l="0" t="0" r="3175" b="14605"/>
            <wp:wrapTopAndBottom/>
            <wp:docPr id="15"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ED0EAE">
        <w:rPr>
          <w:rFonts w:eastAsia="Cambria" w:cs="Cambria"/>
        </w:rPr>
        <w:t>De esta tabla podemos extraer que el mayor número de consultas de urgencia se realizó en los meses de Mayo y Junio, los cuales coinciden con el</w:t>
      </w:r>
      <w:r>
        <w:rPr>
          <w:rFonts w:eastAsia="Cambria" w:cs="Cambria"/>
        </w:rPr>
        <w:t xml:space="preserve"> periodo de campaña de invierno</w:t>
      </w:r>
    </w:p>
    <w:p w14:paraId="417951E1" w14:textId="77777777" w:rsidR="007E7B09" w:rsidRDefault="007E7B09" w:rsidP="0002205E">
      <w:pPr>
        <w:spacing w:after="120" w:line="240" w:lineRule="auto"/>
        <w:jc w:val="both"/>
        <w:rPr>
          <w:b/>
        </w:rPr>
      </w:pPr>
    </w:p>
    <w:p w14:paraId="3F9E117F" w14:textId="77777777" w:rsidR="0002205E" w:rsidRPr="00ED0EAE" w:rsidRDefault="0002205E" w:rsidP="0002205E">
      <w:pPr>
        <w:spacing w:after="120" w:line="240" w:lineRule="auto"/>
        <w:jc w:val="both"/>
      </w:pPr>
      <w:r w:rsidRPr="00CD4B39">
        <w:rPr>
          <w:b/>
        </w:rPr>
        <w:t>Diagnósticos de alta médica</w:t>
      </w:r>
      <w:r w:rsidRPr="00ED0EAE">
        <w:t>:</w:t>
      </w:r>
    </w:p>
    <w:p w14:paraId="516AB413" w14:textId="3E076C13" w:rsidR="0002205E" w:rsidRDefault="0002205E" w:rsidP="009B2325">
      <w:pPr>
        <w:spacing w:after="120" w:line="240" w:lineRule="auto"/>
        <w:jc w:val="both"/>
      </w:pPr>
      <w:r w:rsidRPr="00ED0EAE">
        <w:t>Respecto a los Diagnóstico médicos (CIE 10) por lo cual acuden los usuarios al SAPU El Aguilucho, en el siguiente gráfico se muestras las más frecuentes; siendo la patología respiratoria (31,9%)la principal causa específica, seguida de trauma y envenenamientos (9,1%), causas circulatorios (2,6%), posteriormente diarrea aguda (1,3%), y un gran grupo que a</w:t>
      </w:r>
      <w:r>
        <w:t>barca diferentes motivos (55%).</w:t>
      </w:r>
    </w:p>
    <w:p w14:paraId="24A08A3D" w14:textId="4800428D" w:rsidR="0019491F" w:rsidRDefault="0019491F" w:rsidP="009B2325">
      <w:pPr>
        <w:spacing w:after="120" w:line="240" w:lineRule="auto"/>
        <w:jc w:val="both"/>
      </w:pPr>
      <w:r>
        <w:t xml:space="preserve">Es importante destacar que, durante el período de invierno 2017, sólo se registraron 2 fallecimientos por causa respiratoria, según informe del SSMO. Al efectuar auditoría, ambos </w:t>
      </w:r>
      <w:r w:rsidR="00EC25A3">
        <w:t>casos correspondían a</w:t>
      </w:r>
      <w:r>
        <w:t xml:space="preserve"> adultos mayores de 90 años, con </w:t>
      </w:r>
      <w:r w:rsidR="009A146F">
        <w:t>múltiples</w:t>
      </w:r>
      <w:r>
        <w:t xml:space="preserve"> patologías, inscritos en nuestros Centros pero, que no registraban atenciones de salud en la red comunal desde hace más de 2 años.</w:t>
      </w:r>
    </w:p>
    <w:p w14:paraId="000C2EE0" w14:textId="77777777" w:rsidR="0002205E" w:rsidRDefault="0002205E" w:rsidP="009B2325">
      <w:pPr>
        <w:spacing w:after="120" w:line="240" w:lineRule="auto"/>
        <w:jc w:val="both"/>
      </w:pPr>
    </w:p>
    <w:p w14:paraId="3239AA01" w14:textId="77777777" w:rsidR="009B2325" w:rsidRPr="0002205E" w:rsidRDefault="009B2325" w:rsidP="009B2325">
      <w:pPr>
        <w:spacing w:after="120" w:line="240" w:lineRule="auto"/>
        <w:jc w:val="both"/>
        <w:rPr>
          <w:b/>
          <w:i/>
        </w:rPr>
      </w:pPr>
      <w:r w:rsidRPr="0002205E">
        <w:rPr>
          <w:b/>
          <w:i/>
        </w:rPr>
        <w:t>Categorización:</w:t>
      </w:r>
    </w:p>
    <w:p w14:paraId="5949E8A3" w14:textId="357C0C38" w:rsidR="002668D6" w:rsidRDefault="009B2325" w:rsidP="009B2325">
      <w:pPr>
        <w:spacing w:after="120" w:line="240" w:lineRule="auto"/>
        <w:jc w:val="both"/>
      </w:pPr>
      <w:r w:rsidRPr="00ED0EAE">
        <w:t xml:space="preserve">Cada usuario que acude a una atención de SAPU, es categorizado por el equipo de enfermería, de </w:t>
      </w:r>
      <w:r w:rsidR="00ED0EAE" w:rsidRPr="00ED0EAE">
        <w:t>manera que la atención no sea por orden de llegada, sino por la gravedad de la c</w:t>
      </w:r>
      <w:r w:rsidR="002668D6">
        <w:t>ondición de salud del paciente.</w:t>
      </w:r>
    </w:p>
    <w:p w14:paraId="6E6EE592" w14:textId="77777777" w:rsidR="0002205E" w:rsidRPr="009B2325" w:rsidRDefault="0002205E" w:rsidP="009B2325">
      <w:pPr>
        <w:spacing w:after="120" w:line="240" w:lineRule="auto"/>
        <w:jc w:val="both"/>
      </w:pPr>
    </w:p>
    <w:p w14:paraId="036EA59C" w14:textId="77777777" w:rsidR="002668D6" w:rsidRPr="007A1DE2" w:rsidRDefault="002668D6" w:rsidP="002668D6">
      <w:pPr>
        <w:spacing w:after="120" w:line="240" w:lineRule="auto"/>
        <w:jc w:val="both"/>
        <w:rPr>
          <w:b/>
        </w:rPr>
      </w:pPr>
      <w:r w:rsidRPr="007A1DE2">
        <w:rPr>
          <w:b/>
          <w:noProof/>
          <w:lang w:val="es-ES" w:eastAsia="es-ES"/>
        </w:rPr>
        <w:drawing>
          <wp:anchor distT="0" distB="0" distL="114300" distR="114300" simplePos="0" relativeHeight="251782144" behindDoc="0" locked="0" layoutInCell="1" allowOverlap="1" wp14:anchorId="3471A544" wp14:editId="06DDF793">
            <wp:simplePos x="0" y="0"/>
            <wp:positionH relativeFrom="column">
              <wp:posOffset>605790</wp:posOffset>
            </wp:positionH>
            <wp:positionV relativeFrom="paragraph">
              <wp:posOffset>309245</wp:posOffset>
            </wp:positionV>
            <wp:extent cx="3800475" cy="2028825"/>
            <wp:effectExtent l="0" t="0" r="9525" b="9525"/>
            <wp:wrapTopAndBottom/>
            <wp:docPr id="338" name="Gráfico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ED0EAE" w:rsidRPr="007A1DE2">
        <w:rPr>
          <w:b/>
        </w:rPr>
        <w:t>Porcentaje de Categorización de urgencias año 2017 (enero a julio 2017):</w:t>
      </w:r>
    </w:p>
    <w:p w14:paraId="46D416D5" w14:textId="77777777" w:rsidR="002668D6" w:rsidRDefault="002668D6" w:rsidP="002668D6">
      <w:pPr>
        <w:spacing w:after="120" w:line="240" w:lineRule="auto"/>
        <w:jc w:val="both"/>
      </w:pPr>
    </w:p>
    <w:p w14:paraId="517CB5F4" w14:textId="77777777" w:rsidR="00ED0EAE" w:rsidRPr="00ED0EAE" w:rsidRDefault="00ED0EAE" w:rsidP="002668D6">
      <w:pPr>
        <w:spacing w:after="120" w:line="240" w:lineRule="auto"/>
        <w:jc w:val="both"/>
      </w:pPr>
      <w:r w:rsidRPr="00ED0EAE">
        <w:t>Como se observa en el gráfico, el 90% de los motivos de consulta son categorizados como C5, y un muy bajo porcentaje como urgencia r</w:t>
      </w:r>
      <w:r w:rsidR="00CD4B39">
        <w:t>eal, condición similar a otros Servicios de Urgencia de Atención P</w:t>
      </w:r>
      <w:r w:rsidRPr="00ED0EAE">
        <w:t>rimaria. Cabe señalar que un porcentaje de 2,74% no registra categorización, situación identificada como área de mejora a supervisar.</w:t>
      </w:r>
    </w:p>
    <w:p w14:paraId="6F201C59" w14:textId="77777777" w:rsidR="00ED0EAE" w:rsidRPr="00ED0EAE" w:rsidRDefault="00ED0EAE" w:rsidP="00ED0EAE">
      <w:pPr>
        <w:spacing w:after="120" w:line="240" w:lineRule="auto"/>
        <w:jc w:val="both"/>
      </w:pPr>
      <w:r w:rsidRPr="00ED0EAE">
        <w:t>En relación con la calidad de la atención, durante el 2018 se propone realizar auditorías del registro de las prestaciones de los profesionales, identificando áreas de mejora y refuerzo de buenas prácticas.</w:t>
      </w:r>
    </w:p>
    <w:p w14:paraId="30D22790" w14:textId="77777777" w:rsidR="00E72BAC" w:rsidRPr="00584DE3" w:rsidRDefault="00E72BAC" w:rsidP="002B2E4E">
      <w:pPr>
        <w:pStyle w:val="Ttulo3"/>
        <w:numPr>
          <w:ilvl w:val="2"/>
          <w:numId w:val="7"/>
        </w:numPr>
        <w:rPr>
          <w:rStyle w:val="SubttuloCar"/>
          <w:rFonts w:ascii="Calibri" w:hAnsi="Calibri"/>
          <w:color w:val="auto"/>
          <w:sz w:val="22"/>
        </w:rPr>
      </w:pPr>
      <w:bookmarkStart w:id="84" w:name="_Toc497907933"/>
      <w:r w:rsidRPr="00584DE3">
        <w:rPr>
          <w:rStyle w:val="SubttuloCar"/>
          <w:rFonts w:ascii="Calibri" w:hAnsi="Calibri"/>
          <w:color w:val="auto"/>
          <w:sz w:val="22"/>
        </w:rPr>
        <w:t>Morbilidad</w:t>
      </w:r>
      <w:bookmarkEnd w:id="84"/>
    </w:p>
    <w:p w14:paraId="09447D82" w14:textId="77777777" w:rsidR="00D34461" w:rsidRDefault="00D34461" w:rsidP="00D34461">
      <w:pPr>
        <w:jc w:val="both"/>
        <w:rPr>
          <w:rFonts w:eastAsia="Cambria" w:cs="Cambria"/>
        </w:rPr>
      </w:pPr>
      <w:r w:rsidRPr="00D34461">
        <w:rPr>
          <w:rFonts w:eastAsia="Cambria" w:cs="Cambria"/>
        </w:rPr>
        <w:t>Se muestra a continuación, el número de consultas por morbilidad del periodo enero-agosto del año en curso, correspondientes a cada Centro de Salud:</w:t>
      </w:r>
    </w:p>
    <w:p w14:paraId="5B8AB085" w14:textId="72A2BEE5" w:rsidR="00D3418F" w:rsidRPr="00CB3B8E" w:rsidRDefault="00D3418F" w:rsidP="00D34461">
      <w:pPr>
        <w:jc w:val="both"/>
      </w:pPr>
      <w:r w:rsidRPr="0092494B">
        <w:rPr>
          <w:noProof/>
          <w:szCs w:val="20"/>
          <w:lang w:val="es-ES" w:eastAsia="es-ES"/>
        </w:rPr>
        <w:drawing>
          <wp:inline distT="0" distB="0" distL="0" distR="0" wp14:anchorId="68825C90" wp14:editId="6C25E670">
            <wp:extent cx="5610225" cy="2324100"/>
            <wp:effectExtent l="19050" t="0" r="9525" b="0"/>
            <wp:docPr id="11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a:off x="0" y="0"/>
                      <a:ext cx="5610250" cy="2324110"/>
                    </a:xfrm>
                    <a:prstGeom prst="rect">
                      <a:avLst/>
                    </a:prstGeom>
                    <a:noFill/>
                    <a:ln w="9525">
                      <a:noFill/>
                      <a:miter lim="800000"/>
                      <a:headEnd/>
                      <a:tailEnd/>
                    </a:ln>
                  </pic:spPr>
                </pic:pic>
              </a:graphicData>
            </a:graphic>
          </wp:inline>
        </w:drawing>
      </w:r>
    </w:p>
    <w:p w14:paraId="28814362" w14:textId="2A96967C" w:rsidR="00D34461" w:rsidRDefault="00D34461" w:rsidP="00D34461">
      <w:pPr>
        <w:jc w:val="center"/>
        <w:rPr>
          <w:rFonts w:eastAsia="Cambria" w:cs="Cambria"/>
          <w:sz w:val="20"/>
          <w:szCs w:val="20"/>
        </w:rPr>
      </w:pPr>
      <w:r w:rsidRPr="00D34461">
        <w:rPr>
          <w:rFonts w:eastAsia="Cambria" w:cs="Cambria"/>
          <w:sz w:val="20"/>
          <w:szCs w:val="20"/>
        </w:rPr>
        <w:t xml:space="preserve">FUENTE: </w:t>
      </w:r>
      <w:hyperlink r:id="rId50" w:history="1">
        <w:r w:rsidR="00A35B92" w:rsidRPr="008B038E">
          <w:rPr>
            <w:rStyle w:val="Hipervnculo"/>
            <w:rFonts w:eastAsia="Cambria" w:cs="Cambria"/>
            <w:sz w:val="20"/>
            <w:szCs w:val="20"/>
          </w:rPr>
          <w:t>http://degi.saludoriente.cl</w:t>
        </w:r>
      </w:hyperlink>
    </w:p>
    <w:p w14:paraId="33491A88" w14:textId="77777777" w:rsidR="00A35B92" w:rsidRDefault="00A35B92" w:rsidP="00D34461">
      <w:pPr>
        <w:jc w:val="center"/>
        <w:rPr>
          <w:rFonts w:eastAsia="Cambria" w:cs="Cambria"/>
          <w:sz w:val="20"/>
          <w:szCs w:val="20"/>
        </w:rPr>
      </w:pPr>
    </w:p>
    <w:p w14:paraId="6E17CC11" w14:textId="77777777" w:rsidR="00A35B92" w:rsidRPr="00D34461" w:rsidRDefault="00A35B92" w:rsidP="00D34461">
      <w:pPr>
        <w:jc w:val="center"/>
        <w:rPr>
          <w:rFonts w:eastAsia="Cambria" w:cs="Cambria"/>
          <w:sz w:val="20"/>
          <w:szCs w:val="20"/>
        </w:rPr>
      </w:pPr>
    </w:p>
    <w:p w14:paraId="0202DF9F" w14:textId="496E7207" w:rsidR="00D34461" w:rsidRDefault="00D34461" w:rsidP="00E215B0">
      <w:pPr>
        <w:spacing w:after="120" w:line="240" w:lineRule="auto"/>
        <w:jc w:val="both"/>
        <w:rPr>
          <w:rFonts w:asciiTheme="minorHAnsi" w:hAnsiTheme="minorHAnsi" w:cs="Arial"/>
          <w:szCs w:val="24"/>
        </w:rPr>
      </w:pPr>
      <w:r w:rsidRPr="00E215B0">
        <w:rPr>
          <w:rFonts w:asciiTheme="minorHAnsi" w:hAnsiTheme="minorHAnsi" w:cs="Arial"/>
          <w:szCs w:val="24"/>
        </w:rPr>
        <w:t xml:space="preserve">Al igual que en el </w:t>
      </w:r>
      <w:r w:rsidR="00581577" w:rsidRPr="00E215B0">
        <w:rPr>
          <w:rFonts w:asciiTheme="minorHAnsi" w:hAnsiTheme="minorHAnsi" w:cs="Arial"/>
          <w:szCs w:val="24"/>
        </w:rPr>
        <w:t>cuadro anteriormente</w:t>
      </w:r>
      <w:r w:rsidRPr="00E215B0">
        <w:rPr>
          <w:rFonts w:asciiTheme="minorHAnsi" w:hAnsiTheme="minorHAnsi" w:cs="Arial"/>
          <w:szCs w:val="24"/>
        </w:rPr>
        <w:t xml:space="preserve"> presentado, la mayor cantidad de atenciones, en este caso de consultas por morbilidad las concentra el CESFAM H. Alessandri</w:t>
      </w:r>
      <w:r w:rsidR="00004A4E" w:rsidRPr="00E215B0">
        <w:rPr>
          <w:rFonts w:asciiTheme="minorHAnsi" w:hAnsiTheme="minorHAnsi" w:cs="Arial"/>
          <w:szCs w:val="24"/>
        </w:rPr>
        <w:t>,</w:t>
      </w:r>
      <w:r w:rsidRPr="00E215B0">
        <w:rPr>
          <w:rFonts w:asciiTheme="minorHAnsi" w:hAnsiTheme="minorHAnsi" w:cs="Arial"/>
          <w:szCs w:val="24"/>
        </w:rPr>
        <w:t xml:space="preserve"> seguido del CESFAM A. Leng y luego del CESF</w:t>
      </w:r>
      <w:r w:rsidR="00581577" w:rsidRPr="00E215B0">
        <w:rPr>
          <w:rFonts w:asciiTheme="minorHAnsi" w:hAnsiTheme="minorHAnsi" w:cs="Arial"/>
          <w:szCs w:val="24"/>
        </w:rPr>
        <w:t>AM El Aguilucho. S</w:t>
      </w:r>
      <w:r w:rsidRPr="00E215B0">
        <w:rPr>
          <w:rFonts w:asciiTheme="minorHAnsi" w:hAnsiTheme="minorHAnsi" w:cs="Arial"/>
          <w:szCs w:val="24"/>
        </w:rPr>
        <w:t xml:space="preserve">in embargo, se observa una amplia diferencia de consultas por morbilidad entre el CECOSF Marín y Andacollo, siendo el primero el que ha tenido mayor demanda principalmente debido a que sus usuarios presentan mayores condiciones de riesgo, especialmente en la temporada invernal. </w:t>
      </w:r>
    </w:p>
    <w:p w14:paraId="32A21CDA" w14:textId="77777777" w:rsidR="00E215B0" w:rsidRDefault="00E215B0" w:rsidP="00E215B0">
      <w:pPr>
        <w:spacing w:after="120" w:line="240" w:lineRule="auto"/>
        <w:jc w:val="both"/>
        <w:rPr>
          <w:rFonts w:asciiTheme="minorHAnsi" w:hAnsiTheme="minorHAnsi" w:cs="Arial"/>
          <w:szCs w:val="24"/>
        </w:rPr>
      </w:pPr>
    </w:p>
    <w:p w14:paraId="4C9611D7" w14:textId="77777777" w:rsidR="00A35B92" w:rsidRDefault="00A35B92" w:rsidP="00E215B0">
      <w:pPr>
        <w:spacing w:after="120" w:line="240" w:lineRule="auto"/>
        <w:jc w:val="both"/>
        <w:rPr>
          <w:rFonts w:asciiTheme="minorHAnsi" w:hAnsiTheme="minorHAnsi" w:cs="Arial"/>
          <w:szCs w:val="24"/>
        </w:rPr>
      </w:pPr>
    </w:p>
    <w:p w14:paraId="34373DAC" w14:textId="77777777" w:rsidR="00A35B92" w:rsidRDefault="00A35B92" w:rsidP="00E215B0">
      <w:pPr>
        <w:spacing w:after="120" w:line="240" w:lineRule="auto"/>
        <w:jc w:val="both"/>
        <w:rPr>
          <w:rFonts w:asciiTheme="minorHAnsi" w:hAnsiTheme="minorHAnsi" w:cs="Arial"/>
          <w:szCs w:val="24"/>
        </w:rPr>
      </w:pPr>
    </w:p>
    <w:p w14:paraId="4645BDC9" w14:textId="77777777" w:rsidR="00A35B92" w:rsidRDefault="00A35B92" w:rsidP="00E215B0">
      <w:pPr>
        <w:spacing w:after="120" w:line="240" w:lineRule="auto"/>
        <w:jc w:val="both"/>
        <w:rPr>
          <w:rFonts w:asciiTheme="minorHAnsi" w:hAnsiTheme="minorHAnsi" w:cs="Arial"/>
          <w:szCs w:val="24"/>
        </w:rPr>
      </w:pPr>
    </w:p>
    <w:p w14:paraId="7C8E9ABD" w14:textId="77777777" w:rsidR="00A35B92" w:rsidRDefault="00A35B92" w:rsidP="00E215B0">
      <w:pPr>
        <w:spacing w:after="120" w:line="240" w:lineRule="auto"/>
        <w:jc w:val="both"/>
        <w:rPr>
          <w:rFonts w:asciiTheme="minorHAnsi" w:hAnsiTheme="minorHAnsi" w:cs="Arial"/>
          <w:szCs w:val="24"/>
        </w:rPr>
      </w:pPr>
    </w:p>
    <w:p w14:paraId="05D332E2" w14:textId="77777777" w:rsidR="00A35B92" w:rsidRDefault="00A35B92" w:rsidP="00E215B0">
      <w:pPr>
        <w:spacing w:after="120" w:line="240" w:lineRule="auto"/>
        <w:jc w:val="both"/>
        <w:rPr>
          <w:rFonts w:asciiTheme="minorHAnsi" w:hAnsiTheme="minorHAnsi" w:cs="Arial"/>
          <w:szCs w:val="24"/>
        </w:rPr>
      </w:pPr>
    </w:p>
    <w:p w14:paraId="1253C313" w14:textId="77777777" w:rsidR="00A35B92" w:rsidRDefault="00A35B92" w:rsidP="00E215B0">
      <w:pPr>
        <w:spacing w:after="120" w:line="240" w:lineRule="auto"/>
        <w:jc w:val="both"/>
        <w:rPr>
          <w:rFonts w:asciiTheme="minorHAnsi" w:hAnsiTheme="minorHAnsi" w:cs="Arial"/>
          <w:szCs w:val="24"/>
        </w:rPr>
      </w:pPr>
    </w:p>
    <w:p w14:paraId="326F6182" w14:textId="77777777" w:rsidR="00A35B92" w:rsidRDefault="00A35B92" w:rsidP="00E215B0">
      <w:pPr>
        <w:spacing w:after="120" w:line="240" w:lineRule="auto"/>
        <w:jc w:val="both"/>
        <w:rPr>
          <w:rFonts w:asciiTheme="minorHAnsi" w:hAnsiTheme="minorHAnsi" w:cs="Arial"/>
          <w:szCs w:val="24"/>
        </w:rPr>
      </w:pPr>
    </w:p>
    <w:p w14:paraId="75FC7524" w14:textId="77777777" w:rsidR="00A35B92" w:rsidRDefault="00A35B92" w:rsidP="00E215B0">
      <w:pPr>
        <w:spacing w:after="120" w:line="240" w:lineRule="auto"/>
        <w:jc w:val="both"/>
        <w:rPr>
          <w:rFonts w:asciiTheme="minorHAnsi" w:hAnsiTheme="minorHAnsi" w:cs="Arial"/>
          <w:szCs w:val="24"/>
        </w:rPr>
      </w:pPr>
    </w:p>
    <w:p w14:paraId="7126D9C4" w14:textId="77777777" w:rsidR="00A35B92" w:rsidRDefault="00A35B92" w:rsidP="00E215B0">
      <w:pPr>
        <w:spacing w:after="120" w:line="240" w:lineRule="auto"/>
        <w:jc w:val="both"/>
        <w:rPr>
          <w:rFonts w:asciiTheme="minorHAnsi" w:hAnsiTheme="minorHAnsi" w:cs="Arial"/>
          <w:szCs w:val="24"/>
        </w:rPr>
      </w:pPr>
    </w:p>
    <w:p w14:paraId="7A7D1F6C" w14:textId="77777777" w:rsidR="00A35B92" w:rsidRDefault="00A35B92" w:rsidP="00E215B0">
      <w:pPr>
        <w:spacing w:after="120" w:line="240" w:lineRule="auto"/>
        <w:jc w:val="both"/>
        <w:rPr>
          <w:rFonts w:asciiTheme="minorHAnsi" w:hAnsiTheme="minorHAnsi" w:cs="Arial"/>
          <w:szCs w:val="24"/>
        </w:rPr>
      </w:pPr>
    </w:p>
    <w:p w14:paraId="2D2B6FBE" w14:textId="77777777" w:rsidR="00A35B92" w:rsidRDefault="00A35B92" w:rsidP="00E215B0">
      <w:pPr>
        <w:spacing w:after="120" w:line="240" w:lineRule="auto"/>
        <w:jc w:val="both"/>
        <w:rPr>
          <w:rFonts w:asciiTheme="minorHAnsi" w:hAnsiTheme="minorHAnsi" w:cs="Arial"/>
          <w:szCs w:val="24"/>
        </w:rPr>
      </w:pPr>
    </w:p>
    <w:tbl>
      <w:tblPr>
        <w:tblW w:w="8978" w:type="dxa"/>
        <w:tblLayout w:type="fixed"/>
        <w:tblCellMar>
          <w:left w:w="70" w:type="dxa"/>
          <w:right w:w="70" w:type="dxa"/>
        </w:tblCellMar>
        <w:tblLook w:val="04A0" w:firstRow="1" w:lastRow="0" w:firstColumn="1" w:lastColumn="0" w:noHBand="0" w:noVBand="1"/>
      </w:tblPr>
      <w:tblGrid>
        <w:gridCol w:w="3290"/>
        <w:gridCol w:w="1149"/>
        <w:gridCol w:w="1677"/>
        <w:gridCol w:w="1061"/>
        <w:gridCol w:w="1801"/>
      </w:tblGrid>
      <w:tr w:rsidR="00D3418F" w:rsidRPr="0092494B" w14:paraId="3110307E" w14:textId="77777777" w:rsidTr="00A35B92">
        <w:trPr>
          <w:trHeight w:val="428"/>
        </w:trPr>
        <w:tc>
          <w:tcPr>
            <w:tcW w:w="8978" w:type="dxa"/>
            <w:gridSpan w:val="5"/>
            <w:vMerge w:val="restart"/>
            <w:tcBorders>
              <w:top w:val="single" w:sz="8" w:space="0" w:color="000000"/>
              <w:left w:val="single" w:sz="8" w:space="0" w:color="000000"/>
              <w:bottom w:val="single" w:sz="8" w:space="0" w:color="000000"/>
              <w:right w:val="single" w:sz="8" w:space="0" w:color="000000"/>
            </w:tcBorders>
            <w:shd w:val="clear" w:color="000000" w:fill="376091"/>
            <w:vAlign w:val="center"/>
            <w:hideMark/>
          </w:tcPr>
          <w:p w14:paraId="05EEB130"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TASA DE CONSULTAS DE MORBILIDAD 2017</w:t>
            </w:r>
          </w:p>
        </w:tc>
      </w:tr>
      <w:tr w:rsidR="00D3418F" w:rsidRPr="0092494B" w14:paraId="70C1A3AD" w14:textId="77777777" w:rsidTr="00A35B92">
        <w:trPr>
          <w:trHeight w:val="269"/>
        </w:trPr>
        <w:tc>
          <w:tcPr>
            <w:tcW w:w="8978" w:type="dxa"/>
            <w:gridSpan w:val="5"/>
            <w:vMerge/>
            <w:tcBorders>
              <w:top w:val="single" w:sz="8" w:space="0" w:color="000000"/>
              <w:left w:val="single" w:sz="8" w:space="0" w:color="000000"/>
              <w:bottom w:val="single" w:sz="8" w:space="0" w:color="000000"/>
              <w:right w:val="single" w:sz="8" w:space="0" w:color="000000"/>
            </w:tcBorders>
            <w:vAlign w:val="center"/>
            <w:hideMark/>
          </w:tcPr>
          <w:p w14:paraId="55211223" w14:textId="77777777" w:rsidR="00D3418F" w:rsidRPr="0092494B" w:rsidRDefault="00D3418F" w:rsidP="00D3418F">
            <w:pPr>
              <w:spacing w:after="0" w:line="240" w:lineRule="auto"/>
              <w:rPr>
                <w:rFonts w:asciiTheme="minorHAnsi" w:eastAsia="Times New Roman" w:hAnsiTheme="minorHAnsi"/>
                <w:b/>
                <w:bCs/>
                <w:color w:val="FFFFFF"/>
                <w:sz w:val="16"/>
                <w:szCs w:val="18"/>
              </w:rPr>
            </w:pPr>
          </w:p>
        </w:tc>
      </w:tr>
      <w:tr w:rsidR="00D3418F" w:rsidRPr="0092494B" w14:paraId="5B6D61CC" w14:textId="77777777" w:rsidTr="00A35B92">
        <w:trPr>
          <w:trHeight w:val="348"/>
        </w:trPr>
        <w:tc>
          <w:tcPr>
            <w:tcW w:w="3290" w:type="dxa"/>
            <w:tcBorders>
              <w:top w:val="nil"/>
              <w:left w:val="single" w:sz="8" w:space="0" w:color="000000"/>
              <w:bottom w:val="single" w:sz="8" w:space="0" w:color="000000"/>
              <w:right w:val="single" w:sz="8" w:space="0" w:color="000000"/>
            </w:tcBorders>
            <w:shd w:val="clear" w:color="000000" w:fill="376091"/>
            <w:hideMark/>
          </w:tcPr>
          <w:p w14:paraId="4FB11151"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CESFAM</w:t>
            </w:r>
          </w:p>
        </w:tc>
        <w:tc>
          <w:tcPr>
            <w:tcW w:w="1149" w:type="dxa"/>
            <w:tcBorders>
              <w:top w:val="nil"/>
              <w:left w:val="nil"/>
              <w:bottom w:val="single" w:sz="8" w:space="0" w:color="000000"/>
              <w:right w:val="single" w:sz="8" w:space="0" w:color="000000"/>
            </w:tcBorders>
            <w:shd w:val="clear" w:color="000000" w:fill="376091"/>
            <w:hideMark/>
          </w:tcPr>
          <w:p w14:paraId="56F238CD"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INFANTIL</w:t>
            </w:r>
          </w:p>
        </w:tc>
        <w:tc>
          <w:tcPr>
            <w:tcW w:w="1677" w:type="dxa"/>
            <w:tcBorders>
              <w:top w:val="nil"/>
              <w:left w:val="nil"/>
              <w:bottom w:val="single" w:sz="8" w:space="0" w:color="000000"/>
              <w:right w:val="single" w:sz="8" w:space="0" w:color="000000"/>
            </w:tcBorders>
            <w:shd w:val="clear" w:color="000000" w:fill="376091"/>
            <w:hideMark/>
          </w:tcPr>
          <w:p w14:paraId="2579EB4A"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ADOLESCENTE</w:t>
            </w:r>
          </w:p>
        </w:tc>
        <w:tc>
          <w:tcPr>
            <w:tcW w:w="1061" w:type="dxa"/>
            <w:tcBorders>
              <w:top w:val="nil"/>
              <w:left w:val="nil"/>
              <w:bottom w:val="single" w:sz="8" w:space="0" w:color="000000"/>
              <w:right w:val="single" w:sz="8" w:space="0" w:color="000000"/>
            </w:tcBorders>
            <w:shd w:val="clear" w:color="000000" w:fill="376091"/>
            <w:hideMark/>
          </w:tcPr>
          <w:p w14:paraId="51442F0D"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ADULTO</w:t>
            </w:r>
          </w:p>
        </w:tc>
        <w:tc>
          <w:tcPr>
            <w:tcW w:w="1801" w:type="dxa"/>
            <w:tcBorders>
              <w:top w:val="nil"/>
              <w:left w:val="nil"/>
              <w:bottom w:val="single" w:sz="8" w:space="0" w:color="000000"/>
              <w:right w:val="single" w:sz="8" w:space="0" w:color="000000"/>
            </w:tcBorders>
            <w:shd w:val="clear" w:color="000000" w:fill="376091"/>
            <w:hideMark/>
          </w:tcPr>
          <w:p w14:paraId="3FCDF644"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ADULTO MAYOR</w:t>
            </w:r>
          </w:p>
        </w:tc>
      </w:tr>
      <w:tr w:rsidR="00D3418F" w:rsidRPr="0092494B" w14:paraId="4D5E9FEB" w14:textId="77777777" w:rsidTr="00A35B92">
        <w:trPr>
          <w:trHeight w:val="191"/>
        </w:trPr>
        <w:tc>
          <w:tcPr>
            <w:tcW w:w="3290" w:type="dxa"/>
            <w:tcBorders>
              <w:top w:val="nil"/>
              <w:left w:val="single" w:sz="8" w:space="0" w:color="000000"/>
              <w:bottom w:val="single" w:sz="8" w:space="0" w:color="000000"/>
              <w:right w:val="single" w:sz="8" w:space="0" w:color="000000"/>
            </w:tcBorders>
            <w:shd w:val="clear" w:color="auto" w:fill="auto"/>
            <w:hideMark/>
          </w:tcPr>
          <w:p w14:paraId="0E4DB9D0"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 xml:space="preserve"> ALESSANDRI</w:t>
            </w:r>
          </w:p>
        </w:tc>
        <w:tc>
          <w:tcPr>
            <w:tcW w:w="1149" w:type="dxa"/>
            <w:tcBorders>
              <w:top w:val="nil"/>
              <w:left w:val="nil"/>
              <w:bottom w:val="single" w:sz="8" w:space="0" w:color="000000"/>
              <w:right w:val="single" w:sz="8" w:space="0" w:color="000000"/>
            </w:tcBorders>
            <w:shd w:val="clear" w:color="auto" w:fill="auto"/>
            <w:hideMark/>
          </w:tcPr>
          <w:p w14:paraId="56DE06DA"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1,41</w:t>
            </w:r>
          </w:p>
        </w:tc>
        <w:tc>
          <w:tcPr>
            <w:tcW w:w="1677" w:type="dxa"/>
            <w:tcBorders>
              <w:top w:val="nil"/>
              <w:left w:val="nil"/>
              <w:bottom w:val="single" w:sz="8" w:space="0" w:color="000000"/>
              <w:right w:val="single" w:sz="8" w:space="0" w:color="000000"/>
            </w:tcBorders>
            <w:shd w:val="clear" w:color="auto" w:fill="auto"/>
            <w:hideMark/>
          </w:tcPr>
          <w:p w14:paraId="1EB9AC12"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0,4</w:t>
            </w:r>
          </w:p>
        </w:tc>
        <w:tc>
          <w:tcPr>
            <w:tcW w:w="1061" w:type="dxa"/>
            <w:tcBorders>
              <w:top w:val="nil"/>
              <w:left w:val="nil"/>
              <w:bottom w:val="single" w:sz="8" w:space="0" w:color="000000"/>
              <w:right w:val="single" w:sz="8" w:space="0" w:color="000000"/>
            </w:tcBorders>
            <w:shd w:val="clear" w:color="auto" w:fill="auto"/>
            <w:hideMark/>
          </w:tcPr>
          <w:p w14:paraId="540ADDF8"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0,64</w:t>
            </w:r>
          </w:p>
        </w:tc>
        <w:tc>
          <w:tcPr>
            <w:tcW w:w="1801" w:type="dxa"/>
            <w:tcBorders>
              <w:top w:val="nil"/>
              <w:left w:val="nil"/>
              <w:bottom w:val="single" w:sz="8" w:space="0" w:color="000000"/>
              <w:right w:val="single" w:sz="8" w:space="0" w:color="000000"/>
            </w:tcBorders>
            <w:shd w:val="clear" w:color="auto" w:fill="auto"/>
            <w:hideMark/>
          </w:tcPr>
          <w:p w14:paraId="3FF24C1C"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1,26</w:t>
            </w:r>
          </w:p>
        </w:tc>
      </w:tr>
      <w:tr w:rsidR="00D3418F" w:rsidRPr="0092494B" w14:paraId="6361CFDB" w14:textId="77777777" w:rsidTr="00A35B92">
        <w:trPr>
          <w:trHeight w:val="246"/>
        </w:trPr>
        <w:tc>
          <w:tcPr>
            <w:tcW w:w="3290" w:type="dxa"/>
            <w:tcBorders>
              <w:top w:val="nil"/>
              <w:left w:val="single" w:sz="8" w:space="0" w:color="000000"/>
              <w:bottom w:val="single" w:sz="8" w:space="0" w:color="000000"/>
              <w:right w:val="single" w:sz="8" w:space="0" w:color="000000"/>
            </w:tcBorders>
            <w:shd w:val="clear" w:color="auto" w:fill="auto"/>
            <w:hideMark/>
          </w:tcPr>
          <w:p w14:paraId="4229DABB"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MARIN*</w:t>
            </w:r>
          </w:p>
        </w:tc>
        <w:tc>
          <w:tcPr>
            <w:tcW w:w="1149" w:type="dxa"/>
            <w:tcBorders>
              <w:top w:val="nil"/>
              <w:left w:val="nil"/>
              <w:bottom w:val="single" w:sz="8" w:space="0" w:color="000000"/>
              <w:right w:val="single" w:sz="8" w:space="0" w:color="000000"/>
            </w:tcBorders>
            <w:shd w:val="clear" w:color="auto" w:fill="auto"/>
            <w:hideMark/>
          </w:tcPr>
          <w:p w14:paraId="5AB90209"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 </w:t>
            </w:r>
          </w:p>
        </w:tc>
        <w:tc>
          <w:tcPr>
            <w:tcW w:w="1677" w:type="dxa"/>
            <w:tcBorders>
              <w:top w:val="nil"/>
              <w:left w:val="nil"/>
              <w:bottom w:val="single" w:sz="8" w:space="0" w:color="000000"/>
              <w:right w:val="single" w:sz="8" w:space="0" w:color="000000"/>
            </w:tcBorders>
            <w:shd w:val="clear" w:color="auto" w:fill="auto"/>
            <w:hideMark/>
          </w:tcPr>
          <w:p w14:paraId="069005C4"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 </w:t>
            </w:r>
          </w:p>
        </w:tc>
        <w:tc>
          <w:tcPr>
            <w:tcW w:w="1061" w:type="dxa"/>
            <w:tcBorders>
              <w:top w:val="nil"/>
              <w:left w:val="nil"/>
              <w:bottom w:val="single" w:sz="8" w:space="0" w:color="000000"/>
              <w:right w:val="single" w:sz="8" w:space="0" w:color="000000"/>
            </w:tcBorders>
            <w:shd w:val="clear" w:color="auto" w:fill="auto"/>
            <w:hideMark/>
          </w:tcPr>
          <w:p w14:paraId="5E39D24B"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 </w:t>
            </w:r>
          </w:p>
        </w:tc>
        <w:tc>
          <w:tcPr>
            <w:tcW w:w="1801" w:type="dxa"/>
            <w:tcBorders>
              <w:top w:val="nil"/>
              <w:left w:val="nil"/>
              <w:bottom w:val="single" w:sz="8" w:space="0" w:color="000000"/>
              <w:right w:val="single" w:sz="8" w:space="0" w:color="000000"/>
            </w:tcBorders>
            <w:shd w:val="clear" w:color="auto" w:fill="auto"/>
            <w:hideMark/>
          </w:tcPr>
          <w:p w14:paraId="6B4579E2"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 </w:t>
            </w:r>
          </w:p>
        </w:tc>
      </w:tr>
      <w:tr w:rsidR="00D3418F" w:rsidRPr="0092494B" w14:paraId="6488308E" w14:textId="77777777" w:rsidTr="00A35B92">
        <w:trPr>
          <w:trHeight w:val="171"/>
        </w:trPr>
        <w:tc>
          <w:tcPr>
            <w:tcW w:w="3290" w:type="dxa"/>
            <w:tcBorders>
              <w:top w:val="nil"/>
              <w:left w:val="single" w:sz="8" w:space="0" w:color="000000"/>
              <w:bottom w:val="single" w:sz="8" w:space="0" w:color="000000"/>
              <w:right w:val="single" w:sz="8" w:space="0" w:color="000000"/>
            </w:tcBorders>
            <w:shd w:val="clear" w:color="auto" w:fill="auto"/>
            <w:hideMark/>
          </w:tcPr>
          <w:p w14:paraId="3A6FEF08"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AGUILUCHO</w:t>
            </w:r>
          </w:p>
        </w:tc>
        <w:tc>
          <w:tcPr>
            <w:tcW w:w="1149" w:type="dxa"/>
            <w:tcBorders>
              <w:top w:val="nil"/>
              <w:left w:val="nil"/>
              <w:bottom w:val="single" w:sz="8" w:space="0" w:color="000000"/>
              <w:right w:val="single" w:sz="8" w:space="0" w:color="000000"/>
            </w:tcBorders>
            <w:shd w:val="clear" w:color="auto" w:fill="auto"/>
            <w:hideMark/>
          </w:tcPr>
          <w:p w14:paraId="7331E403"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0,96</w:t>
            </w:r>
          </w:p>
        </w:tc>
        <w:tc>
          <w:tcPr>
            <w:tcW w:w="1677" w:type="dxa"/>
            <w:tcBorders>
              <w:top w:val="nil"/>
              <w:left w:val="nil"/>
              <w:bottom w:val="single" w:sz="8" w:space="0" w:color="000000"/>
              <w:right w:val="single" w:sz="8" w:space="0" w:color="000000"/>
            </w:tcBorders>
            <w:shd w:val="clear" w:color="auto" w:fill="auto"/>
            <w:hideMark/>
          </w:tcPr>
          <w:p w14:paraId="5C054CB0"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0,28</w:t>
            </w:r>
          </w:p>
        </w:tc>
        <w:tc>
          <w:tcPr>
            <w:tcW w:w="1061" w:type="dxa"/>
            <w:tcBorders>
              <w:top w:val="nil"/>
              <w:left w:val="nil"/>
              <w:bottom w:val="single" w:sz="8" w:space="0" w:color="000000"/>
              <w:right w:val="single" w:sz="8" w:space="0" w:color="000000"/>
            </w:tcBorders>
            <w:shd w:val="clear" w:color="auto" w:fill="auto"/>
            <w:hideMark/>
          </w:tcPr>
          <w:p w14:paraId="525BD0AE"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0,59</w:t>
            </w:r>
          </w:p>
        </w:tc>
        <w:tc>
          <w:tcPr>
            <w:tcW w:w="1801" w:type="dxa"/>
            <w:tcBorders>
              <w:top w:val="nil"/>
              <w:left w:val="nil"/>
              <w:bottom w:val="single" w:sz="8" w:space="0" w:color="000000"/>
              <w:right w:val="single" w:sz="8" w:space="0" w:color="000000"/>
            </w:tcBorders>
            <w:shd w:val="clear" w:color="auto" w:fill="auto"/>
            <w:hideMark/>
          </w:tcPr>
          <w:p w14:paraId="27618DC3"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0,9</w:t>
            </w:r>
          </w:p>
        </w:tc>
      </w:tr>
      <w:tr w:rsidR="00D3418F" w:rsidRPr="0092494B" w14:paraId="28AE1453" w14:textId="77777777" w:rsidTr="00A35B92">
        <w:trPr>
          <w:trHeight w:val="279"/>
        </w:trPr>
        <w:tc>
          <w:tcPr>
            <w:tcW w:w="3290" w:type="dxa"/>
            <w:tcBorders>
              <w:top w:val="nil"/>
              <w:left w:val="single" w:sz="8" w:space="0" w:color="000000"/>
              <w:bottom w:val="single" w:sz="8" w:space="0" w:color="000000"/>
              <w:right w:val="single" w:sz="8" w:space="0" w:color="000000"/>
            </w:tcBorders>
            <w:shd w:val="clear" w:color="auto" w:fill="auto"/>
            <w:hideMark/>
          </w:tcPr>
          <w:p w14:paraId="57BB92B3"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ANDACOLLO*</w:t>
            </w:r>
          </w:p>
        </w:tc>
        <w:tc>
          <w:tcPr>
            <w:tcW w:w="1149" w:type="dxa"/>
            <w:tcBorders>
              <w:top w:val="nil"/>
              <w:left w:val="nil"/>
              <w:bottom w:val="single" w:sz="8" w:space="0" w:color="000000"/>
              <w:right w:val="single" w:sz="8" w:space="0" w:color="000000"/>
            </w:tcBorders>
            <w:shd w:val="clear" w:color="auto" w:fill="auto"/>
            <w:hideMark/>
          </w:tcPr>
          <w:p w14:paraId="51F7B212"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 </w:t>
            </w:r>
          </w:p>
        </w:tc>
        <w:tc>
          <w:tcPr>
            <w:tcW w:w="1677" w:type="dxa"/>
            <w:tcBorders>
              <w:top w:val="nil"/>
              <w:left w:val="nil"/>
              <w:bottom w:val="single" w:sz="8" w:space="0" w:color="000000"/>
              <w:right w:val="single" w:sz="8" w:space="0" w:color="000000"/>
            </w:tcBorders>
            <w:shd w:val="clear" w:color="auto" w:fill="auto"/>
            <w:hideMark/>
          </w:tcPr>
          <w:p w14:paraId="26773C99"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 </w:t>
            </w:r>
          </w:p>
        </w:tc>
        <w:tc>
          <w:tcPr>
            <w:tcW w:w="1061" w:type="dxa"/>
            <w:tcBorders>
              <w:top w:val="nil"/>
              <w:left w:val="nil"/>
              <w:bottom w:val="single" w:sz="8" w:space="0" w:color="000000"/>
              <w:right w:val="single" w:sz="8" w:space="0" w:color="000000"/>
            </w:tcBorders>
            <w:shd w:val="clear" w:color="auto" w:fill="auto"/>
            <w:hideMark/>
          </w:tcPr>
          <w:p w14:paraId="475C8E2D"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 </w:t>
            </w:r>
          </w:p>
        </w:tc>
        <w:tc>
          <w:tcPr>
            <w:tcW w:w="1801" w:type="dxa"/>
            <w:tcBorders>
              <w:top w:val="nil"/>
              <w:left w:val="nil"/>
              <w:bottom w:val="single" w:sz="8" w:space="0" w:color="000000"/>
              <w:right w:val="single" w:sz="8" w:space="0" w:color="000000"/>
            </w:tcBorders>
            <w:shd w:val="clear" w:color="auto" w:fill="auto"/>
            <w:hideMark/>
          </w:tcPr>
          <w:p w14:paraId="44C730F6"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 </w:t>
            </w:r>
          </w:p>
        </w:tc>
      </w:tr>
      <w:tr w:rsidR="00D3418F" w:rsidRPr="0092494B" w14:paraId="16CBC580" w14:textId="77777777" w:rsidTr="00A35B92">
        <w:trPr>
          <w:trHeight w:val="228"/>
        </w:trPr>
        <w:tc>
          <w:tcPr>
            <w:tcW w:w="3290" w:type="dxa"/>
            <w:tcBorders>
              <w:top w:val="nil"/>
              <w:left w:val="single" w:sz="8" w:space="0" w:color="000000"/>
              <w:bottom w:val="single" w:sz="8" w:space="0" w:color="000000"/>
              <w:right w:val="single" w:sz="8" w:space="0" w:color="000000"/>
            </w:tcBorders>
            <w:shd w:val="clear" w:color="auto" w:fill="auto"/>
            <w:hideMark/>
          </w:tcPr>
          <w:p w14:paraId="394E8E84"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LENG</w:t>
            </w:r>
          </w:p>
        </w:tc>
        <w:tc>
          <w:tcPr>
            <w:tcW w:w="1149" w:type="dxa"/>
            <w:tcBorders>
              <w:top w:val="nil"/>
              <w:left w:val="nil"/>
              <w:bottom w:val="single" w:sz="8" w:space="0" w:color="000000"/>
              <w:right w:val="single" w:sz="8" w:space="0" w:color="000000"/>
            </w:tcBorders>
            <w:shd w:val="clear" w:color="auto" w:fill="auto"/>
            <w:hideMark/>
          </w:tcPr>
          <w:p w14:paraId="15BE3A0B"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0,84</w:t>
            </w:r>
          </w:p>
        </w:tc>
        <w:tc>
          <w:tcPr>
            <w:tcW w:w="1677" w:type="dxa"/>
            <w:tcBorders>
              <w:top w:val="nil"/>
              <w:left w:val="nil"/>
              <w:bottom w:val="single" w:sz="8" w:space="0" w:color="000000"/>
              <w:right w:val="single" w:sz="8" w:space="0" w:color="000000"/>
            </w:tcBorders>
            <w:shd w:val="clear" w:color="auto" w:fill="auto"/>
            <w:hideMark/>
          </w:tcPr>
          <w:p w14:paraId="3DC5748A"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0,41</w:t>
            </w:r>
          </w:p>
        </w:tc>
        <w:tc>
          <w:tcPr>
            <w:tcW w:w="1061" w:type="dxa"/>
            <w:tcBorders>
              <w:top w:val="nil"/>
              <w:left w:val="nil"/>
              <w:bottom w:val="single" w:sz="8" w:space="0" w:color="000000"/>
              <w:right w:val="single" w:sz="8" w:space="0" w:color="000000"/>
            </w:tcBorders>
            <w:shd w:val="clear" w:color="auto" w:fill="auto"/>
            <w:hideMark/>
          </w:tcPr>
          <w:p w14:paraId="5B14A2FB"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1,03</w:t>
            </w:r>
          </w:p>
        </w:tc>
        <w:tc>
          <w:tcPr>
            <w:tcW w:w="1801" w:type="dxa"/>
            <w:tcBorders>
              <w:top w:val="nil"/>
              <w:left w:val="nil"/>
              <w:bottom w:val="single" w:sz="8" w:space="0" w:color="000000"/>
              <w:right w:val="single" w:sz="8" w:space="0" w:color="000000"/>
            </w:tcBorders>
            <w:shd w:val="clear" w:color="auto" w:fill="auto"/>
            <w:hideMark/>
          </w:tcPr>
          <w:p w14:paraId="41BD50A6"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1,69</w:t>
            </w:r>
          </w:p>
        </w:tc>
      </w:tr>
      <w:tr w:rsidR="00D3418F" w:rsidRPr="0092494B" w14:paraId="05A0EFB5" w14:textId="77777777" w:rsidTr="00A35B92">
        <w:trPr>
          <w:trHeight w:val="523"/>
        </w:trPr>
        <w:tc>
          <w:tcPr>
            <w:tcW w:w="8978" w:type="dxa"/>
            <w:gridSpan w:val="5"/>
            <w:tcBorders>
              <w:top w:val="single" w:sz="8" w:space="0" w:color="000000"/>
              <w:left w:val="single" w:sz="8" w:space="0" w:color="000000"/>
              <w:bottom w:val="single" w:sz="8" w:space="0" w:color="000000"/>
              <w:right w:val="single" w:sz="8" w:space="0" w:color="000000"/>
            </w:tcBorders>
            <w:shd w:val="clear" w:color="000000" w:fill="DBE5F1"/>
            <w:hideMark/>
          </w:tcPr>
          <w:p w14:paraId="22648722"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8"/>
                <w:szCs w:val="18"/>
              </w:rPr>
              <w:t>*Los CECOSF Marín y Andacollo no cuentan con Población Inscrita Validada, si no que suman al total de los CESFAM de referencia</w:t>
            </w:r>
          </w:p>
        </w:tc>
      </w:tr>
      <w:tr w:rsidR="00D3418F" w:rsidRPr="0092494B" w14:paraId="6F351106" w14:textId="77777777" w:rsidTr="00A35B92">
        <w:trPr>
          <w:trHeight w:val="428"/>
        </w:trPr>
        <w:tc>
          <w:tcPr>
            <w:tcW w:w="8978" w:type="dxa"/>
            <w:gridSpan w:val="5"/>
            <w:vMerge w:val="restart"/>
            <w:tcBorders>
              <w:top w:val="single" w:sz="8" w:space="0" w:color="000000"/>
              <w:left w:val="single" w:sz="8" w:space="0" w:color="000000"/>
              <w:bottom w:val="single" w:sz="8" w:space="0" w:color="000000"/>
              <w:right w:val="single" w:sz="8" w:space="0" w:color="000000"/>
            </w:tcBorders>
            <w:shd w:val="clear" w:color="000000" w:fill="376091"/>
            <w:vAlign w:val="center"/>
            <w:hideMark/>
          </w:tcPr>
          <w:p w14:paraId="0A18A9C1" w14:textId="1EE3806D" w:rsidR="00D3418F" w:rsidRPr="0092494B" w:rsidRDefault="00D3418F" w:rsidP="00A80AE2">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INSCRITO</w:t>
            </w:r>
            <w:r w:rsidR="00A80AE2">
              <w:rPr>
                <w:rFonts w:asciiTheme="minorHAnsi" w:eastAsia="Times New Roman" w:hAnsiTheme="minorHAnsi"/>
                <w:b/>
                <w:bCs/>
                <w:color w:val="FFFFFF"/>
                <w:sz w:val="16"/>
                <w:szCs w:val="18"/>
              </w:rPr>
              <w:t xml:space="preserve">S </w:t>
            </w:r>
            <w:r w:rsidRPr="0092494B">
              <w:rPr>
                <w:rFonts w:asciiTheme="minorHAnsi" w:eastAsia="Times New Roman" w:hAnsiTheme="minorHAnsi"/>
                <w:b/>
                <w:bCs/>
                <w:color w:val="FFFFFF"/>
                <w:sz w:val="16"/>
                <w:szCs w:val="18"/>
              </w:rPr>
              <w:t xml:space="preserve"> VALIDADOS POR CENTRO</w:t>
            </w:r>
          </w:p>
        </w:tc>
      </w:tr>
      <w:tr w:rsidR="00D3418F" w:rsidRPr="0092494B" w14:paraId="2C2A4C49" w14:textId="77777777" w:rsidTr="00A35B92">
        <w:trPr>
          <w:trHeight w:val="269"/>
        </w:trPr>
        <w:tc>
          <w:tcPr>
            <w:tcW w:w="8978" w:type="dxa"/>
            <w:gridSpan w:val="5"/>
            <w:vMerge/>
            <w:tcBorders>
              <w:top w:val="single" w:sz="8" w:space="0" w:color="000000"/>
              <w:left w:val="single" w:sz="8" w:space="0" w:color="000000"/>
              <w:bottom w:val="single" w:sz="8" w:space="0" w:color="000000"/>
              <w:right w:val="single" w:sz="8" w:space="0" w:color="000000"/>
            </w:tcBorders>
            <w:vAlign w:val="center"/>
            <w:hideMark/>
          </w:tcPr>
          <w:p w14:paraId="61DB110F" w14:textId="77777777" w:rsidR="00D3418F" w:rsidRPr="0092494B" w:rsidRDefault="00D3418F" w:rsidP="00D3418F">
            <w:pPr>
              <w:spacing w:after="0" w:line="240" w:lineRule="auto"/>
              <w:rPr>
                <w:rFonts w:asciiTheme="minorHAnsi" w:eastAsia="Times New Roman" w:hAnsiTheme="minorHAnsi"/>
                <w:b/>
                <w:bCs/>
                <w:color w:val="FFFFFF"/>
                <w:sz w:val="16"/>
                <w:szCs w:val="18"/>
              </w:rPr>
            </w:pPr>
          </w:p>
        </w:tc>
      </w:tr>
      <w:tr w:rsidR="00D3418F" w:rsidRPr="0092494B" w14:paraId="4B4A6208" w14:textId="77777777" w:rsidTr="00A35B92">
        <w:trPr>
          <w:trHeight w:val="183"/>
        </w:trPr>
        <w:tc>
          <w:tcPr>
            <w:tcW w:w="3290" w:type="dxa"/>
            <w:tcBorders>
              <w:top w:val="nil"/>
              <w:left w:val="single" w:sz="8" w:space="0" w:color="000000"/>
              <w:bottom w:val="single" w:sz="8" w:space="0" w:color="000000"/>
              <w:right w:val="single" w:sz="8" w:space="0" w:color="000000"/>
            </w:tcBorders>
            <w:shd w:val="clear" w:color="000000" w:fill="376091"/>
            <w:hideMark/>
          </w:tcPr>
          <w:p w14:paraId="6DBD4C35"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CESFAM</w:t>
            </w:r>
          </w:p>
        </w:tc>
        <w:tc>
          <w:tcPr>
            <w:tcW w:w="1149" w:type="dxa"/>
            <w:tcBorders>
              <w:top w:val="nil"/>
              <w:left w:val="nil"/>
              <w:bottom w:val="single" w:sz="8" w:space="0" w:color="000000"/>
              <w:right w:val="single" w:sz="8" w:space="0" w:color="000000"/>
            </w:tcBorders>
            <w:shd w:val="clear" w:color="000000" w:fill="376091"/>
            <w:hideMark/>
          </w:tcPr>
          <w:p w14:paraId="1221763B"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INFANTIL</w:t>
            </w:r>
          </w:p>
        </w:tc>
        <w:tc>
          <w:tcPr>
            <w:tcW w:w="1677" w:type="dxa"/>
            <w:tcBorders>
              <w:top w:val="nil"/>
              <w:left w:val="nil"/>
              <w:bottom w:val="single" w:sz="8" w:space="0" w:color="000000"/>
              <w:right w:val="single" w:sz="8" w:space="0" w:color="000000"/>
            </w:tcBorders>
            <w:shd w:val="clear" w:color="000000" w:fill="376091"/>
            <w:hideMark/>
          </w:tcPr>
          <w:p w14:paraId="28C17B58"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ADOLESCENTE</w:t>
            </w:r>
          </w:p>
        </w:tc>
        <w:tc>
          <w:tcPr>
            <w:tcW w:w="1061" w:type="dxa"/>
            <w:tcBorders>
              <w:top w:val="nil"/>
              <w:left w:val="nil"/>
              <w:bottom w:val="single" w:sz="8" w:space="0" w:color="000000"/>
              <w:right w:val="single" w:sz="8" w:space="0" w:color="000000"/>
            </w:tcBorders>
            <w:shd w:val="clear" w:color="000000" w:fill="376091"/>
            <w:hideMark/>
          </w:tcPr>
          <w:p w14:paraId="21A5A481"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ADULTO</w:t>
            </w:r>
          </w:p>
        </w:tc>
        <w:tc>
          <w:tcPr>
            <w:tcW w:w="1801" w:type="dxa"/>
            <w:tcBorders>
              <w:top w:val="nil"/>
              <w:left w:val="nil"/>
              <w:bottom w:val="single" w:sz="8" w:space="0" w:color="000000"/>
              <w:right w:val="single" w:sz="8" w:space="0" w:color="000000"/>
            </w:tcBorders>
            <w:shd w:val="clear" w:color="000000" w:fill="376091"/>
            <w:hideMark/>
          </w:tcPr>
          <w:p w14:paraId="6AA4B1EB"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ADULTO MAYOR</w:t>
            </w:r>
          </w:p>
        </w:tc>
      </w:tr>
      <w:tr w:rsidR="00D3418F" w:rsidRPr="0092494B" w14:paraId="71D26365" w14:textId="77777777" w:rsidTr="00A35B92">
        <w:trPr>
          <w:trHeight w:val="175"/>
        </w:trPr>
        <w:tc>
          <w:tcPr>
            <w:tcW w:w="3290" w:type="dxa"/>
            <w:tcBorders>
              <w:top w:val="nil"/>
              <w:left w:val="single" w:sz="8" w:space="0" w:color="000000"/>
              <w:bottom w:val="single" w:sz="8" w:space="0" w:color="000000"/>
              <w:right w:val="single" w:sz="8" w:space="0" w:color="000000"/>
            </w:tcBorders>
            <w:shd w:val="clear" w:color="auto" w:fill="auto"/>
            <w:hideMark/>
          </w:tcPr>
          <w:p w14:paraId="7F9FA8B1"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 xml:space="preserve"> ALESSANDRI/CECOSF Marín</w:t>
            </w:r>
          </w:p>
        </w:tc>
        <w:tc>
          <w:tcPr>
            <w:tcW w:w="1149" w:type="dxa"/>
            <w:tcBorders>
              <w:top w:val="nil"/>
              <w:left w:val="nil"/>
              <w:bottom w:val="single" w:sz="8" w:space="0" w:color="000000"/>
              <w:right w:val="single" w:sz="8" w:space="0" w:color="000000"/>
            </w:tcBorders>
            <w:shd w:val="clear" w:color="auto" w:fill="auto"/>
            <w:hideMark/>
          </w:tcPr>
          <w:p w14:paraId="2B177BB3"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1527</w:t>
            </w:r>
          </w:p>
        </w:tc>
        <w:tc>
          <w:tcPr>
            <w:tcW w:w="1677" w:type="dxa"/>
            <w:tcBorders>
              <w:top w:val="nil"/>
              <w:left w:val="nil"/>
              <w:bottom w:val="single" w:sz="8" w:space="0" w:color="000000"/>
              <w:right w:val="single" w:sz="8" w:space="0" w:color="000000"/>
            </w:tcBorders>
            <w:shd w:val="clear" w:color="auto" w:fill="auto"/>
            <w:hideMark/>
          </w:tcPr>
          <w:p w14:paraId="3EF13CFF"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3770</w:t>
            </w:r>
          </w:p>
        </w:tc>
        <w:tc>
          <w:tcPr>
            <w:tcW w:w="1061" w:type="dxa"/>
            <w:tcBorders>
              <w:top w:val="nil"/>
              <w:left w:val="nil"/>
              <w:bottom w:val="single" w:sz="8" w:space="0" w:color="000000"/>
              <w:right w:val="single" w:sz="8" w:space="0" w:color="000000"/>
            </w:tcBorders>
            <w:shd w:val="clear" w:color="auto" w:fill="auto"/>
            <w:hideMark/>
          </w:tcPr>
          <w:p w14:paraId="47BDDA9A"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13164</w:t>
            </w:r>
          </w:p>
        </w:tc>
        <w:tc>
          <w:tcPr>
            <w:tcW w:w="1801" w:type="dxa"/>
            <w:tcBorders>
              <w:top w:val="nil"/>
              <w:left w:val="nil"/>
              <w:bottom w:val="single" w:sz="8" w:space="0" w:color="000000"/>
              <w:right w:val="single" w:sz="8" w:space="0" w:color="000000"/>
            </w:tcBorders>
            <w:shd w:val="clear" w:color="auto" w:fill="auto"/>
            <w:hideMark/>
          </w:tcPr>
          <w:p w14:paraId="59782939"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6536</w:t>
            </w:r>
          </w:p>
        </w:tc>
      </w:tr>
      <w:tr w:rsidR="00D3418F" w:rsidRPr="0092494B" w14:paraId="5074A372" w14:textId="77777777" w:rsidTr="00A35B92">
        <w:trPr>
          <w:trHeight w:val="148"/>
        </w:trPr>
        <w:tc>
          <w:tcPr>
            <w:tcW w:w="3290" w:type="dxa"/>
            <w:tcBorders>
              <w:top w:val="nil"/>
              <w:left w:val="single" w:sz="8" w:space="0" w:color="000000"/>
              <w:bottom w:val="single" w:sz="8" w:space="0" w:color="000000"/>
              <w:right w:val="single" w:sz="8" w:space="0" w:color="000000"/>
            </w:tcBorders>
            <w:shd w:val="clear" w:color="auto" w:fill="auto"/>
            <w:hideMark/>
          </w:tcPr>
          <w:p w14:paraId="2F3C04EA"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AGUILUCHO/CECOSF Andacollo</w:t>
            </w:r>
          </w:p>
        </w:tc>
        <w:tc>
          <w:tcPr>
            <w:tcW w:w="1149" w:type="dxa"/>
            <w:tcBorders>
              <w:top w:val="nil"/>
              <w:left w:val="nil"/>
              <w:bottom w:val="single" w:sz="8" w:space="0" w:color="000000"/>
              <w:right w:val="single" w:sz="8" w:space="0" w:color="000000"/>
            </w:tcBorders>
            <w:shd w:val="clear" w:color="auto" w:fill="auto"/>
            <w:hideMark/>
          </w:tcPr>
          <w:p w14:paraId="2C955C27"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878</w:t>
            </w:r>
          </w:p>
        </w:tc>
        <w:tc>
          <w:tcPr>
            <w:tcW w:w="1677" w:type="dxa"/>
            <w:tcBorders>
              <w:top w:val="nil"/>
              <w:left w:val="nil"/>
              <w:bottom w:val="single" w:sz="8" w:space="0" w:color="000000"/>
              <w:right w:val="single" w:sz="8" w:space="0" w:color="000000"/>
            </w:tcBorders>
            <w:shd w:val="clear" w:color="auto" w:fill="auto"/>
            <w:hideMark/>
          </w:tcPr>
          <w:p w14:paraId="78FD0128"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1890</w:t>
            </w:r>
          </w:p>
        </w:tc>
        <w:tc>
          <w:tcPr>
            <w:tcW w:w="1061" w:type="dxa"/>
            <w:tcBorders>
              <w:top w:val="nil"/>
              <w:left w:val="nil"/>
              <w:bottom w:val="single" w:sz="8" w:space="0" w:color="000000"/>
              <w:right w:val="single" w:sz="8" w:space="0" w:color="000000"/>
            </w:tcBorders>
            <w:shd w:val="clear" w:color="auto" w:fill="auto"/>
            <w:hideMark/>
          </w:tcPr>
          <w:p w14:paraId="1D225631"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8388</w:t>
            </w:r>
          </w:p>
        </w:tc>
        <w:tc>
          <w:tcPr>
            <w:tcW w:w="1801" w:type="dxa"/>
            <w:tcBorders>
              <w:top w:val="nil"/>
              <w:left w:val="nil"/>
              <w:bottom w:val="single" w:sz="8" w:space="0" w:color="000000"/>
              <w:right w:val="single" w:sz="8" w:space="0" w:color="000000"/>
            </w:tcBorders>
            <w:shd w:val="clear" w:color="auto" w:fill="auto"/>
            <w:hideMark/>
          </w:tcPr>
          <w:p w14:paraId="4951569D"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6176</w:t>
            </w:r>
          </w:p>
        </w:tc>
      </w:tr>
      <w:tr w:rsidR="00D3418F" w:rsidRPr="0092494B" w14:paraId="269E558B" w14:textId="77777777" w:rsidTr="00A35B92">
        <w:trPr>
          <w:trHeight w:val="60"/>
        </w:trPr>
        <w:tc>
          <w:tcPr>
            <w:tcW w:w="3290" w:type="dxa"/>
            <w:tcBorders>
              <w:top w:val="nil"/>
              <w:left w:val="single" w:sz="8" w:space="0" w:color="000000"/>
              <w:bottom w:val="single" w:sz="8" w:space="0" w:color="000000"/>
              <w:right w:val="single" w:sz="8" w:space="0" w:color="000000"/>
            </w:tcBorders>
            <w:shd w:val="clear" w:color="auto" w:fill="auto"/>
            <w:hideMark/>
          </w:tcPr>
          <w:p w14:paraId="25AF2129"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LENG</w:t>
            </w:r>
          </w:p>
        </w:tc>
        <w:tc>
          <w:tcPr>
            <w:tcW w:w="1149" w:type="dxa"/>
            <w:tcBorders>
              <w:top w:val="nil"/>
              <w:left w:val="nil"/>
              <w:bottom w:val="single" w:sz="8" w:space="0" w:color="000000"/>
              <w:right w:val="single" w:sz="8" w:space="0" w:color="000000"/>
            </w:tcBorders>
            <w:shd w:val="clear" w:color="auto" w:fill="auto"/>
            <w:hideMark/>
          </w:tcPr>
          <w:p w14:paraId="4A97E614"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742</w:t>
            </w:r>
          </w:p>
        </w:tc>
        <w:tc>
          <w:tcPr>
            <w:tcW w:w="1677" w:type="dxa"/>
            <w:tcBorders>
              <w:top w:val="nil"/>
              <w:left w:val="nil"/>
              <w:bottom w:val="single" w:sz="8" w:space="0" w:color="000000"/>
              <w:right w:val="single" w:sz="8" w:space="0" w:color="000000"/>
            </w:tcBorders>
            <w:shd w:val="clear" w:color="auto" w:fill="auto"/>
            <w:hideMark/>
          </w:tcPr>
          <w:p w14:paraId="40627258"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1997</w:t>
            </w:r>
          </w:p>
        </w:tc>
        <w:tc>
          <w:tcPr>
            <w:tcW w:w="1061" w:type="dxa"/>
            <w:tcBorders>
              <w:top w:val="nil"/>
              <w:left w:val="nil"/>
              <w:bottom w:val="single" w:sz="8" w:space="0" w:color="000000"/>
              <w:right w:val="single" w:sz="8" w:space="0" w:color="000000"/>
            </w:tcBorders>
            <w:shd w:val="clear" w:color="auto" w:fill="auto"/>
            <w:hideMark/>
          </w:tcPr>
          <w:p w14:paraId="1BC97516"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4617</w:t>
            </w:r>
          </w:p>
        </w:tc>
        <w:tc>
          <w:tcPr>
            <w:tcW w:w="1801" w:type="dxa"/>
            <w:tcBorders>
              <w:top w:val="nil"/>
              <w:left w:val="nil"/>
              <w:bottom w:val="single" w:sz="8" w:space="0" w:color="000000"/>
              <w:right w:val="single" w:sz="8" w:space="0" w:color="000000"/>
            </w:tcBorders>
            <w:shd w:val="clear" w:color="auto" w:fill="auto"/>
            <w:hideMark/>
          </w:tcPr>
          <w:p w14:paraId="1A9D7BAD"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2219</w:t>
            </w:r>
          </w:p>
        </w:tc>
      </w:tr>
      <w:tr w:rsidR="00D3418F" w:rsidRPr="0092494B" w14:paraId="177270F8" w14:textId="77777777" w:rsidTr="00A35B92">
        <w:trPr>
          <w:trHeight w:val="408"/>
        </w:trPr>
        <w:tc>
          <w:tcPr>
            <w:tcW w:w="8978" w:type="dxa"/>
            <w:gridSpan w:val="5"/>
            <w:vMerge w:val="restart"/>
            <w:tcBorders>
              <w:top w:val="single" w:sz="8" w:space="0" w:color="000000"/>
              <w:left w:val="single" w:sz="8" w:space="0" w:color="000000"/>
              <w:bottom w:val="nil"/>
              <w:right w:val="single" w:sz="8" w:space="0" w:color="000000"/>
            </w:tcBorders>
            <w:shd w:val="clear" w:color="auto" w:fill="auto"/>
            <w:hideMark/>
          </w:tcPr>
          <w:p w14:paraId="23448A18" w14:textId="77777777" w:rsidR="00D3418F" w:rsidRPr="0092494B" w:rsidRDefault="00D3418F" w:rsidP="00D3418F">
            <w:pPr>
              <w:spacing w:after="0" w:line="240" w:lineRule="auto"/>
              <w:jc w:val="right"/>
              <w:rPr>
                <w:rFonts w:asciiTheme="minorHAnsi" w:eastAsia="Times New Roman" w:hAnsiTheme="minorHAnsi"/>
                <w:sz w:val="16"/>
                <w:szCs w:val="18"/>
              </w:rPr>
            </w:pPr>
            <w:r w:rsidRPr="0092494B">
              <w:rPr>
                <w:rFonts w:asciiTheme="minorHAnsi" w:eastAsia="Times New Roman" w:hAnsiTheme="minorHAnsi"/>
                <w:sz w:val="16"/>
                <w:szCs w:val="18"/>
              </w:rPr>
              <w:t>Fuente: FONASA</w:t>
            </w:r>
          </w:p>
        </w:tc>
      </w:tr>
      <w:tr w:rsidR="00D3418F" w:rsidRPr="0092494B" w14:paraId="5B834A16" w14:textId="77777777" w:rsidTr="00A35B92">
        <w:trPr>
          <w:trHeight w:val="269"/>
        </w:trPr>
        <w:tc>
          <w:tcPr>
            <w:tcW w:w="8978" w:type="dxa"/>
            <w:gridSpan w:val="5"/>
            <w:vMerge/>
            <w:tcBorders>
              <w:top w:val="single" w:sz="8" w:space="0" w:color="000000"/>
              <w:left w:val="single" w:sz="8" w:space="0" w:color="000000"/>
              <w:bottom w:val="nil"/>
              <w:right w:val="single" w:sz="8" w:space="0" w:color="000000"/>
            </w:tcBorders>
            <w:vAlign w:val="center"/>
            <w:hideMark/>
          </w:tcPr>
          <w:p w14:paraId="1C64A10E" w14:textId="77777777" w:rsidR="00D3418F" w:rsidRPr="0092494B" w:rsidRDefault="00D3418F" w:rsidP="00D3418F">
            <w:pPr>
              <w:spacing w:after="0" w:line="240" w:lineRule="auto"/>
              <w:rPr>
                <w:rFonts w:asciiTheme="minorHAnsi" w:eastAsia="Times New Roman" w:hAnsiTheme="minorHAnsi"/>
                <w:sz w:val="16"/>
                <w:szCs w:val="18"/>
              </w:rPr>
            </w:pPr>
          </w:p>
        </w:tc>
      </w:tr>
      <w:tr w:rsidR="00D3418F" w:rsidRPr="0092494B" w14:paraId="5395842C" w14:textId="77777777" w:rsidTr="00A35B92">
        <w:trPr>
          <w:trHeight w:val="444"/>
        </w:trPr>
        <w:tc>
          <w:tcPr>
            <w:tcW w:w="8978" w:type="dxa"/>
            <w:gridSpan w:val="5"/>
            <w:tcBorders>
              <w:top w:val="single" w:sz="8" w:space="0" w:color="auto"/>
              <w:left w:val="single" w:sz="8" w:space="0" w:color="auto"/>
              <w:bottom w:val="single" w:sz="8" w:space="0" w:color="auto"/>
              <w:right w:val="single" w:sz="8" w:space="0" w:color="000000"/>
            </w:tcBorders>
            <w:shd w:val="clear" w:color="000000" w:fill="376091"/>
            <w:vAlign w:val="center"/>
            <w:hideMark/>
          </w:tcPr>
          <w:p w14:paraId="56BE0A14"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 xml:space="preserve">PROYECCIÓN A DICIEMBRE CONSULTAS DE MORBILIDAD 2017 </w:t>
            </w:r>
          </w:p>
        </w:tc>
      </w:tr>
      <w:tr w:rsidR="00D3418F" w:rsidRPr="0092494B" w14:paraId="6F47D092" w14:textId="77777777" w:rsidTr="00A35B92">
        <w:trPr>
          <w:trHeight w:val="428"/>
        </w:trPr>
        <w:tc>
          <w:tcPr>
            <w:tcW w:w="3290" w:type="dxa"/>
            <w:tcBorders>
              <w:top w:val="nil"/>
              <w:left w:val="single" w:sz="8" w:space="0" w:color="000000"/>
              <w:bottom w:val="single" w:sz="8" w:space="0" w:color="000000"/>
              <w:right w:val="single" w:sz="8" w:space="0" w:color="000000"/>
            </w:tcBorders>
            <w:shd w:val="clear" w:color="000000" w:fill="376091"/>
            <w:hideMark/>
          </w:tcPr>
          <w:p w14:paraId="29FC5CD5"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CESFAM</w:t>
            </w:r>
          </w:p>
        </w:tc>
        <w:tc>
          <w:tcPr>
            <w:tcW w:w="1149" w:type="dxa"/>
            <w:tcBorders>
              <w:top w:val="nil"/>
              <w:left w:val="nil"/>
              <w:bottom w:val="single" w:sz="8" w:space="0" w:color="000000"/>
              <w:right w:val="single" w:sz="8" w:space="0" w:color="000000"/>
            </w:tcBorders>
            <w:shd w:val="clear" w:color="000000" w:fill="376091"/>
            <w:hideMark/>
          </w:tcPr>
          <w:p w14:paraId="518230D8"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INFANTIL</w:t>
            </w:r>
          </w:p>
        </w:tc>
        <w:tc>
          <w:tcPr>
            <w:tcW w:w="1677" w:type="dxa"/>
            <w:tcBorders>
              <w:top w:val="nil"/>
              <w:left w:val="nil"/>
              <w:bottom w:val="single" w:sz="8" w:space="0" w:color="000000"/>
              <w:right w:val="single" w:sz="8" w:space="0" w:color="000000"/>
            </w:tcBorders>
            <w:shd w:val="clear" w:color="000000" w:fill="376091"/>
            <w:hideMark/>
          </w:tcPr>
          <w:p w14:paraId="0A98A3AA"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ADOLESCENTE</w:t>
            </w:r>
          </w:p>
        </w:tc>
        <w:tc>
          <w:tcPr>
            <w:tcW w:w="1061" w:type="dxa"/>
            <w:tcBorders>
              <w:top w:val="nil"/>
              <w:left w:val="nil"/>
              <w:bottom w:val="single" w:sz="8" w:space="0" w:color="000000"/>
              <w:right w:val="single" w:sz="8" w:space="0" w:color="000000"/>
            </w:tcBorders>
            <w:shd w:val="clear" w:color="000000" w:fill="376091"/>
            <w:hideMark/>
          </w:tcPr>
          <w:p w14:paraId="1CCB7864"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ADULTO</w:t>
            </w:r>
          </w:p>
        </w:tc>
        <w:tc>
          <w:tcPr>
            <w:tcW w:w="1801" w:type="dxa"/>
            <w:tcBorders>
              <w:top w:val="nil"/>
              <w:left w:val="nil"/>
              <w:bottom w:val="single" w:sz="8" w:space="0" w:color="000000"/>
              <w:right w:val="single" w:sz="8" w:space="0" w:color="000000"/>
            </w:tcBorders>
            <w:shd w:val="clear" w:color="000000" w:fill="376091"/>
            <w:hideMark/>
          </w:tcPr>
          <w:p w14:paraId="44D660AE" w14:textId="77777777" w:rsidR="00D3418F" w:rsidRPr="0092494B" w:rsidRDefault="00D3418F" w:rsidP="00D3418F">
            <w:pPr>
              <w:spacing w:after="0" w:line="240" w:lineRule="auto"/>
              <w:jc w:val="center"/>
              <w:rPr>
                <w:rFonts w:asciiTheme="minorHAnsi" w:eastAsia="Times New Roman" w:hAnsiTheme="minorHAnsi"/>
                <w:b/>
                <w:bCs/>
                <w:color w:val="FFFFFF"/>
                <w:sz w:val="16"/>
                <w:szCs w:val="18"/>
              </w:rPr>
            </w:pPr>
            <w:r w:rsidRPr="0092494B">
              <w:rPr>
                <w:rFonts w:asciiTheme="minorHAnsi" w:eastAsia="Times New Roman" w:hAnsiTheme="minorHAnsi"/>
                <w:b/>
                <w:bCs/>
                <w:color w:val="FFFFFF"/>
                <w:sz w:val="16"/>
                <w:szCs w:val="18"/>
              </w:rPr>
              <w:t>ADULTO MAYOR</w:t>
            </w:r>
          </w:p>
        </w:tc>
      </w:tr>
      <w:tr w:rsidR="00D3418F" w:rsidRPr="0092494B" w14:paraId="63A1BD24" w14:textId="77777777" w:rsidTr="00A35B92">
        <w:trPr>
          <w:trHeight w:val="219"/>
        </w:trPr>
        <w:tc>
          <w:tcPr>
            <w:tcW w:w="3290" w:type="dxa"/>
            <w:tcBorders>
              <w:top w:val="nil"/>
              <w:left w:val="single" w:sz="8" w:space="0" w:color="000000"/>
              <w:bottom w:val="single" w:sz="8" w:space="0" w:color="000000"/>
              <w:right w:val="single" w:sz="8" w:space="0" w:color="000000"/>
            </w:tcBorders>
            <w:shd w:val="clear" w:color="auto" w:fill="auto"/>
            <w:hideMark/>
          </w:tcPr>
          <w:p w14:paraId="31195751"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 xml:space="preserve"> ALESSANDRI</w:t>
            </w:r>
          </w:p>
        </w:tc>
        <w:tc>
          <w:tcPr>
            <w:tcW w:w="1149" w:type="dxa"/>
            <w:tcBorders>
              <w:top w:val="nil"/>
              <w:left w:val="nil"/>
              <w:bottom w:val="single" w:sz="8" w:space="0" w:color="000000"/>
              <w:right w:val="single" w:sz="8" w:space="0" w:color="000000"/>
            </w:tcBorders>
            <w:shd w:val="clear" w:color="auto" w:fill="auto"/>
            <w:hideMark/>
          </w:tcPr>
          <w:p w14:paraId="34379605"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1469</w:t>
            </w:r>
          </w:p>
        </w:tc>
        <w:tc>
          <w:tcPr>
            <w:tcW w:w="1677" w:type="dxa"/>
            <w:tcBorders>
              <w:top w:val="nil"/>
              <w:left w:val="nil"/>
              <w:bottom w:val="single" w:sz="8" w:space="0" w:color="000000"/>
              <w:right w:val="single" w:sz="8" w:space="0" w:color="000000"/>
            </w:tcBorders>
            <w:shd w:val="clear" w:color="auto" w:fill="auto"/>
            <w:hideMark/>
          </w:tcPr>
          <w:p w14:paraId="5382FE41"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972</w:t>
            </w:r>
          </w:p>
        </w:tc>
        <w:tc>
          <w:tcPr>
            <w:tcW w:w="1061" w:type="dxa"/>
            <w:tcBorders>
              <w:top w:val="nil"/>
              <w:left w:val="nil"/>
              <w:bottom w:val="single" w:sz="8" w:space="0" w:color="000000"/>
              <w:right w:val="single" w:sz="8" w:space="0" w:color="000000"/>
            </w:tcBorders>
            <w:shd w:val="clear" w:color="auto" w:fill="auto"/>
            <w:hideMark/>
          </w:tcPr>
          <w:p w14:paraId="6360E58B"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5373</w:t>
            </w:r>
          </w:p>
        </w:tc>
        <w:tc>
          <w:tcPr>
            <w:tcW w:w="1801" w:type="dxa"/>
            <w:tcBorders>
              <w:top w:val="nil"/>
              <w:left w:val="nil"/>
              <w:bottom w:val="single" w:sz="8" w:space="0" w:color="000000"/>
              <w:right w:val="single" w:sz="8" w:space="0" w:color="000000"/>
            </w:tcBorders>
            <w:shd w:val="clear" w:color="auto" w:fill="auto"/>
            <w:hideMark/>
          </w:tcPr>
          <w:p w14:paraId="1752EED9"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5204</w:t>
            </w:r>
          </w:p>
        </w:tc>
      </w:tr>
      <w:tr w:rsidR="00D3418F" w:rsidRPr="0092494B" w14:paraId="7954DC8A" w14:textId="77777777" w:rsidTr="00A35B92">
        <w:trPr>
          <w:trHeight w:val="122"/>
        </w:trPr>
        <w:tc>
          <w:tcPr>
            <w:tcW w:w="3290" w:type="dxa"/>
            <w:tcBorders>
              <w:top w:val="nil"/>
              <w:left w:val="single" w:sz="8" w:space="0" w:color="000000"/>
              <w:bottom w:val="single" w:sz="8" w:space="0" w:color="000000"/>
              <w:right w:val="single" w:sz="8" w:space="0" w:color="000000"/>
            </w:tcBorders>
            <w:shd w:val="clear" w:color="auto" w:fill="auto"/>
            <w:hideMark/>
          </w:tcPr>
          <w:p w14:paraId="4EE204C4"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MARIN</w:t>
            </w:r>
          </w:p>
        </w:tc>
        <w:tc>
          <w:tcPr>
            <w:tcW w:w="1149" w:type="dxa"/>
            <w:tcBorders>
              <w:top w:val="nil"/>
              <w:left w:val="nil"/>
              <w:bottom w:val="single" w:sz="8" w:space="0" w:color="000000"/>
              <w:right w:val="single" w:sz="8" w:space="0" w:color="000000"/>
            </w:tcBorders>
            <w:shd w:val="clear" w:color="auto" w:fill="auto"/>
            <w:hideMark/>
          </w:tcPr>
          <w:p w14:paraId="4FDDA240"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687</w:t>
            </w:r>
          </w:p>
        </w:tc>
        <w:tc>
          <w:tcPr>
            <w:tcW w:w="1677" w:type="dxa"/>
            <w:tcBorders>
              <w:top w:val="nil"/>
              <w:left w:val="nil"/>
              <w:bottom w:val="single" w:sz="8" w:space="0" w:color="000000"/>
              <w:right w:val="single" w:sz="8" w:space="0" w:color="000000"/>
            </w:tcBorders>
            <w:shd w:val="clear" w:color="auto" w:fill="auto"/>
            <w:hideMark/>
          </w:tcPr>
          <w:p w14:paraId="04A6634B"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546</w:t>
            </w:r>
          </w:p>
        </w:tc>
        <w:tc>
          <w:tcPr>
            <w:tcW w:w="1061" w:type="dxa"/>
            <w:tcBorders>
              <w:top w:val="nil"/>
              <w:left w:val="nil"/>
              <w:bottom w:val="single" w:sz="8" w:space="0" w:color="000000"/>
              <w:right w:val="single" w:sz="8" w:space="0" w:color="000000"/>
            </w:tcBorders>
            <w:shd w:val="clear" w:color="auto" w:fill="auto"/>
            <w:hideMark/>
          </w:tcPr>
          <w:p w14:paraId="7E3BF940"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3102</w:t>
            </w:r>
          </w:p>
        </w:tc>
        <w:tc>
          <w:tcPr>
            <w:tcW w:w="1801" w:type="dxa"/>
            <w:tcBorders>
              <w:top w:val="nil"/>
              <w:left w:val="nil"/>
              <w:bottom w:val="single" w:sz="8" w:space="0" w:color="000000"/>
              <w:right w:val="single" w:sz="8" w:space="0" w:color="000000"/>
            </w:tcBorders>
            <w:shd w:val="clear" w:color="auto" w:fill="auto"/>
            <w:hideMark/>
          </w:tcPr>
          <w:p w14:paraId="5DD6179D"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3059</w:t>
            </w:r>
          </w:p>
        </w:tc>
      </w:tr>
      <w:tr w:rsidR="00D3418F" w:rsidRPr="0092494B" w14:paraId="25B85334" w14:textId="77777777" w:rsidTr="00A35B92">
        <w:trPr>
          <w:trHeight w:val="196"/>
        </w:trPr>
        <w:tc>
          <w:tcPr>
            <w:tcW w:w="3290" w:type="dxa"/>
            <w:tcBorders>
              <w:top w:val="nil"/>
              <w:left w:val="single" w:sz="8" w:space="0" w:color="000000"/>
              <w:bottom w:val="single" w:sz="8" w:space="0" w:color="000000"/>
              <w:right w:val="single" w:sz="8" w:space="0" w:color="000000"/>
            </w:tcBorders>
            <w:shd w:val="clear" w:color="auto" w:fill="auto"/>
            <w:hideMark/>
          </w:tcPr>
          <w:p w14:paraId="479D99A9"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AGUILUCHO</w:t>
            </w:r>
          </w:p>
        </w:tc>
        <w:tc>
          <w:tcPr>
            <w:tcW w:w="1149" w:type="dxa"/>
            <w:tcBorders>
              <w:top w:val="nil"/>
              <w:left w:val="nil"/>
              <w:bottom w:val="single" w:sz="8" w:space="0" w:color="000000"/>
              <w:right w:val="single" w:sz="8" w:space="0" w:color="000000"/>
            </w:tcBorders>
            <w:shd w:val="clear" w:color="auto" w:fill="auto"/>
            <w:hideMark/>
          </w:tcPr>
          <w:p w14:paraId="041CC83B"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669</w:t>
            </w:r>
          </w:p>
        </w:tc>
        <w:tc>
          <w:tcPr>
            <w:tcW w:w="1677" w:type="dxa"/>
            <w:tcBorders>
              <w:top w:val="nil"/>
              <w:left w:val="nil"/>
              <w:bottom w:val="single" w:sz="8" w:space="0" w:color="000000"/>
              <w:right w:val="single" w:sz="8" w:space="0" w:color="000000"/>
            </w:tcBorders>
            <w:shd w:val="clear" w:color="auto" w:fill="auto"/>
            <w:hideMark/>
          </w:tcPr>
          <w:p w14:paraId="5F3A3F1F"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443</w:t>
            </w:r>
          </w:p>
        </w:tc>
        <w:tc>
          <w:tcPr>
            <w:tcW w:w="1061" w:type="dxa"/>
            <w:tcBorders>
              <w:top w:val="nil"/>
              <w:left w:val="nil"/>
              <w:bottom w:val="single" w:sz="8" w:space="0" w:color="000000"/>
              <w:right w:val="single" w:sz="8" w:space="0" w:color="000000"/>
            </w:tcBorders>
            <w:shd w:val="clear" w:color="auto" w:fill="auto"/>
            <w:hideMark/>
          </w:tcPr>
          <w:p w14:paraId="5894713C"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4035</w:t>
            </w:r>
          </w:p>
        </w:tc>
        <w:tc>
          <w:tcPr>
            <w:tcW w:w="1801" w:type="dxa"/>
            <w:tcBorders>
              <w:top w:val="nil"/>
              <w:left w:val="nil"/>
              <w:bottom w:val="single" w:sz="8" w:space="0" w:color="000000"/>
              <w:right w:val="single" w:sz="8" w:space="0" w:color="000000"/>
            </w:tcBorders>
            <w:shd w:val="clear" w:color="auto" w:fill="auto"/>
            <w:hideMark/>
          </w:tcPr>
          <w:p w14:paraId="51C8F6FE"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4139</w:t>
            </w:r>
          </w:p>
        </w:tc>
      </w:tr>
      <w:tr w:rsidR="00D3418F" w:rsidRPr="0092494B" w14:paraId="5079B9F0" w14:textId="77777777" w:rsidTr="00A35B92">
        <w:trPr>
          <w:trHeight w:val="257"/>
        </w:trPr>
        <w:tc>
          <w:tcPr>
            <w:tcW w:w="3290" w:type="dxa"/>
            <w:tcBorders>
              <w:top w:val="nil"/>
              <w:left w:val="single" w:sz="8" w:space="0" w:color="000000"/>
              <w:bottom w:val="single" w:sz="8" w:space="0" w:color="000000"/>
              <w:right w:val="single" w:sz="8" w:space="0" w:color="000000"/>
            </w:tcBorders>
            <w:shd w:val="clear" w:color="auto" w:fill="auto"/>
            <w:hideMark/>
          </w:tcPr>
          <w:p w14:paraId="2B5CBF11"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ANDACOLLO</w:t>
            </w:r>
          </w:p>
        </w:tc>
        <w:tc>
          <w:tcPr>
            <w:tcW w:w="1149" w:type="dxa"/>
            <w:tcBorders>
              <w:top w:val="nil"/>
              <w:left w:val="nil"/>
              <w:bottom w:val="single" w:sz="8" w:space="0" w:color="000000"/>
              <w:right w:val="single" w:sz="8" w:space="0" w:color="000000"/>
            </w:tcBorders>
            <w:shd w:val="clear" w:color="auto" w:fill="auto"/>
            <w:hideMark/>
          </w:tcPr>
          <w:p w14:paraId="201ACC77"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170</w:t>
            </w:r>
          </w:p>
        </w:tc>
        <w:tc>
          <w:tcPr>
            <w:tcW w:w="1677" w:type="dxa"/>
            <w:tcBorders>
              <w:top w:val="nil"/>
              <w:left w:val="nil"/>
              <w:bottom w:val="single" w:sz="8" w:space="0" w:color="000000"/>
              <w:right w:val="single" w:sz="8" w:space="0" w:color="000000"/>
            </w:tcBorders>
            <w:shd w:val="clear" w:color="auto" w:fill="auto"/>
            <w:hideMark/>
          </w:tcPr>
          <w:p w14:paraId="3F22AA2D"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90</w:t>
            </w:r>
          </w:p>
        </w:tc>
        <w:tc>
          <w:tcPr>
            <w:tcW w:w="1061" w:type="dxa"/>
            <w:tcBorders>
              <w:top w:val="nil"/>
              <w:left w:val="nil"/>
              <w:bottom w:val="single" w:sz="8" w:space="0" w:color="000000"/>
              <w:right w:val="single" w:sz="8" w:space="0" w:color="000000"/>
            </w:tcBorders>
            <w:shd w:val="clear" w:color="auto" w:fill="auto"/>
            <w:hideMark/>
          </w:tcPr>
          <w:p w14:paraId="2FE75BFC"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924</w:t>
            </w:r>
          </w:p>
        </w:tc>
        <w:tc>
          <w:tcPr>
            <w:tcW w:w="1801" w:type="dxa"/>
            <w:tcBorders>
              <w:top w:val="nil"/>
              <w:left w:val="nil"/>
              <w:bottom w:val="single" w:sz="8" w:space="0" w:color="000000"/>
              <w:right w:val="single" w:sz="8" w:space="0" w:color="000000"/>
            </w:tcBorders>
            <w:shd w:val="clear" w:color="auto" w:fill="auto"/>
            <w:hideMark/>
          </w:tcPr>
          <w:p w14:paraId="59C0B201"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1419</w:t>
            </w:r>
          </w:p>
        </w:tc>
      </w:tr>
      <w:tr w:rsidR="00D3418F" w:rsidRPr="0092494B" w14:paraId="360887C3" w14:textId="77777777" w:rsidTr="00A35B92">
        <w:trPr>
          <w:trHeight w:val="274"/>
        </w:trPr>
        <w:tc>
          <w:tcPr>
            <w:tcW w:w="3290" w:type="dxa"/>
            <w:tcBorders>
              <w:top w:val="nil"/>
              <w:left w:val="single" w:sz="8" w:space="0" w:color="000000"/>
              <w:bottom w:val="single" w:sz="8" w:space="0" w:color="000000"/>
              <w:right w:val="single" w:sz="8" w:space="0" w:color="000000"/>
            </w:tcBorders>
            <w:shd w:val="clear" w:color="auto" w:fill="auto"/>
            <w:hideMark/>
          </w:tcPr>
          <w:p w14:paraId="68DF0367" w14:textId="77777777" w:rsidR="00D3418F" w:rsidRPr="0092494B" w:rsidRDefault="00D3418F" w:rsidP="00D3418F">
            <w:pPr>
              <w:spacing w:after="0" w:line="240" w:lineRule="auto"/>
              <w:rPr>
                <w:rFonts w:asciiTheme="minorHAnsi" w:eastAsia="Times New Roman" w:hAnsiTheme="minorHAnsi"/>
                <w:b/>
                <w:bCs/>
                <w:sz w:val="16"/>
                <w:szCs w:val="18"/>
              </w:rPr>
            </w:pPr>
            <w:r w:rsidRPr="0092494B">
              <w:rPr>
                <w:rFonts w:asciiTheme="minorHAnsi" w:eastAsia="Times New Roman" w:hAnsiTheme="minorHAnsi"/>
                <w:b/>
                <w:bCs/>
                <w:sz w:val="16"/>
                <w:szCs w:val="18"/>
              </w:rPr>
              <w:t>LENG</w:t>
            </w:r>
          </w:p>
        </w:tc>
        <w:tc>
          <w:tcPr>
            <w:tcW w:w="1149" w:type="dxa"/>
            <w:tcBorders>
              <w:top w:val="nil"/>
              <w:left w:val="nil"/>
              <w:bottom w:val="single" w:sz="8" w:space="0" w:color="000000"/>
              <w:right w:val="single" w:sz="8" w:space="0" w:color="000000"/>
            </w:tcBorders>
            <w:shd w:val="clear" w:color="auto" w:fill="auto"/>
            <w:hideMark/>
          </w:tcPr>
          <w:p w14:paraId="4E9270BE"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626</w:t>
            </w:r>
          </w:p>
        </w:tc>
        <w:tc>
          <w:tcPr>
            <w:tcW w:w="1677" w:type="dxa"/>
            <w:tcBorders>
              <w:top w:val="nil"/>
              <w:left w:val="nil"/>
              <w:bottom w:val="single" w:sz="8" w:space="0" w:color="000000"/>
              <w:right w:val="single" w:sz="8" w:space="0" w:color="000000"/>
            </w:tcBorders>
            <w:shd w:val="clear" w:color="auto" w:fill="auto"/>
            <w:hideMark/>
          </w:tcPr>
          <w:p w14:paraId="62FBF932"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810</w:t>
            </w:r>
          </w:p>
        </w:tc>
        <w:tc>
          <w:tcPr>
            <w:tcW w:w="1061" w:type="dxa"/>
            <w:tcBorders>
              <w:top w:val="nil"/>
              <w:left w:val="nil"/>
              <w:bottom w:val="single" w:sz="8" w:space="0" w:color="000000"/>
              <w:right w:val="single" w:sz="8" w:space="0" w:color="000000"/>
            </w:tcBorders>
            <w:shd w:val="clear" w:color="auto" w:fill="auto"/>
            <w:hideMark/>
          </w:tcPr>
          <w:p w14:paraId="7793DAA3"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4758</w:t>
            </w:r>
          </w:p>
        </w:tc>
        <w:tc>
          <w:tcPr>
            <w:tcW w:w="1801" w:type="dxa"/>
            <w:tcBorders>
              <w:top w:val="nil"/>
              <w:left w:val="nil"/>
              <w:bottom w:val="single" w:sz="8" w:space="0" w:color="000000"/>
              <w:right w:val="single" w:sz="8" w:space="0" w:color="000000"/>
            </w:tcBorders>
            <w:shd w:val="clear" w:color="auto" w:fill="auto"/>
            <w:hideMark/>
          </w:tcPr>
          <w:p w14:paraId="7E37997F" w14:textId="77777777" w:rsidR="00D3418F" w:rsidRPr="0092494B" w:rsidRDefault="00D3418F" w:rsidP="00D3418F">
            <w:pPr>
              <w:spacing w:after="0" w:line="240" w:lineRule="auto"/>
              <w:jc w:val="center"/>
              <w:rPr>
                <w:rFonts w:asciiTheme="minorHAnsi" w:eastAsia="Times New Roman" w:hAnsiTheme="minorHAnsi"/>
                <w:sz w:val="16"/>
                <w:szCs w:val="18"/>
              </w:rPr>
            </w:pPr>
            <w:r w:rsidRPr="0092494B">
              <w:rPr>
                <w:rFonts w:asciiTheme="minorHAnsi" w:eastAsia="Times New Roman" w:hAnsiTheme="minorHAnsi"/>
                <w:sz w:val="16"/>
                <w:szCs w:val="18"/>
              </w:rPr>
              <w:t>3756</w:t>
            </w:r>
          </w:p>
        </w:tc>
      </w:tr>
      <w:tr w:rsidR="00D3418F" w:rsidRPr="0092494B" w14:paraId="2676108B" w14:textId="77777777" w:rsidTr="00A35B92">
        <w:trPr>
          <w:trHeight w:val="249"/>
        </w:trPr>
        <w:tc>
          <w:tcPr>
            <w:tcW w:w="8978" w:type="dxa"/>
            <w:gridSpan w:val="5"/>
            <w:tcBorders>
              <w:top w:val="single" w:sz="8" w:space="0" w:color="000000"/>
              <w:left w:val="single" w:sz="8" w:space="0" w:color="000000"/>
              <w:bottom w:val="single" w:sz="8" w:space="0" w:color="000000"/>
              <w:right w:val="single" w:sz="8" w:space="0" w:color="000000"/>
            </w:tcBorders>
            <w:shd w:val="clear" w:color="auto" w:fill="auto"/>
            <w:hideMark/>
          </w:tcPr>
          <w:p w14:paraId="004D099A" w14:textId="77777777" w:rsidR="00D3418F" w:rsidRPr="0092494B" w:rsidRDefault="00D3418F" w:rsidP="00D3418F">
            <w:pPr>
              <w:spacing w:after="0" w:line="240" w:lineRule="auto"/>
              <w:jc w:val="right"/>
              <w:rPr>
                <w:rFonts w:asciiTheme="minorHAnsi" w:eastAsia="Times New Roman" w:hAnsiTheme="minorHAnsi"/>
                <w:sz w:val="16"/>
                <w:szCs w:val="18"/>
              </w:rPr>
            </w:pPr>
            <w:r w:rsidRPr="0092494B">
              <w:rPr>
                <w:rFonts w:asciiTheme="minorHAnsi" w:eastAsia="Times New Roman" w:hAnsiTheme="minorHAnsi"/>
                <w:sz w:val="16"/>
                <w:szCs w:val="18"/>
              </w:rPr>
              <w:t xml:space="preserve">                                                                                                                                     Fuente: REM CDS Enero a Agosto 2017</w:t>
            </w:r>
          </w:p>
        </w:tc>
      </w:tr>
    </w:tbl>
    <w:p w14:paraId="062CD5E6" w14:textId="26DE1A80" w:rsidR="002668D6" w:rsidRPr="00C65B7B" w:rsidRDefault="00E72BAC" w:rsidP="00C65B7B">
      <w:pPr>
        <w:spacing w:after="120" w:line="240" w:lineRule="auto"/>
        <w:jc w:val="both"/>
        <w:rPr>
          <w:rStyle w:val="SubttuloCar"/>
          <w:rFonts w:ascii="Calibri" w:eastAsia="Calibri" w:hAnsi="Calibri"/>
          <w:i w:val="0"/>
          <w:iCs w:val="0"/>
          <w:color w:val="0070C0"/>
          <w:spacing w:val="0"/>
          <w:sz w:val="22"/>
          <w:szCs w:val="22"/>
        </w:rPr>
      </w:pPr>
      <w:r w:rsidRPr="00C317ED">
        <w:t xml:space="preserve"> </w:t>
      </w:r>
      <w:r w:rsidR="002668D6" w:rsidRPr="00C317ED">
        <w:rPr>
          <w:rStyle w:val="SubttuloCar"/>
          <w:rFonts w:ascii="Calibri" w:eastAsia="Calibri" w:hAnsi="Calibri"/>
          <w:color w:val="auto"/>
          <w:sz w:val="22"/>
        </w:rPr>
        <w:br w:type="page"/>
      </w:r>
    </w:p>
    <w:p w14:paraId="01168883" w14:textId="0F56FBBF" w:rsidR="0096134E" w:rsidRPr="00E215B0" w:rsidRDefault="0096134E" w:rsidP="00E215B0">
      <w:pPr>
        <w:pStyle w:val="Ttulo3"/>
        <w:numPr>
          <w:ilvl w:val="1"/>
          <w:numId w:val="7"/>
        </w:numPr>
        <w:rPr>
          <w:rStyle w:val="SubttuloCar"/>
          <w:rFonts w:ascii="Calibri" w:hAnsi="Calibri"/>
          <w:i w:val="0"/>
          <w:color w:val="auto"/>
          <w:sz w:val="22"/>
        </w:rPr>
      </w:pPr>
      <w:bookmarkStart w:id="85" w:name="_Toc497907934"/>
      <w:r w:rsidRPr="00E215B0">
        <w:rPr>
          <w:rStyle w:val="SubttuloCar"/>
          <w:rFonts w:ascii="Calibri" w:hAnsi="Calibri"/>
          <w:i w:val="0"/>
          <w:color w:val="auto"/>
          <w:sz w:val="22"/>
        </w:rPr>
        <w:t xml:space="preserve">Metas </w:t>
      </w:r>
      <w:r w:rsidR="008761EC" w:rsidRPr="00E215B0">
        <w:rPr>
          <w:rStyle w:val="SubttuloCar"/>
          <w:rFonts w:ascii="Calibri" w:hAnsi="Calibri"/>
          <w:i w:val="0"/>
          <w:color w:val="auto"/>
          <w:sz w:val="22"/>
        </w:rPr>
        <w:t>S</w:t>
      </w:r>
      <w:r w:rsidRPr="00E215B0">
        <w:rPr>
          <w:rStyle w:val="SubttuloCar"/>
          <w:rFonts w:ascii="Calibri" w:hAnsi="Calibri"/>
          <w:i w:val="0"/>
          <w:color w:val="auto"/>
          <w:sz w:val="22"/>
        </w:rPr>
        <w:t>anitarias</w:t>
      </w:r>
      <w:bookmarkEnd w:id="85"/>
    </w:p>
    <w:p w14:paraId="587FC6A8" w14:textId="6D2BA701" w:rsidR="002668D6" w:rsidRPr="002668D6" w:rsidRDefault="00004A4E" w:rsidP="002668D6">
      <w:pPr>
        <w:spacing w:after="120" w:line="240" w:lineRule="auto"/>
        <w:jc w:val="both"/>
        <w:rPr>
          <w:rFonts w:asciiTheme="minorHAnsi" w:hAnsiTheme="minorHAnsi" w:cs="Arial"/>
          <w:szCs w:val="24"/>
        </w:rPr>
      </w:pPr>
      <w:r>
        <w:rPr>
          <w:rFonts w:asciiTheme="minorHAnsi" w:hAnsiTheme="minorHAnsi" w:cs="Arial"/>
          <w:szCs w:val="24"/>
        </w:rPr>
        <w:t>Conjunto</w:t>
      </w:r>
      <w:r w:rsidR="002668D6" w:rsidRPr="002668D6">
        <w:rPr>
          <w:rFonts w:asciiTheme="minorHAnsi" w:hAnsiTheme="minorHAnsi" w:cs="Arial"/>
          <w:szCs w:val="24"/>
        </w:rPr>
        <w:t xml:space="preserve"> de Indicadores para la Atención Primaria cuyo cumplimiento está asociado a la entrega de un estímulo monetario al desempeño colectivo, establecido </w:t>
      </w:r>
      <w:r>
        <w:rPr>
          <w:rFonts w:asciiTheme="minorHAnsi" w:hAnsiTheme="minorHAnsi" w:cs="Arial"/>
          <w:szCs w:val="24"/>
        </w:rPr>
        <w:t>por la Ley N°19.813,</w:t>
      </w:r>
      <w:r w:rsidR="002668D6" w:rsidRPr="002668D6">
        <w:rPr>
          <w:rFonts w:asciiTheme="minorHAnsi" w:hAnsiTheme="minorHAnsi" w:cs="Arial"/>
          <w:szCs w:val="24"/>
        </w:rPr>
        <w:t xml:space="preserve"> tienen derecho a recibirla los trabajadores de Atención Primaria de Salud que se hayan desempeñado sin interrupción duran</w:t>
      </w:r>
      <w:r>
        <w:rPr>
          <w:rFonts w:asciiTheme="minorHAnsi" w:hAnsiTheme="minorHAnsi" w:cs="Arial"/>
          <w:szCs w:val="24"/>
        </w:rPr>
        <w:t xml:space="preserve">te todo el año anterior al de </w:t>
      </w:r>
      <w:r w:rsidR="002668D6" w:rsidRPr="002668D6">
        <w:rPr>
          <w:rFonts w:asciiTheme="minorHAnsi" w:hAnsiTheme="minorHAnsi" w:cs="Arial"/>
          <w:szCs w:val="24"/>
        </w:rPr>
        <w:t>r</w:t>
      </w:r>
      <w:r>
        <w:rPr>
          <w:rFonts w:asciiTheme="minorHAnsi" w:hAnsiTheme="minorHAnsi" w:cs="Arial"/>
          <w:szCs w:val="24"/>
        </w:rPr>
        <w:t>e</w:t>
      </w:r>
      <w:r w:rsidR="002668D6" w:rsidRPr="002668D6">
        <w:rPr>
          <w:rFonts w:asciiTheme="minorHAnsi" w:hAnsiTheme="minorHAnsi" w:cs="Arial"/>
          <w:szCs w:val="24"/>
        </w:rPr>
        <w:t xml:space="preserve">cepción de la misma, para una o más entidades administradoras de salud municipal, y que se encuentren en funciones en el momento del pago de la cuota respectiva. </w:t>
      </w:r>
    </w:p>
    <w:p w14:paraId="38F4F64C" w14:textId="77777777" w:rsidR="002668D6" w:rsidRPr="002668D6" w:rsidRDefault="002668D6" w:rsidP="002668D6">
      <w:pPr>
        <w:spacing w:after="120" w:line="240" w:lineRule="auto"/>
        <w:jc w:val="both"/>
        <w:rPr>
          <w:rFonts w:asciiTheme="minorHAnsi" w:hAnsiTheme="minorHAnsi" w:cs="Arial"/>
          <w:szCs w:val="24"/>
        </w:rPr>
      </w:pPr>
      <w:r w:rsidRPr="002668D6">
        <w:rPr>
          <w:rFonts w:asciiTheme="minorHAnsi" w:hAnsiTheme="minorHAnsi" w:cs="Arial"/>
          <w:szCs w:val="24"/>
        </w:rPr>
        <w:t xml:space="preserve">Tiene un componente fijo (10,3%) y un componente variable según el grado de cumplimiento: si es mayor al 90%, la asignación es del 11,9%; y si el cumplimiento varía entre 75% y 90%, es del 5,95%. Cumplimientos inferiores no reciben estímulo. Los indicadores contenidos en la Metas Sanitarias son definidos cada año por el MINSAL y el porcentaje de cumplimiento lo propone cada Servicio de Salud para sus comunas, luego de definirlo en una comisión tripartita en la que están representados los trabajadores, las Corporaciones o Municipios y el Servicio de Salud por su Departamento Técnico. </w:t>
      </w:r>
    </w:p>
    <w:p w14:paraId="289989B1" w14:textId="77777777" w:rsidR="002668D6" w:rsidRPr="002668D6" w:rsidRDefault="002668D6" w:rsidP="002668D6">
      <w:pPr>
        <w:spacing w:after="120" w:line="240" w:lineRule="auto"/>
        <w:jc w:val="both"/>
        <w:rPr>
          <w:rFonts w:asciiTheme="minorHAnsi" w:hAnsiTheme="minorHAnsi" w:cs="Arial"/>
          <w:szCs w:val="24"/>
        </w:rPr>
      </w:pPr>
      <w:r w:rsidRPr="002668D6">
        <w:rPr>
          <w:rFonts w:asciiTheme="minorHAnsi" w:hAnsiTheme="minorHAnsi" w:cs="Arial"/>
          <w:szCs w:val="24"/>
        </w:rPr>
        <w:t>Para el año 2018  se definirán indicadores por comuna y por CESFAM lo que nos llevara a establecer metas locales según desempeño por indicador de cada CESFAM.</w:t>
      </w:r>
    </w:p>
    <w:p w14:paraId="25441B1A" w14:textId="77777777" w:rsidR="002668D6" w:rsidRPr="00FC61EF" w:rsidRDefault="002668D6" w:rsidP="002668D6">
      <w:pPr>
        <w:spacing w:after="120" w:line="240" w:lineRule="auto"/>
        <w:jc w:val="both"/>
        <w:rPr>
          <w:rFonts w:asciiTheme="minorHAnsi" w:hAnsiTheme="minorHAnsi" w:cs="Arial"/>
          <w:b/>
          <w:szCs w:val="24"/>
          <w:highlight w:val="yellow"/>
        </w:rPr>
      </w:pPr>
      <w:r>
        <w:rPr>
          <w:noProof/>
          <w:szCs w:val="24"/>
          <w:lang w:val="es-ES" w:eastAsia="es-ES"/>
        </w:rPr>
        <w:drawing>
          <wp:anchor distT="0" distB="0" distL="114300" distR="114300" simplePos="0" relativeHeight="251783168" behindDoc="0" locked="0" layoutInCell="1" allowOverlap="1" wp14:anchorId="0DCC2292" wp14:editId="6B57019F">
            <wp:simplePos x="0" y="0"/>
            <wp:positionH relativeFrom="column">
              <wp:posOffset>-422910</wp:posOffset>
            </wp:positionH>
            <wp:positionV relativeFrom="paragraph">
              <wp:posOffset>830580</wp:posOffset>
            </wp:positionV>
            <wp:extent cx="6410325" cy="3571875"/>
            <wp:effectExtent l="0" t="0" r="9525" b="9525"/>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032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8D6">
        <w:rPr>
          <w:rFonts w:asciiTheme="minorHAnsi" w:hAnsiTheme="minorHAnsi" w:cs="Arial"/>
          <w:szCs w:val="24"/>
        </w:rPr>
        <w:t xml:space="preserve">El año 2016 la comuna logró un 98,51% de cumplimiento de las Metas Sanitarias. Para 2017, los indicadores correspondientes a las Metas Sanitarias no tienen cambios, a excepción de cumplimientos más altos, para cada indicador resultando en cumplimiento global a agosto, para la comuna en un </w:t>
      </w:r>
      <w:r w:rsidRPr="00FC61EF">
        <w:rPr>
          <w:rFonts w:asciiTheme="minorHAnsi" w:hAnsiTheme="minorHAnsi" w:cs="Arial"/>
          <w:b/>
          <w:szCs w:val="24"/>
        </w:rPr>
        <w:t>82,96%</w:t>
      </w:r>
    </w:p>
    <w:p w14:paraId="21FC8AC9" w14:textId="77777777" w:rsidR="00A35B92" w:rsidRDefault="00A35B92" w:rsidP="00FC61EF">
      <w:pPr>
        <w:rPr>
          <w:rFonts w:asciiTheme="minorHAnsi" w:hAnsiTheme="minorHAnsi" w:cs="Arial"/>
          <w:b/>
          <w:szCs w:val="24"/>
          <w:u w:val="single"/>
        </w:rPr>
      </w:pPr>
    </w:p>
    <w:p w14:paraId="18C1DCCB" w14:textId="77777777" w:rsidR="00FC61EF" w:rsidRPr="00FC61EF" w:rsidRDefault="002668D6" w:rsidP="00FC61EF">
      <w:pPr>
        <w:rPr>
          <w:rFonts w:asciiTheme="minorHAnsi" w:hAnsiTheme="minorHAnsi" w:cs="Arial"/>
          <w:b/>
          <w:szCs w:val="24"/>
          <w:u w:val="single"/>
        </w:rPr>
      </w:pPr>
      <w:r w:rsidRPr="00FC61EF">
        <w:rPr>
          <w:rFonts w:asciiTheme="minorHAnsi" w:hAnsiTheme="minorHAnsi" w:cs="Arial"/>
          <w:b/>
          <w:szCs w:val="24"/>
          <w:u w:val="single"/>
        </w:rPr>
        <w:t xml:space="preserve">Análisis de Metas Sanitarias según Ref. Infanto-Juvenil y Adulto-Adulto Mayor </w:t>
      </w:r>
    </w:p>
    <w:p w14:paraId="60401A22" w14:textId="77777777" w:rsidR="00F2651D" w:rsidRPr="00FC61EF" w:rsidRDefault="00F2651D" w:rsidP="00FC61EF">
      <w:pPr>
        <w:rPr>
          <w:rFonts w:asciiTheme="minorHAnsi" w:hAnsiTheme="minorHAnsi" w:cs="Arial"/>
          <w:b/>
          <w:szCs w:val="24"/>
          <w:u w:val="single"/>
        </w:rPr>
      </w:pPr>
      <w:r w:rsidRPr="00FC61EF">
        <w:rPr>
          <w:rFonts w:cs="Calibri"/>
          <w:b/>
        </w:rPr>
        <w:t xml:space="preserve">Recuperación del Desarrollo Psicomotor </w:t>
      </w:r>
    </w:p>
    <w:p w14:paraId="163761A5" w14:textId="77777777" w:rsidR="00F2651D" w:rsidRPr="0049020F" w:rsidRDefault="00F2651D" w:rsidP="00F2651D">
      <w:pPr>
        <w:spacing w:after="0" w:line="240" w:lineRule="auto"/>
        <w:ind w:firstLine="708"/>
        <w:jc w:val="both"/>
        <w:rPr>
          <w:rFonts w:cs="Calibri"/>
        </w:rPr>
      </w:pPr>
    </w:p>
    <w:p w14:paraId="65A9C1DE" w14:textId="77777777" w:rsidR="00F2651D" w:rsidRPr="0049020F" w:rsidRDefault="0077419A" w:rsidP="00F2651D">
      <w:pPr>
        <w:spacing w:after="0" w:line="240" w:lineRule="auto"/>
        <w:jc w:val="center"/>
        <w:rPr>
          <w:rFonts w:cs="Calibri"/>
          <w:noProof/>
          <w:lang w:eastAsia="es-CL"/>
        </w:rPr>
      </w:pPr>
      <w:r>
        <w:rPr>
          <w:rFonts w:cs="Calibri"/>
          <w:noProof/>
          <w:lang w:val="es-ES" w:eastAsia="es-ES"/>
        </w:rPr>
        <w:drawing>
          <wp:inline distT="0" distB="0" distL="0" distR="0" wp14:anchorId="03E60EA7" wp14:editId="2BCCC0B6">
            <wp:extent cx="5509895" cy="3230245"/>
            <wp:effectExtent l="0" t="0" r="14605" b="27305"/>
            <wp:docPr id="336" name="Gráfico 3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C7F5411" w14:textId="77777777" w:rsidR="00F2651D" w:rsidRPr="0049020F" w:rsidRDefault="00FC61EF" w:rsidP="00FC61EF">
      <w:pPr>
        <w:spacing w:after="0" w:line="240" w:lineRule="auto"/>
        <w:rPr>
          <w:rFonts w:cs="Calibri"/>
        </w:rPr>
      </w:pPr>
      <w:r>
        <w:rPr>
          <w:rFonts w:cs="Calibri"/>
          <w:noProof/>
          <w:lang w:eastAsia="es-CL"/>
        </w:rPr>
        <w:t xml:space="preserve">                                                                                      </w:t>
      </w:r>
      <w:r w:rsidR="00F2651D" w:rsidRPr="0049020F">
        <w:rPr>
          <w:rFonts w:cs="Calibri"/>
        </w:rPr>
        <w:t>Fuente: Unidad de Gestión de Datos, Agosto 2017</w:t>
      </w:r>
    </w:p>
    <w:p w14:paraId="7BC8D1A9" w14:textId="77777777" w:rsidR="00F2651D" w:rsidRPr="0049020F" w:rsidRDefault="00F2651D" w:rsidP="00F2651D">
      <w:pPr>
        <w:spacing w:after="0" w:line="240" w:lineRule="auto"/>
        <w:jc w:val="both"/>
        <w:rPr>
          <w:rFonts w:cs="Calibri"/>
        </w:rPr>
      </w:pPr>
    </w:p>
    <w:p w14:paraId="62203727" w14:textId="77777777" w:rsidR="00F2651D" w:rsidRPr="0049020F" w:rsidRDefault="00F2651D" w:rsidP="00F2651D">
      <w:pPr>
        <w:spacing w:after="0" w:line="240" w:lineRule="auto"/>
        <w:jc w:val="both"/>
        <w:rPr>
          <w:rFonts w:cs="Calibri"/>
        </w:rPr>
      </w:pPr>
    </w:p>
    <w:p w14:paraId="08F0CFA1" w14:textId="77777777" w:rsidR="00F2651D" w:rsidRDefault="00F2651D" w:rsidP="00F2651D">
      <w:pPr>
        <w:spacing w:after="120" w:line="240" w:lineRule="auto"/>
        <w:jc w:val="both"/>
        <w:rPr>
          <w:rFonts w:cs="Calibri"/>
        </w:rPr>
      </w:pPr>
      <w:r>
        <w:rPr>
          <w:rFonts w:cs="Calibri"/>
        </w:rPr>
        <w:t>La recuperación del Desarrollo Psicomotor de 12 a 23 meses corresponde a la Reevaluación Normal de niños (as) diagnosticados con Riesgo en su DSM en la Aplicación de la Escala de Desarrollo Psicomotor (EEDP) a los 18 meses de edad.</w:t>
      </w:r>
    </w:p>
    <w:p w14:paraId="1959FBA7" w14:textId="77777777" w:rsidR="00F2651D" w:rsidRDefault="00F2651D" w:rsidP="00F2651D">
      <w:pPr>
        <w:spacing w:after="120" w:line="240" w:lineRule="auto"/>
        <w:jc w:val="both"/>
        <w:rPr>
          <w:rFonts w:cs="Calibri"/>
        </w:rPr>
      </w:pPr>
      <w:r>
        <w:rPr>
          <w:rFonts w:cs="Calibri"/>
        </w:rPr>
        <w:t>De enero a agosto de este año se han diagnosticado 4 niños (as) con Riesgo del DSM, de los cuales 3 han sido recuperados y uno aún continúa en intervenciones pedagógicas para su posterior recuperación, por ello la proyección de Diciembre del cumplimiento de esta meta es del todo favorable.</w:t>
      </w:r>
    </w:p>
    <w:p w14:paraId="2C17F6EF" w14:textId="77777777" w:rsidR="00F2651D" w:rsidRDefault="00F2651D" w:rsidP="00F2651D">
      <w:pPr>
        <w:spacing w:after="0" w:line="240" w:lineRule="auto"/>
        <w:jc w:val="both"/>
        <w:rPr>
          <w:rFonts w:cs="Calibri"/>
        </w:rPr>
      </w:pPr>
    </w:p>
    <w:p w14:paraId="2E68EA52" w14:textId="77777777" w:rsidR="002668D6" w:rsidRDefault="002668D6">
      <w:pPr>
        <w:spacing w:after="0" w:line="240" w:lineRule="auto"/>
        <w:rPr>
          <w:highlight w:val="yellow"/>
        </w:rPr>
      </w:pPr>
      <w:r>
        <w:rPr>
          <w:highlight w:val="yellow"/>
        </w:rPr>
        <w:br w:type="page"/>
      </w:r>
    </w:p>
    <w:p w14:paraId="09F207CF" w14:textId="77777777" w:rsidR="00FC61EF" w:rsidRDefault="00F2651D" w:rsidP="00F2651D">
      <w:pPr>
        <w:spacing w:after="0" w:line="240" w:lineRule="auto"/>
        <w:jc w:val="both"/>
        <w:rPr>
          <w:b/>
        </w:rPr>
      </w:pPr>
      <w:r w:rsidRPr="00FC61EF">
        <w:rPr>
          <w:b/>
        </w:rPr>
        <w:t>Cobertura efectiva de personas de 15 años y más con Hipertensión Arterial y Diabetes Mellitus</w:t>
      </w:r>
    </w:p>
    <w:p w14:paraId="252256A2" w14:textId="77777777" w:rsidR="008761EC" w:rsidRPr="00FC61EF" w:rsidRDefault="00FC61EF" w:rsidP="0096134E">
      <w:pPr>
        <w:spacing w:after="0" w:line="240" w:lineRule="auto"/>
        <w:jc w:val="both"/>
        <w:rPr>
          <w:b/>
        </w:rPr>
      </w:pPr>
      <w:r w:rsidRPr="00FC61EF">
        <w:rPr>
          <w:b/>
          <w:noProof/>
          <w:lang w:val="es-ES" w:eastAsia="es-ES"/>
        </w:rPr>
        <w:drawing>
          <wp:anchor distT="6096" distB="4191" distL="120396" distR="120904" simplePos="0" relativeHeight="251684864" behindDoc="0" locked="0" layoutInCell="1" allowOverlap="1" wp14:anchorId="6909C7C1" wp14:editId="213B4B2C">
            <wp:simplePos x="0" y="0"/>
            <wp:positionH relativeFrom="column">
              <wp:posOffset>79375</wp:posOffset>
            </wp:positionH>
            <wp:positionV relativeFrom="paragraph">
              <wp:posOffset>243840</wp:posOffset>
            </wp:positionV>
            <wp:extent cx="5224780" cy="3616325"/>
            <wp:effectExtent l="0" t="0" r="13970" b="3175"/>
            <wp:wrapSquare wrapText="bothSides"/>
            <wp:docPr id="38"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Pr>
          <w:b/>
        </w:rPr>
        <w:t>tipo 2.</w:t>
      </w:r>
    </w:p>
    <w:p w14:paraId="316254CD" w14:textId="77777777" w:rsidR="0096134E" w:rsidRDefault="00FC61EF" w:rsidP="0096134E">
      <w:pPr>
        <w:spacing w:after="0" w:line="240" w:lineRule="auto"/>
        <w:jc w:val="center"/>
      </w:pPr>
      <w:r>
        <w:t xml:space="preserve">                                                                    </w:t>
      </w:r>
      <w:r w:rsidR="0096134E">
        <w:t>Fuente: Unidad de Gestión de Datos, Agosto 2017</w:t>
      </w:r>
    </w:p>
    <w:p w14:paraId="245C0F0C" w14:textId="77777777" w:rsidR="0096134E" w:rsidRDefault="0096134E" w:rsidP="0096134E">
      <w:pPr>
        <w:spacing w:after="0" w:line="240" w:lineRule="auto"/>
        <w:jc w:val="both"/>
      </w:pPr>
    </w:p>
    <w:p w14:paraId="7AB9F947" w14:textId="77777777" w:rsidR="0096134E" w:rsidRDefault="0096134E" w:rsidP="00F2651D">
      <w:pPr>
        <w:spacing w:after="120" w:line="240" w:lineRule="auto"/>
        <w:jc w:val="both"/>
      </w:pPr>
      <w:r>
        <w:t xml:space="preserve">En relación a Metas Sanitarias, cabe destacar que para el año 2017 ambas metas se deben cumplir de manera comunal según negociación con el Servicio de Salud Metropolitano Oriente. </w:t>
      </w:r>
    </w:p>
    <w:p w14:paraId="4B9D024B" w14:textId="77777777" w:rsidR="0096134E" w:rsidRDefault="0096134E" w:rsidP="00F2651D">
      <w:pPr>
        <w:spacing w:after="120" w:line="240" w:lineRule="auto"/>
        <w:jc w:val="both"/>
      </w:pPr>
      <w:r>
        <w:t xml:space="preserve">Del periodo evaluado, se puede observar que CESFAM Leng logró la meta de cobertura efectiva en población Diabética e Hipertensa, incluso continua la tendencia a abarcar mayor cantidad de población compensada según la prevalencia estimada y calculamos proyección a diciembre de cobertura en el 55% de la población con DM y 85% de la población Hipertensa. </w:t>
      </w:r>
    </w:p>
    <w:p w14:paraId="616DC77E" w14:textId="77777777" w:rsidR="0096134E" w:rsidRDefault="0096134E" w:rsidP="00F2651D">
      <w:pPr>
        <w:spacing w:after="120" w:line="240" w:lineRule="auto"/>
        <w:jc w:val="both"/>
      </w:pPr>
      <w:r>
        <w:t xml:space="preserve">Por su parte, el CESFAM Aguilucho se encuentra por debajo de ambas metas en (5% y 6%) sin embargo, estimamos una proyección a diciembre de cobertura en Diabetes Mellitus 2 de 40% y 62% en población Hipertensa logrando cumplir la meta. </w:t>
      </w:r>
    </w:p>
    <w:p w14:paraId="4B8B1B38" w14:textId="77777777" w:rsidR="0096134E" w:rsidRDefault="0096134E" w:rsidP="00F2651D">
      <w:pPr>
        <w:spacing w:after="120" w:line="240" w:lineRule="auto"/>
        <w:jc w:val="both"/>
      </w:pPr>
      <w:r>
        <w:t xml:space="preserve">Finalmente, el escenario del CESFAM Alessandri también es favorable dado que al corte tiene una cobertura en Hipertensión de 54%, superior a la meta, y se estima que a diciembre tendrá en cobertura efectiva al 80% de esta población.  Con respecto a la población con Diabetes Mellitus tipo2, a agosto 2017 se encuentra con 2.3% bajo la meta, sin embargo la proyección a diciembre nos indica que lograría un 48% de cobertura, por lo que también estaría en cumplimiento. </w:t>
      </w:r>
    </w:p>
    <w:p w14:paraId="3FA56713" w14:textId="61E90947" w:rsidR="0096134E" w:rsidRDefault="0096134E" w:rsidP="0096134E">
      <w:pPr>
        <w:spacing w:after="0" w:line="240" w:lineRule="auto"/>
        <w:jc w:val="both"/>
      </w:pPr>
      <w:r>
        <w:t>Estas metas, nos dan cuenta del trabajo efectivo que se está realizando en la compensación de usuarios con DM tipo 2 e HTA por parte de los equipos de salud de nuestra Red de Atención Primaria en Salud, reforzando el compromiso con la Salud Pública y con la mejoría en los indicad</w:t>
      </w:r>
      <w:r w:rsidR="007F2053">
        <w:t xml:space="preserve">ores de salud de nuestro país. </w:t>
      </w:r>
    </w:p>
    <w:p w14:paraId="47702C6D" w14:textId="77777777" w:rsidR="0096134E" w:rsidRDefault="0096134E" w:rsidP="0096134E">
      <w:pPr>
        <w:spacing w:after="0" w:line="240" w:lineRule="auto"/>
        <w:jc w:val="both"/>
      </w:pPr>
    </w:p>
    <w:p w14:paraId="35653A59" w14:textId="77777777" w:rsidR="0096134E" w:rsidRPr="00FC61EF" w:rsidRDefault="0096134E" w:rsidP="0096134E">
      <w:pPr>
        <w:jc w:val="both"/>
        <w:rPr>
          <w:b/>
          <w:lang w:val="es-ES"/>
        </w:rPr>
      </w:pPr>
      <w:r w:rsidRPr="00FC61EF">
        <w:rPr>
          <w:b/>
        </w:rPr>
        <w:t>Evaluación anual del pie en personas con diabetes bajo control de 15 y más años</w:t>
      </w:r>
      <w:r w:rsidRPr="00FC61EF">
        <w:rPr>
          <w:b/>
          <w:bCs/>
          <w:lang w:val="es-ES"/>
        </w:rPr>
        <w:t xml:space="preserve"> </w:t>
      </w:r>
    </w:p>
    <w:p w14:paraId="077C3FA1" w14:textId="77777777" w:rsidR="0096134E" w:rsidRPr="00086EAA" w:rsidRDefault="0077419A" w:rsidP="0096134E">
      <w:pPr>
        <w:spacing w:after="0" w:line="240" w:lineRule="auto"/>
        <w:jc w:val="both"/>
        <w:rPr>
          <w:lang w:val="es-ES"/>
        </w:rPr>
      </w:pPr>
      <w:r>
        <w:rPr>
          <w:noProof/>
          <w:lang w:val="es-ES" w:eastAsia="es-ES"/>
        </w:rPr>
        <w:drawing>
          <wp:inline distT="0" distB="0" distL="0" distR="0" wp14:anchorId="56E0AA8D" wp14:editId="199B5818">
            <wp:extent cx="5431809" cy="3043450"/>
            <wp:effectExtent l="0" t="0" r="16510" b="5080"/>
            <wp:docPr id="328"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4A1A80E" w14:textId="77777777" w:rsidR="0096134E" w:rsidRDefault="00FC61EF" w:rsidP="0096134E">
      <w:pPr>
        <w:spacing w:after="0" w:line="240" w:lineRule="auto"/>
        <w:jc w:val="center"/>
      </w:pPr>
      <w:r>
        <w:t xml:space="preserve">                                                                                        </w:t>
      </w:r>
      <w:r w:rsidR="0096134E">
        <w:t>Fuente: Unidad de Gestión de Datos, Agosto 2017</w:t>
      </w:r>
    </w:p>
    <w:p w14:paraId="08B8ED24" w14:textId="77777777" w:rsidR="0096134E" w:rsidRDefault="0096134E" w:rsidP="0096134E">
      <w:pPr>
        <w:spacing w:after="0" w:line="240" w:lineRule="auto"/>
        <w:jc w:val="both"/>
      </w:pPr>
    </w:p>
    <w:p w14:paraId="396E3F91" w14:textId="77777777" w:rsidR="0096134E" w:rsidRDefault="0096134E" w:rsidP="00F2651D">
      <w:pPr>
        <w:spacing w:after="120" w:line="240" w:lineRule="auto"/>
        <w:jc w:val="both"/>
      </w:pPr>
      <w:r>
        <w:t xml:space="preserve">En relación a la evaluación anual de pies diabéticos, cabe destacar que la meta es por Centro de Salud y no comunal. </w:t>
      </w:r>
    </w:p>
    <w:p w14:paraId="55896E13" w14:textId="77777777" w:rsidR="0096134E" w:rsidRDefault="0096134E" w:rsidP="00F2651D">
      <w:pPr>
        <w:spacing w:after="120" w:line="240" w:lineRule="auto"/>
        <w:jc w:val="both"/>
      </w:pPr>
      <w:r>
        <w:t xml:space="preserve">En el periodo evaluado (enero-agosto 2017), se observa que el CESFAM Alessandri es quien presenta el menor cumplimiento con un 27.9% de la meta. Según proyección a diciembre, no se alcanzaría la Meta comprometida logrando sólo un 42%, sin embargo se está trabajando en estrategias que permitan aumentar las evaluaciones mensuales, como por ejemplo, realizar evaluaciones de pie diabético en operativos de Fondos de Ojo. También, cabe destacar que existen problemas de registro importantes que perjudican la calidad de los datos obtenidos, y para remediar esta situación se está trabajando en auditorías de fichas y formularios clínicos que permitan detectar a tiempo los errores y subsanarlos. </w:t>
      </w:r>
    </w:p>
    <w:p w14:paraId="1450A4EC" w14:textId="77777777" w:rsidR="0096134E" w:rsidRDefault="0096134E" w:rsidP="00F2651D">
      <w:pPr>
        <w:spacing w:after="120" w:line="240" w:lineRule="auto"/>
        <w:jc w:val="both"/>
      </w:pPr>
      <w:r>
        <w:t xml:space="preserve">Por su parte, en el CESFAM Leng, se encuentran bajo la meta al corte con un 2.4%, y la estimación a diciembre es que se obtendrán evaluaciones al 100% de su población. </w:t>
      </w:r>
    </w:p>
    <w:p w14:paraId="74D3B94A" w14:textId="77777777" w:rsidR="0096134E" w:rsidRDefault="0096134E" w:rsidP="00F2651D">
      <w:pPr>
        <w:spacing w:after="120" w:line="240" w:lineRule="auto"/>
        <w:jc w:val="both"/>
      </w:pPr>
      <w:r>
        <w:t xml:space="preserve">En el CESFAM El Aguilucho, la meta se encuentra cumplida al corte y también se podría lograr evaluar el pie al 100% de los usuarios diabéticos.  </w:t>
      </w:r>
    </w:p>
    <w:p w14:paraId="797837A0" w14:textId="77777777" w:rsidR="00D42255" w:rsidRDefault="0096134E" w:rsidP="00F2651D">
      <w:pPr>
        <w:spacing w:after="120" w:line="240" w:lineRule="auto"/>
        <w:jc w:val="both"/>
      </w:pPr>
      <w:r>
        <w:t>Es importante relevar que la estrategia que ha dado mayor éxito en el cumplimiento de esta meta es la evaluación de pie diabético que realizan también los Médicos, ya que los usuarios Diabéticos tienen bajas tasas de inasistencia a sus controles Médicos, por sobre los de Enfermera y Nutricionista.</w:t>
      </w:r>
    </w:p>
    <w:p w14:paraId="13FAFD1F" w14:textId="77777777" w:rsidR="00F2651D" w:rsidRDefault="00F2651D" w:rsidP="0096134E">
      <w:pPr>
        <w:spacing w:after="120" w:line="240" w:lineRule="auto"/>
        <w:jc w:val="both"/>
      </w:pPr>
    </w:p>
    <w:p w14:paraId="1ECD5BD1" w14:textId="77777777" w:rsidR="00F2651D" w:rsidRPr="00FC61EF" w:rsidRDefault="00F2651D" w:rsidP="00F2651D">
      <w:pPr>
        <w:jc w:val="both"/>
        <w:rPr>
          <w:rFonts w:cs="Calibri"/>
          <w:b/>
          <w:lang w:val="es-ES"/>
        </w:rPr>
      </w:pPr>
      <w:r w:rsidRPr="00FC61EF">
        <w:rPr>
          <w:rFonts w:cs="Calibri"/>
          <w:b/>
        </w:rPr>
        <w:t>Cobertura de Lactancia Materna Exclusiva en menores de 6 meses de vida</w:t>
      </w:r>
      <w:r w:rsidRPr="00FC61EF">
        <w:rPr>
          <w:rFonts w:cs="Calibri"/>
          <w:b/>
          <w:bCs/>
          <w:lang w:val="es-ES"/>
        </w:rPr>
        <w:t xml:space="preserve"> </w:t>
      </w:r>
    </w:p>
    <w:p w14:paraId="47481454" w14:textId="77777777" w:rsidR="00F2651D" w:rsidRPr="0049020F" w:rsidRDefault="0077419A" w:rsidP="00F2651D">
      <w:pPr>
        <w:spacing w:after="0" w:line="240" w:lineRule="auto"/>
        <w:jc w:val="both"/>
        <w:rPr>
          <w:rFonts w:cs="Calibri"/>
          <w:lang w:val="es-ES"/>
        </w:rPr>
      </w:pPr>
      <w:r>
        <w:rPr>
          <w:rFonts w:cs="Calibri"/>
          <w:noProof/>
          <w:lang w:val="es-ES" w:eastAsia="es-ES"/>
        </w:rPr>
        <w:drawing>
          <wp:inline distT="0" distB="0" distL="0" distR="0" wp14:anchorId="6EAFFC87" wp14:editId="18B94F2C">
            <wp:extent cx="5509895" cy="2988860"/>
            <wp:effectExtent l="0" t="0" r="14605" b="2540"/>
            <wp:docPr id="326" name="Gráfico 3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340A538" w14:textId="77777777" w:rsidR="00F2651D" w:rsidRPr="0049020F" w:rsidRDefault="00F2651D" w:rsidP="00F2651D">
      <w:pPr>
        <w:spacing w:after="0" w:line="240" w:lineRule="auto"/>
        <w:jc w:val="both"/>
        <w:rPr>
          <w:rFonts w:cs="Calibri"/>
        </w:rPr>
      </w:pPr>
    </w:p>
    <w:p w14:paraId="520F32DA" w14:textId="77777777" w:rsidR="00F2651D" w:rsidRPr="00B90A94" w:rsidRDefault="00F2651D" w:rsidP="00F2651D">
      <w:pPr>
        <w:spacing w:after="0" w:line="240" w:lineRule="auto"/>
        <w:jc w:val="both"/>
        <w:rPr>
          <w:rFonts w:cs="Calibri"/>
          <w:color w:val="333333"/>
          <w:shd w:val="clear" w:color="auto" w:fill="FFFFFF"/>
        </w:rPr>
      </w:pPr>
      <w:r w:rsidRPr="00B90A94">
        <w:rPr>
          <w:rFonts w:cs="Calibri"/>
          <w:color w:val="333333"/>
          <w:shd w:val="clear" w:color="auto" w:fill="FFFFFF"/>
        </w:rPr>
        <w:t>En relación a la Meta N°6 acerca de la Cobertura de Lactancia Materna Exclusiva en menores de 6 meses de vida, los equipos de Salud de nuestros centros han realizado un importante trabajo con las usuarias puérperas para el logro de esta recomendación de la OMS promoviendo la lactancia como la forma más saludable y nutritiva de alimentar a sus hijos.</w:t>
      </w:r>
    </w:p>
    <w:p w14:paraId="06AE3975" w14:textId="2CD71B56" w:rsidR="002668D6" w:rsidRDefault="00F2651D" w:rsidP="002E717E">
      <w:pPr>
        <w:spacing w:after="0" w:line="240" w:lineRule="auto"/>
        <w:jc w:val="both"/>
        <w:rPr>
          <w:rFonts w:cs="Calibri"/>
          <w:color w:val="333333"/>
          <w:shd w:val="clear" w:color="auto" w:fill="FFFFFF"/>
        </w:rPr>
      </w:pPr>
      <w:r w:rsidRPr="00B90A94">
        <w:rPr>
          <w:rFonts w:cs="Calibri"/>
          <w:color w:val="333333"/>
          <w:shd w:val="clear" w:color="auto" w:fill="FFFFFF"/>
        </w:rPr>
        <w:t>Es por ello que los niveles de cumplimiento en el CESFAM A. Leng como en El Aguilucho ya se encuentran por sobre lo alcanzado en Diciembre del año 2016 y el CESFAM H. Alessandri está en vías de ello.</w:t>
      </w:r>
      <w:r w:rsidR="002E717E">
        <w:rPr>
          <w:rFonts w:cs="Calibri"/>
          <w:color w:val="333333"/>
          <w:shd w:val="clear" w:color="auto" w:fill="FFFFFF"/>
        </w:rPr>
        <w:t xml:space="preserve"> </w:t>
      </w:r>
    </w:p>
    <w:p w14:paraId="53407FCB" w14:textId="77777777" w:rsidR="002E717E" w:rsidRDefault="002E717E" w:rsidP="002E717E">
      <w:pPr>
        <w:spacing w:after="0" w:line="240" w:lineRule="auto"/>
        <w:jc w:val="both"/>
        <w:rPr>
          <w:rStyle w:val="SubttuloCar"/>
          <w:rFonts w:ascii="Calibri" w:eastAsia="Calibri" w:hAnsi="Calibri"/>
          <w:b/>
          <w:bCs/>
          <w:color w:val="auto"/>
          <w:sz w:val="22"/>
          <w:highlight w:val="red"/>
        </w:rPr>
      </w:pPr>
    </w:p>
    <w:p w14:paraId="64DEF626" w14:textId="77777777" w:rsidR="00D42255" w:rsidRDefault="00D42255" w:rsidP="00E215B0">
      <w:pPr>
        <w:pStyle w:val="Ttulo3"/>
        <w:numPr>
          <w:ilvl w:val="1"/>
          <w:numId w:val="7"/>
        </w:numPr>
        <w:rPr>
          <w:rStyle w:val="SubttuloCar"/>
          <w:rFonts w:ascii="Calibri" w:hAnsi="Calibri"/>
          <w:i w:val="0"/>
          <w:color w:val="auto"/>
          <w:sz w:val="22"/>
        </w:rPr>
      </w:pPr>
      <w:bookmarkStart w:id="86" w:name="_Toc497907935"/>
      <w:r w:rsidRPr="00E215B0">
        <w:rPr>
          <w:rStyle w:val="SubttuloCar"/>
          <w:rFonts w:ascii="Calibri" w:hAnsi="Calibri"/>
          <w:i w:val="0"/>
          <w:color w:val="auto"/>
          <w:sz w:val="22"/>
        </w:rPr>
        <w:t>IAAPS</w:t>
      </w:r>
      <w:bookmarkEnd w:id="86"/>
    </w:p>
    <w:p w14:paraId="27515931" w14:textId="77777777" w:rsidR="00E215B0" w:rsidRPr="00E215B0" w:rsidRDefault="00E215B0" w:rsidP="00E215B0"/>
    <w:p w14:paraId="0C089B68" w14:textId="77777777" w:rsidR="002668D6" w:rsidRDefault="002668D6" w:rsidP="002668D6">
      <w:pPr>
        <w:spacing w:after="120" w:line="240" w:lineRule="auto"/>
        <w:jc w:val="both"/>
        <w:rPr>
          <w:rFonts w:asciiTheme="minorHAnsi" w:hAnsiTheme="minorHAnsi" w:cs="Arial"/>
          <w:szCs w:val="24"/>
        </w:rPr>
      </w:pPr>
      <w:r w:rsidRPr="002668D6">
        <w:rPr>
          <w:rFonts w:asciiTheme="minorHAnsi" w:hAnsiTheme="minorHAnsi" w:cs="Arial"/>
          <w:szCs w:val="24"/>
        </w:rPr>
        <w:t xml:space="preserve">El </w:t>
      </w:r>
      <w:r w:rsidRPr="0054317E">
        <w:rPr>
          <w:rFonts w:asciiTheme="minorHAnsi" w:hAnsiTheme="minorHAnsi" w:cs="Arial"/>
          <w:b/>
          <w:szCs w:val="24"/>
        </w:rPr>
        <w:t>“Índice de Actividad de la Atención Primaria”,</w:t>
      </w:r>
      <w:r w:rsidRPr="002668D6">
        <w:rPr>
          <w:rFonts w:asciiTheme="minorHAnsi" w:hAnsiTheme="minorHAnsi" w:cs="Arial"/>
          <w:szCs w:val="24"/>
        </w:rPr>
        <w:t xml:space="preserve"> en adelante IAAPS, establece un conjunto de indicadores que representan las áreas de acción más relevantes en el accionar de la Atención Primaria y cuyo incumplimiento se traduce en una rebaja del financiamiento per cápita. Estos indicadores se definen el año anterior y su aplicación se respalda en un Decreto firmado por tres entidades: el Ministerio de Salud, el Ministerio de Hacienda y la Subsecretaría de Desarrollo Regional. El Índice de Actividad de la Atención Primaria de Salud tiene tres componentes: </w:t>
      </w:r>
    </w:p>
    <w:p w14:paraId="7064F5FE" w14:textId="77777777" w:rsidR="00A35B92" w:rsidRPr="002668D6" w:rsidRDefault="00A35B92" w:rsidP="002668D6">
      <w:pPr>
        <w:spacing w:after="120" w:line="240" w:lineRule="auto"/>
        <w:jc w:val="both"/>
        <w:rPr>
          <w:rFonts w:asciiTheme="minorHAnsi" w:hAnsiTheme="minorHAnsi" w:cs="Arial"/>
          <w:szCs w:val="24"/>
        </w:rPr>
      </w:pPr>
    </w:p>
    <w:p w14:paraId="413EA67E" w14:textId="77777777" w:rsidR="002668D6" w:rsidRDefault="002668D6" w:rsidP="001C007C">
      <w:pPr>
        <w:pStyle w:val="Prrafodelista"/>
        <w:numPr>
          <w:ilvl w:val="0"/>
          <w:numId w:val="41"/>
        </w:numPr>
        <w:spacing w:after="120" w:line="240" w:lineRule="auto"/>
        <w:jc w:val="both"/>
        <w:rPr>
          <w:rFonts w:asciiTheme="minorHAnsi" w:hAnsiTheme="minorHAnsi" w:cs="Arial"/>
          <w:szCs w:val="24"/>
        </w:rPr>
      </w:pPr>
      <w:r w:rsidRPr="002668D6">
        <w:rPr>
          <w:rFonts w:asciiTheme="minorHAnsi" w:hAnsiTheme="minorHAnsi" w:cs="Arial"/>
          <w:szCs w:val="24"/>
        </w:rPr>
        <w:t xml:space="preserve">Componente Actividad General </w:t>
      </w:r>
    </w:p>
    <w:p w14:paraId="1B861514" w14:textId="77777777" w:rsidR="002668D6" w:rsidRDefault="002668D6" w:rsidP="001C007C">
      <w:pPr>
        <w:pStyle w:val="Prrafodelista"/>
        <w:numPr>
          <w:ilvl w:val="0"/>
          <w:numId w:val="41"/>
        </w:numPr>
        <w:spacing w:after="120" w:line="240" w:lineRule="auto"/>
        <w:jc w:val="both"/>
        <w:rPr>
          <w:rFonts w:asciiTheme="minorHAnsi" w:hAnsiTheme="minorHAnsi" w:cs="Arial"/>
          <w:szCs w:val="24"/>
        </w:rPr>
      </w:pPr>
      <w:r w:rsidRPr="002668D6">
        <w:rPr>
          <w:rFonts w:asciiTheme="minorHAnsi" w:hAnsiTheme="minorHAnsi" w:cs="Arial"/>
          <w:szCs w:val="24"/>
        </w:rPr>
        <w:t xml:space="preserve">Componente Actividad de Continuidad de Atención </w:t>
      </w:r>
    </w:p>
    <w:p w14:paraId="01E369ED" w14:textId="77777777" w:rsidR="002668D6" w:rsidRPr="002668D6" w:rsidRDefault="002668D6" w:rsidP="001C007C">
      <w:pPr>
        <w:pStyle w:val="Prrafodelista"/>
        <w:numPr>
          <w:ilvl w:val="0"/>
          <w:numId w:val="41"/>
        </w:numPr>
        <w:spacing w:after="120" w:line="240" w:lineRule="auto"/>
        <w:jc w:val="both"/>
        <w:rPr>
          <w:rFonts w:asciiTheme="minorHAnsi" w:hAnsiTheme="minorHAnsi" w:cs="Arial"/>
          <w:szCs w:val="24"/>
        </w:rPr>
      </w:pPr>
      <w:r w:rsidRPr="002668D6">
        <w:rPr>
          <w:rFonts w:asciiTheme="minorHAnsi" w:hAnsiTheme="minorHAnsi" w:cs="Arial"/>
          <w:szCs w:val="24"/>
        </w:rPr>
        <w:t xml:space="preserve">Componente Actividad con Garantía Explícita en Salud (GES). </w:t>
      </w:r>
    </w:p>
    <w:p w14:paraId="0C634B6B" w14:textId="227D344C" w:rsidR="002668D6" w:rsidRPr="002668D6" w:rsidRDefault="002668D6" w:rsidP="002668D6">
      <w:pPr>
        <w:spacing w:after="120" w:line="240" w:lineRule="auto"/>
        <w:jc w:val="both"/>
        <w:rPr>
          <w:rFonts w:asciiTheme="minorHAnsi" w:hAnsiTheme="minorHAnsi" w:cs="Arial"/>
          <w:szCs w:val="24"/>
        </w:rPr>
      </w:pPr>
      <w:r w:rsidRPr="002668D6">
        <w:rPr>
          <w:rFonts w:asciiTheme="minorHAnsi" w:hAnsiTheme="minorHAnsi" w:cs="Arial"/>
          <w:szCs w:val="24"/>
        </w:rPr>
        <w:t>Los Componentes de Continuidad de Atención y Actividad con Garantía Explícita en Salud (GES) son medidos externamente por el Servicio de Salud Metropolitano Oriente, cuya última medición (3° corte a agosto) informada para la comuna de Providencia</w:t>
      </w:r>
      <w:r w:rsidR="00422324">
        <w:rPr>
          <w:rFonts w:asciiTheme="minorHAnsi" w:hAnsiTheme="minorHAnsi" w:cs="Arial"/>
          <w:szCs w:val="24"/>
        </w:rPr>
        <w:t xml:space="preserve"> señala un cumplimiento del 96</w:t>
      </w:r>
      <w:r w:rsidRPr="002668D6">
        <w:rPr>
          <w:rFonts w:asciiTheme="minorHAnsi" w:hAnsiTheme="minorHAnsi" w:cs="Arial"/>
          <w:szCs w:val="24"/>
        </w:rPr>
        <w:t xml:space="preserve">%. El Componente Actividad General incorporó en 2016 un nuevo indicador </w:t>
      </w:r>
      <w:r w:rsidR="00422324">
        <w:rPr>
          <w:rFonts w:asciiTheme="minorHAnsi" w:hAnsiTheme="minorHAnsi" w:cs="Arial"/>
          <w:szCs w:val="24"/>
        </w:rPr>
        <w:t>que es la Cobertura de control d</w:t>
      </w:r>
      <w:r w:rsidRPr="002668D6">
        <w:rPr>
          <w:rFonts w:asciiTheme="minorHAnsi" w:hAnsiTheme="minorHAnsi" w:cs="Arial"/>
          <w:szCs w:val="24"/>
        </w:rPr>
        <w:t xml:space="preserve">e salud integral del adolescente y mantuvo sin variación los 12 indicadores restantes. </w:t>
      </w:r>
    </w:p>
    <w:p w14:paraId="2D1DA407" w14:textId="77777777" w:rsidR="00E215B0" w:rsidRDefault="00E215B0" w:rsidP="002668D6">
      <w:pPr>
        <w:spacing w:after="120" w:line="240" w:lineRule="auto"/>
        <w:jc w:val="both"/>
        <w:rPr>
          <w:rFonts w:asciiTheme="minorHAnsi" w:hAnsiTheme="minorHAnsi" w:cs="Arial"/>
          <w:b/>
          <w:szCs w:val="24"/>
        </w:rPr>
      </w:pPr>
    </w:p>
    <w:p w14:paraId="585102B1" w14:textId="77777777" w:rsidR="002668D6" w:rsidRPr="002668D6" w:rsidRDefault="002668D6" w:rsidP="002668D6">
      <w:pPr>
        <w:spacing w:after="120" w:line="240" w:lineRule="auto"/>
        <w:jc w:val="both"/>
        <w:rPr>
          <w:rFonts w:asciiTheme="minorHAnsi" w:hAnsiTheme="minorHAnsi" w:cs="Arial"/>
          <w:b/>
          <w:szCs w:val="24"/>
        </w:rPr>
      </w:pPr>
      <w:r w:rsidRPr="002668D6">
        <w:rPr>
          <w:rFonts w:asciiTheme="minorHAnsi" w:hAnsiTheme="minorHAnsi" w:cs="Arial"/>
          <w:b/>
          <w:szCs w:val="24"/>
        </w:rPr>
        <w:t>Cumplimiento a agosto</w:t>
      </w:r>
    </w:p>
    <w:p w14:paraId="36E12153" w14:textId="77777777" w:rsidR="002668D6" w:rsidRDefault="002668D6" w:rsidP="002668D6">
      <w:pPr>
        <w:spacing w:after="120" w:line="240" w:lineRule="auto"/>
        <w:jc w:val="both"/>
        <w:rPr>
          <w:rFonts w:asciiTheme="minorHAnsi" w:hAnsiTheme="minorHAnsi" w:cs="Arial"/>
          <w:szCs w:val="24"/>
        </w:rPr>
      </w:pPr>
      <w:r w:rsidRPr="002668D6">
        <w:rPr>
          <w:rFonts w:asciiTheme="minorHAnsi" w:hAnsiTheme="minorHAnsi" w:cs="Arial"/>
          <w:szCs w:val="24"/>
        </w:rPr>
        <w:t>El corte a agosto de 2017 muestra que la comuna logra un 96%  en el cumplimiento de los IAAPS y un 90% en el cumplimiento de las Metas Sanitarias.</w:t>
      </w:r>
    </w:p>
    <w:p w14:paraId="6BDBFD2A" w14:textId="78BD9251" w:rsidR="002E717E" w:rsidRDefault="002E717E" w:rsidP="00E215B0">
      <w:pPr>
        <w:spacing w:after="120" w:line="240" w:lineRule="auto"/>
        <w:jc w:val="both"/>
        <w:rPr>
          <w:rFonts w:asciiTheme="minorHAnsi" w:hAnsiTheme="minorHAnsi" w:cs="Arial"/>
          <w:szCs w:val="24"/>
        </w:rPr>
      </w:pPr>
      <w:r w:rsidRPr="00DD30B5">
        <w:rPr>
          <w:noProof/>
          <w:lang w:val="es-ES" w:eastAsia="es-ES"/>
        </w:rPr>
        <w:drawing>
          <wp:anchor distT="0" distB="0" distL="114300" distR="114300" simplePos="0" relativeHeight="251803648" behindDoc="0" locked="0" layoutInCell="1" allowOverlap="1" wp14:anchorId="2E1DC385" wp14:editId="39B9EF49">
            <wp:simplePos x="0" y="0"/>
            <wp:positionH relativeFrom="column">
              <wp:posOffset>-273050</wp:posOffset>
            </wp:positionH>
            <wp:positionV relativeFrom="paragraph">
              <wp:posOffset>21590</wp:posOffset>
            </wp:positionV>
            <wp:extent cx="6164580" cy="7421245"/>
            <wp:effectExtent l="19050" t="19050" r="26670" b="27305"/>
            <wp:wrapTopAndBottom/>
            <wp:docPr id="12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64580" cy="7421245"/>
                    </a:xfrm>
                    <a:prstGeom prst="rect">
                      <a:avLst/>
                    </a:prstGeom>
                    <a:noFill/>
                    <a:ln w="9525">
                      <a:solidFill>
                        <a:schemeClr val="accent1">
                          <a:lumMod val="60000"/>
                          <a:lumOff val="40000"/>
                        </a:schemeClr>
                      </a:solidFill>
                      <a:miter lim="800000"/>
                      <a:headEnd/>
                      <a:tailEnd/>
                    </a:ln>
                  </pic:spPr>
                </pic:pic>
              </a:graphicData>
            </a:graphic>
            <wp14:sizeRelH relativeFrom="page">
              <wp14:pctWidth>0</wp14:pctWidth>
            </wp14:sizeRelH>
            <wp14:sizeRelV relativeFrom="page">
              <wp14:pctHeight>0</wp14:pctHeight>
            </wp14:sizeRelV>
          </wp:anchor>
        </w:drawing>
      </w:r>
    </w:p>
    <w:p w14:paraId="75C84052" w14:textId="77777777" w:rsidR="002668D6" w:rsidRPr="002668D6" w:rsidRDefault="002668D6" w:rsidP="002668D6">
      <w:pPr>
        <w:spacing w:after="120" w:line="240" w:lineRule="auto"/>
        <w:jc w:val="both"/>
        <w:rPr>
          <w:rFonts w:asciiTheme="minorHAnsi" w:hAnsiTheme="minorHAnsi" w:cs="Arial"/>
          <w:szCs w:val="24"/>
        </w:rPr>
      </w:pPr>
      <w:r w:rsidRPr="002668D6">
        <w:rPr>
          <w:rFonts w:asciiTheme="minorHAnsi" w:hAnsiTheme="minorHAnsi" w:cs="Arial"/>
          <w:szCs w:val="24"/>
        </w:rPr>
        <w:t xml:space="preserve">Tanto para el cumplimiento de Metas Sanitarias como </w:t>
      </w:r>
      <w:r w:rsidR="0054317E">
        <w:rPr>
          <w:rFonts w:asciiTheme="minorHAnsi" w:hAnsiTheme="minorHAnsi" w:cs="Arial"/>
          <w:szCs w:val="24"/>
        </w:rPr>
        <w:t>IAAPS, se observan diferencias e</w:t>
      </w:r>
      <w:r w:rsidRPr="002668D6">
        <w:rPr>
          <w:rFonts w:asciiTheme="minorHAnsi" w:hAnsiTheme="minorHAnsi" w:cs="Arial"/>
          <w:szCs w:val="24"/>
        </w:rPr>
        <w:t>ntre los CESFAM de la comuna.</w:t>
      </w:r>
    </w:p>
    <w:p w14:paraId="1E587B75" w14:textId="77777777" w:rsidR="002668D6" w:rsidRPr="002668D6" w:rsidRDefault="002668D6" w:rsidP="002668D6">
      <w:pPr>
        <w:spacing w:after="120" w:line="240" w:lineRule="auto"/>
        <w:jc w:val="both"/>
        <w:rPr>
          <w:rFonts w:asciiTheme="minorHAnsi" w:hAnsiTheme="minorHAnsi" w:cs="Arial"/>
          <w:szCs w:val="24"/>
        </w:rPr>
      </w:pPr>
      <w:r w:rsidRPr="002668D6">
        <w:rPr>
          <w:rFonts w:asciiTheme="minorHAnsi" w:hAnsiTheme="minorHAnsi" w:cs="Arial"/>
          <w:szCs w:val="24"/>
        </w:rPr>
        <w:t>Se han hecho avances para mejorar el cumplimient</w:t>
      </w:r>
      <w:r w:rsidR="0054317E">
        <w:rPr>
          <w:rFonts w:asciiTheme="minorHAnsi" w:hAnsiTheme="minorHAnsi" w:cs="Arial"/>
          <w:szCs w:val="24"/>
        </w:rPr>
        <w:t>o de indicadores complejos como:</w:t>
      </w:r>
    </w:p>
    <w:p w14:paraId="50153AD0" w14:textId="77777777" w:rsidR="00B155B9" w:rsidRPr="00B155B9" w:rsidRDefault="002668D6" w:rsidP="00B155B9">
      <w:pPr>
        <w:spacing w:after="120" w:line="240" w:lineRule="auto"/>
        <w:jc w:val="both"/>
        <w:rPr>
          <w:rFonts w:asciiTheme="minorHAnsi" w:hAnsiTheme="minorHAnsi" w:cs="Arial"/>
          <w:szCs w:val="24"/>
        </w:rPr>
      </w:pPr>
      <w:r w:rsidRPr="00B155B9">
        <w:rPr>
          <w:rFonts w:asciiTheme="minorHAnsi" w:hAnsiTheme="minorHAnsi" w:cs="Arial"/>
          <w:szCs w:val="24"/>
        </w:rPr>
        <w:t>Cobertura de EMP (Examen de Medicina Preventiva), especialmente en hombres de 20 a 44 años, ya que se trata de una acción preventiva en circunstancias que los hombres Jóvenes sólo acuden a los servicios de salud por atención de consulta médica de morbilidad y servicios de atención primaria de ur</w:t>
      </w:r>
      <w:r w:rsidR="00422324" w:rsidRPr="00B155B9">
        <w:rPr>
          <w:rFonts w:asciiTheme="minorHAnsi" w:hAnsiTheme="minorHAnsi" w:cs="Arial"/>
          <w:szCs w:val="24"/>
        </w:rPr>
        <w:t>gencia (SAPU</w:t>
      </w:r>
      <w:r w:rsidR="00B155B9" w:rsidRPr="00B155B9">
        <w:rPr>
          <w:rFonts w:asciiTheme="minorHAnsi" w:hAnsiTheme="minorHAnsi" w:cs="Arial"/>
          <w:szCs w:val="24"/>
        </w:rPr>
        <w:t>).</w:t>
      </w:r>
    </w:p>
    <w:p w14:paraId="4385001C" w14:textId="01650B8C" w:rsidR="002668D6" w:rsidRPr="0054317E" w:rsidRDefault="00B155B9" w:rsidP="001C007C">
      <w:pPr>
        <w:pStyle w:val="Prrafodelista"/>
        <w:numPr>
          <w:ilvl w:val="0"/>
          <w:numId w:val="44"/>
        </w:numPr>
        <w:spacing w:after="120" w:line="240" w:lineRule="auto"/>
        <w:jc w:val="both"/>
        <w:rPr>
          <w:rFonts w:asciiTheme="minorHAnsi" w:hAnsiTheme="minorHAnsi" w:cs="Arial"/>
          <w:szCs w:val="24"/>
        </w:rPr>
      </w:pPr>
      <w:r w:rsidRPr="00B155B9">
        <w:rPr>
          <w:rFonts w:asciiTheme="minorHAnsi" w:hAnsiTheme="minorHAnsi" w:cs="Arial"/>
          <w:b/>
          <w:szCs w:val="24"/>
        </w:rPr>
        <w:t>Estrategia</w:t>
      </w:r>
      <w:r>
        <w:rPr>
          <w:rFonts w:asciiTheme="minorHAnsi" w:hAnsiTheme="minorHAnsi" w:cs="Arial"/>
          <w:szCs w:val="24"/>
        </w:rPr>
        <w:t>: E</w:t>
      </w:r>
      <w:r w:rsidR="00422324">
        <w:rPr>
          <w:rFonts w:asciiTheme="minorHAnsi" w:hAnsiTheme="minorHAnsi" w:cs="Arial"/>
          <w:szCs w:val="24"/>
        </w:rPr>
        <w:t>l horario de extensión de morbilidad privilegia las horas para este grupo etario, como también la inscripción para atención entre las 17:00 y 20:00 horas en la semana, y los días sábado.</w:t>
      </w:r>
    </w:p>
    <w:p w14:paraId="75E12D9B" w14:textId="77777777" w:rsidR="00B155B9" w:rsidRDefault="002668D6" w:rsidP="00B155B9">
      <w:pPr>
        <w:spacing w:after="120" w:line="240" w:lineRule="auto"/>
        <w:jc w:val="both"/>
        <w:rPr>
          <w:rFonts w:asciiTheme="minorHAnsi" w:hAnsiTheme="minorHAnsi" w:cs="Arial"/>
          <w:szCs w:val="24"/>
        </w:rPr>
      </w:pPr>
      <w:r w:rsidRPr="00B155B9">
        <w:rPr>
          <w:rFonts w:asciiTheme="minorHAnsi" w:hAnsiTheme="minorHAnsi" w:cs="Arial"/>
          <w:szCs w:val="24"/>
        </w:rPr>
        <w:t>La cobertura del examen de PAP (Papanicolaou) es un indicador que cada año obliga a incorporar estrategias para captar nuevas mujeres a la vez de mantener con el examen</w:t>
      </w:r>
      <w:r w:rsidR="0054317E" w:rsidRPr="00B155B9">
        <w:rPr>
          <w:rFonts w:asciiTheme="minorHAnsi" w:hAnsiTheme="minorHAnsi" w:cs="Arial"/>
          <w:szCs w:val="24"/>
        </w:rPr>
        <w:t xml:space="preserve"> v</w:t>
      </w:r>
      <w:r w:rsidRPr="00B155B9">
        <w:rPr>
          <w:rFonts w:asciiTheme="minorHAnsi" w:hAnsiTheme="minorHAnsi" w:cs="Arial"/>
          <w:szCs w:val="24"/>
        </w:rPr>
        <w:t>igente a un gran volumen de usuarias. A pesar de que los CESFAM de la Comuna de Providencia logran la cobertura dentro de la Red del Servicio de Salud</w:t>
      </w:r>
      <w:r w:rsidR="0054317E" w:rsidRPr="00B155B9">
        <w:rPr>
          <w:rFonts w:asciiTheme="minorHAnsi" w:hAnsiTheme="minorHAnsi" w:cs="Arial"/>
          <w:szCs w:val="24"/>
        </w:rPr>
        <w:t xml:space="preserve"> </w:t>
      </w:r>
      <w:r w:rsidRPr="00B155B9">
        <w:rPr>
          <w:rFonts w:asciiTheme="minorHAnsi" w:hAnsiTheme="minorHAnsi" w:cs="Arial"/>
          <w:szCs w:val="24"/>
        </w:rPr>
        <w:t>Metropolitano Oriente, aún se mantiene una brecha importante con la cobertura del 80% esperada como desafío MINSAL para el año 2020.</w:t>
      </w:r>
      <w:r w:rsidR="00B155B9" w:rsidRPr="00B155B9">
        <w:rPr>
          <w:rFonts w:asciiTheme="minorHAnsi" w:hAnsiTheme="minorHAnsi" w:cs="Arial"/>
          <w:szCs w:val="24"/>
        </w:rPr>
        <w:t xml:space="preserve"> </w:t>
      </w:r>
    </w:p>
    <w:p w14:paraId="60620C62" w14:textId="3A8F0D20" w:rsidR="002668D6" w:rsidRPr="00B155B9" w:rsidRDefault="00B155B9" w:rsidP="001C007C">
      <w:pPr>
        <w:pStyle w:val="Prrafodelista"/>
        <w:numPr>
          <w:ilvl w:val="0"/>
          <w:numId w:val="44"/>
        </w:numPr>
        <w:spacing w:after="120" w:line="240" w:lineRule="auto"/>
        <w:jc w:val="both"/>
        <w:rPr>
          <w:rFonts w:asciiTheme="minorHAnsi" w:hAnsiTheme="minorHAnsi" w:cs="Arial"/>
          <w:szCs w:val="24"/>
        </w:rPr>
      </w:pPr>
      <w:r w:rsidRPr="00B155B9">
        <w:rPr>
          <w:rFonts w:asciiTheme="minorHAnsi" w:hAnsiTheme="minorHAnsi" w:cs="Arial"/>
          <w:b/>
          <w:szCs w:val="24"/>
        </w:rPr>
        <w:t xml:space="preserve">Estrategia: </w:t>
      </w:r>
      <w:r w:rsidRPr="00B155B9">
        <w:rPr>
          <w:rFonts w:asciiTheme="minorHAnsi" w:hAnsiTheme="minorHAnsi" w:cs="Arial"/>
          <w:szCs w:val="24"/>
        </w:rPr>
        <w:t>Se pretende aumentar la derivación interna, entre programas, y mejorar la difusión a tra</w:t>
      </w:r>
      <w:r w:rsidR="00D60F0F">
        <w:rPr>
          <w:rFonts w:asciiTheme="minorHAnsi" w:hAnsiTheme="minorHAnsi" w:cs="Arial"/>
          <w:szCs w:val="24"/>
        </w:rPr>
        <w:t>vés de redes sociales comunale</w:t>
      </w:r>
      <w:r w:rsidR="00523C7D">
        <w:rPr>
          <w:rFonts w:asciiTheme="minorHAnsi" w:hAnsiTheme="minorHAnsi" w:cs="Arial"/>
          <w:szCs w:val="24"/>
        </w:rPr>
        <w:t>s</w:t>
      </w:r>
      <w:r w:rsidR="00D60F0F">
        <w:rPr>
          <w:rFonts w:asciiTheme="minorHAnsi" w:hAnsiTheme="minorHAnsi" w:cs="Arial"/>
          <w:szCs w:val="24"/>
        </w:rPr>
        <w:t>.</w:t>
      </w:r>
    </w:p>
    <w:p w14:paraId="53601053" w14:textId="77777777" w:rsidR="003E004A" w:rsidRDefault="002668D6" w:rsidP="002668D6">
      <w:pPr>
        <w:spacing w:after="120" w:line="240" w:lineRule="auto"/>
        <w:jc w:val="both"/>
        <w:rPr>
          <w:rFonts w:asciiTheme="minorHAnsi" w:hAnsiTheme="minorHAnsi" w:cs="Arial"/>
          <w:szCs w:val="24"/>
        </w:rPr>
      </w:pPr>
      <w:r w:rsidRPr="008D6BF8">
        <w:rPr>
          <w:rFonts w:asciiTheme="minorHAnsi" w:hAnsiTheme="minorHAnsi" w:cs="Arial"/>
          <w:szCs w:val="24"/>
        </w:rPr>
        <w:t xml:space="preserve">Asimismo, se han observado dificultades para lograr mejor cumplimiento en la </w:t>
      </w:r>
      <w:r w:rsidR="003E004A">
        <w:rPr>
          <w:rFonts w:asciiTheme="minorHAnsi" w:hAnsiTheme="minorHAnsi" w:cs="Arial"/>
          <w:szCs w:val="24"/>
        </w:rPr>
        <w:t>c</w:t>
      </w:r>
      <w:r w:rsidRPr="008D6BF8">
        <w:rPr>
          <w:rFonts w:asciiTheme="minorHAnsi" w:hAnsiTheme="minorHAnsi" w:cs="Arial"/>
          <w:szCs w:val="24"/>
        </w:rPr>
        <w:t xml:space="preserve">obertura de evaluación del desarrollo </w:t>
      </w:r>
      <w:r w:rsidR="008D6BF8">
        <w:rPr>
          <w:rFonts w:asciiTheme="minorHAnsi" w:hAnsiTheme="minorHAnsi" w:cs="Arial"/>
          <w:szCs w:val="24"/>
        </w:rPr>
        <w:t>psicomotor</w:t>
      </w:r>
      <w:r w:rsidR="000E75CB">
        <w:rPr>
          <w:rFonts w:asciiTheme="minorHAnsi" w:hAnsiTheme="minorHAnsi" w:cs="Arial"/>
          <w:szCs w:val="24"/>
        </w:rPr>
        <w:t xml:space="preserve"> en los niños de 12 a 23 meses</w:t>
      </w:r>
    </w:p>
    <w:p w14:paraId="1B582828" w14:textId="275F14F9" w:rsidR="000E75CB" w:rsidRDefault="000E75CB" w:rsidP="002668D6">
      <w:pPr>
        <w:spacing w:after="120" w:line="240" w:lineRule="auto"/>
        <w:jc w:val="both"/>
        <w:rPr>
          <w:rFonts w:asciiTheme="minorHAnsi" w:hAnsiTheme="minorHAnsi" w:cs="Arial"/>
          <w:szCs w:val="24"/>
        </w:rPr>
      </w:pPr>
      <w:r>
        <w:rPr>
          <w:rFonts w:asciiTheme="minorHAnsi" w:hAnsiTheme="minorHAnsi" w:cs="Arial"/>
          <w:szCs w:val="24"/>
        </w:rPr>
        <w:t>En tanto:</w:t>
      </w:r>
    </w:p>
    <w:p w14:paraId="0B6B3949" w14:textId="20094E8A" w:rsidR="000E75CB" w:rsidRPr="000E75CB" w:rsidRDefault="002668D6" w:rsidP="001C007C">
      <w:pPr>
        <w:pStyle w:val="Prrafodelista"/>
        <w:numPr>
          <w:ilvl w:val="0"/>
          <w:numId w:val="44"/>
        </w:numPr>
        <w:spacing w:after="120" w:line="240" w:lineRule="auto"/>
        <w:jc w:val="both"/>
        <w:rPr>
          <w:rFonts w:asciiTheme="minorHAnsi" w:hAnsiTheme="minorHAnsi" w:cs="Arial"/>
          <w:szCs w:val="24"/>
        </w:rPr>
      </w:pPr>
      <w:r w:rsidRPr="000E75CB">
        <w:rPr>
          <w:rFonts w:asciiTheme="minorHAnsi" w:hAnsiTheme="minorHAnsi" w:cs="Arial"/>
          <w:szCs w:val="24"/>
        </w:rPr>
        <w:t xml:space="preserve">El ingreso precoz a control de embarazo antes de las </w:t>
      </w:r>
      <w:r w:rsidR="000E75CB" w:rsidRPr="000E75CB">
        <w:rPr>
          <w:rFonts w:asciiTheme="minorHAnsi" w:hAnsiTheme="minorHAnsi" w:cs="Arial"/>
          <w:szCs w:val="24"/>
        </w:rPr>
        <w:t>14 semanas de edad gestacional,</w:t>
      </w:r>
    </w:p>
    <w:p w14:paraId="1D87B191" w14:textId="77777777" w:rsidR="000E75CB" w:rsidRPr="000E75CB" w:rsidRDefault="002668D6" w:rsidP="001C007C">
      <w:pPr>
        <w:pStyle w:val="Prrafodelista"/>
        <w:numPr>
          <w:ilvl w:val="0"/>
          <w:numId w:val="44"/>
        </w:numPr>
        <w:spacing w:after="120" w:line="240" w:lineRule="auto"/>
        <w:jc w:val="both"/>
        <w:rPr>
          <w:rFonts w:asciiTheme="minorHAnsi" w:hAnsiTheme="minorHAnsi" w:cs="Arial"/>
          <w:szCs w:val="24"/>
        </w:rPr>
      </w:pPr>
      <w:r w:rsidRPr="000E75CB">
        <w:rPr>
          <w:rFonts w:asciiTheme="minorHAnsi" w:hAnsiTheme="minorHAnsi" w:cs="Arial"/>
          <w:szCs w:val="24"/>
        </w:rPr>
        <w:t xml:space="preserve">las coberturas de altas odontológicas, </w:t>
      </w:r>
    </w:p>
    <w:p w14:paraId="0363E7B3" w14:textId="77777777" w:rsidR="000E75CB" w:rsidRPr="000E75CB" w:rsidRDefault="002668D6" w:rsidP="001C007C">
      <w:pPr>
        <w:pStyle w:val="Prrafodelista"/>
        <w:numPr>
          <w:ilvl w:val="0"/>
          <w:numId w:val="44"/>
        </w:numPr>
        <w:spacing w:after="120" w:line="240" w:lineRule="auto"/>
        <w:jc w:val="both"/>
        <w:rPr>
          <w:rFonts w:asciiTheme="minorHAnsi" w:hAnsiTheme="minorHAnsi" w:cs="Arial"/>
          <w:szCs w:val="24"/>
        </w:rPr>
      </w:pPr>
      <w:r w:rsidRPr="000E75CB">
        <w:rPr>
          <w:rFonts w:asciiTheme="minorHAnsi" w:hAnsiTheme="minorHAnsi" w:cs="Arial"/>
          <w:szCs w:val="24"/>
        </w:rPr>
        <w:t xml:space="preserve">la gestión de reclamos y </w:t>
      </w:r>
    </w:p>
    <w:p w14:paraId="124B43B0" w14:textId="2ABC7819" w:rsidR="002668D6" w:rsidRPr="000E75CB" w:rsidRDefault="002668D6" w:rsidP="001C007C">
      <w:pPr>
        <w:pStyle w:val="Prrafodelista"/>
        <w:numPr>
          <w:ilvl w:val="0"/>
          <w:numId w:val="44"/>
        </w:numPr>
        <w:spacing w:after="120" w:line="240" w:lineRule="auto"/>
        <w:jc w:val="both"/>
        <w:rPr>
          <w:rFonts w:asciiTheme="minorHAnsi" w:hAnsiTheme="minorHAnsi" w:cs="Arial"/>
          <w:b/>
          <w:szCs w:val="24"/>
        </w:rPr>
      </w:pPr>
      <w:r w:rsidRPr="000E75CB">
        <w:rPr>
          <w:rFonts w:asciiTheme="minorHAnsi" w:hAnsiTheme="minorHAnsi" w:cs="Arial"/>
          <w:szCs w:val="24"/>
        </w:rPr>
        <w:t xml:space="preserve">la tasa de visitas integrales </w:t>
      </w:r>
      <w:r w:rsidRPr="000E75CB">
        <w:rPr>
          <w:rFonts w:asciiTheme="minorHAnsi" w:hAnsiTheme="minorHAnsi" w:cs="Arial"/>
          <w:b/>
          <w:szCs w:val="24"/>
        </w:rPr>
        <w:t>son indicadores que se logran cumplir en un 100%.</w:t>
      </w:r>
    </w:p>
    <w:p w14:paraId="6C7060AC" w14:textId="6B0561D2" w:rsidR="002668D6" w:rsidRPr="002668D6" w:rsidRDefault="002668D6" w:rsidP="002668D6">
      <w:pPr>
        <w:spacing w:after="120" w:line="240" w:lineRule="auto"/>
        <w:jc w:val="both"/>
        <w:rPr>
          <w:rFonts w:asciiTheme="minorHAnsi" w:hAnsiTheme="minorHAnsi" w:cs="Arial"/>
          <w:szCs w:val="24"/>
        </w:rPr>
      </w:pPr>
      <w:r w:rsidRPr="002668D6">
        <w:rPr>
          <w:rFonts w:asciiTheme="minorHAnsi" w:hAnsiTheme="minorHAnsi" w:cs="Arial"/>
          <w:szCs w:val="24"/>
        </w:rPr>
        <w:t xml:space="preserve">El cumplimiento de los indicadores de cobertura efectiva de las patologías crónicas como Hipertensión Arterial y Diabetes Mellitus demandan cada año esfuerzos especiales dado que el porcentaje a lograr aumenta, </w:t>
      </w:r>
      <w:r w:rsidR="008D6BF8">
        <w:rPr>
          <w:rFonts w:asciiTheme="minorHAnsi" w:hAnsiTheme="minorHAnsi" w:cs="Arial"/>
          <w:szCs w:val="24"/>
        </w:rPr>
        <w:t xml:space="preserve">a </w:t>
      </w:r>
      <w:r w:rsidRPr="002668D6">
        <w:rPr>
          <w:rFonts w:asciiTheme="minorHAnsi" w:hAnsiTheme="minorHAnsi" w:cs="Arial"/>
          <w:szCs w:val="24"/>
        </w:rPr>
        <w:t xml:space="preserve">lo que se suma la tarea de evitar el abandono de los pacientes en control. Esto requiere de un monitoreo constante y de rescate permanente de los pacientes inasistentes. </w:t>
      </w:r>
    </w:p>
    <w:p w14:paraId="2E3986FE" w14:textId="77777777" w:rsidR="002668D6" w:rsidRPr="00F6429B" w:rsidRDefault="002668D6" w:rsidP="00F6429B">
      <w:pPr>
        <w:rPr>
          <w:highlight w:val="red"/>
        </w:rPr>
      </w:pPr>
    </w:p>
    <w:p w14:paraId="6FFC9650" w14:textId="77777777" w:rsidR="002668D6" w:rsidRDefault="002668D6">
      <w:pPr>
        <w:spacing w:after="0" w:line="240" w:lineRule="auto"/>
        <w:rPr>
          <w:highlight w:val="yellow"/>
        </w:rPr>
      </w:pPr>
      <w:r>
        <w:rPr>
          <w:highlight w:val="yellow"/>
        </w:rPr>
        <w:br w:type="page"/>
      </w:r>
    </w:p>
    <w:p w14:paraId="481F6550" w14:textId="77777777" w:rsidR="002668D6" w:rsidRPr="00E215B0" w:rsidRDefault="002668D6" w:rsidP="0096134E">
      <w:pPr>
        <w:spacing w:after="0" w:line="240" w:lineRule="auto"/>
        <w:ind w:left="360"/>
        <w:jc w:val="both"/>
        <w:rPr>
          <w:b/>
          <w:u w:val="single"/>
        </w:rPr>
      </w:pPr>
      <w:r w:rsidRPr="00E215B0">
        <w:rPr>
          <w:b/>
          <w:u w:val="single"/>
        </w:rPr>
        <w:t xml:space="preserve">Análisis de IAAPS según referencia Infanto-Juvenil y Adulto-Adulto Mayor </w:t>
      </w:r>
    </w:p>
    <w:p w14:paraId="777E776A" w14:textId="2D5CE8A0" w:rsidR="002668D6" w:rsidRDefault="002668D6" w:rsidP="0096134E">
      <w:pPr>
        <w:spacing w:after="0" w:line="240" w:lineRule="auto"/>
        <w:ind w:left="360"/>
        <w:jc w:val="both"/>
        <w:rPr>
          <w:highlight w:val="yellow"/>
        </w:rPr>
      </w:pPr>
    </w:p>
    <w:p w14:paraId="49B8170B" w14:textId="6054FD04" w:rsidR="0096134E" w:rsidRPr="009331A5" w:rsidRDefault="002E717E" w:rsidP="0096134E">
      <w:pPr>
        <w:spacing w:after="0" w:line="240" w:lineRule="auto"/>
        <w:ind w:left="360"/>
        <w:jc w:val="both"/>
      </w:pPr>
      <w:r>
        <w:rPr>
          <w:noProof/>
          <w:lang w:val="es-ES" w:eastAsia="es-ES"/>
        </w:rPr>
        <w:drawing>
          <wp:anchor distT="0" distB="0" distL="114300" distR="114300" simplePos="0" relativeHeight="251760640" behindDoc="0" locked="0" layoutInCell="1" allowOverlap="1" wp14:anchorId="0A77AE93" wp14:editId="3C2B3EA4">
            <wp:simplePos x="0" y="0"/>
            <wp:positionH relativeFrom="column">
              <wp:posOffset>229870</wp:posOffset>
            </wp:positionH>
            <wp:positionV relativeFrom="paragraph">
              <wp:posOffset>264160</wp:posOffset>
            </wp:positionV>
            <wp:extent cx="5614035" cy="3439160"/>
            <wp:effectExtent l="0" t="0" r="5715" b="8890"/>
            <wp:wrapTopAndBottom/>
            <wp:docPr id="32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sidR="0096134E" w:rsidRPr="00B74054">
        <w:rPr>
          <w:b/>
        </w:rPr>
        <w:t>Cobertura en Examen de Medicina Preventiva en Adultos y Adultos Mayores</w:t>
      </w:r>
      <w:r w:rsidR="0096134E" w:rsidRPr="009331A5">
        <w:t xml:space="preserve">. </w:t>
      </w:r>
    </w:p>
    <w:p w14:paraId="3658CC73" w14:textId="77777777" w:rsidR="0096134E" w:rsidRPr="0096134E" w:rsidRDefault="0096134E" w:rsidP="0096134E">
      <w:pPr>
        <w:spacing w:after="0" w:line="240" w:lineRule="auto"/>
        <w:ind w:left="360"/>
        <w:jc w:val="both"/>
        <w:rPr>
          <w:b/>
        </w:rPr>
      </w:pPr>
    </w:p>
    <w:p w14:paraId="07A82E40" w14:textId="77777777" w:rsidR="0096134E" w:rsidRDefault="0096134E" w:rsidP="0096134E">
      <w:pPr>
        <w:spacing w:after="0" w:line="240" w:lineRule="auto"/>
        <w:ind w:left="360"/>
        <w:jc w:val="center"/>
      </w:pPr>
      <w:r>
        <w:t>Fuente: Unidad de Gestión de Datos, Agosto 2017</w:t>
      </w:r>
    </w:p>
    <w:p w14:paraId="5A02F1E4" w14:textId="77777777" w:rsidR="0096134E" w:rsidRPr="009331A5" w:rsidRDefault="0096134E" w:rsidP="0096134E">
      <w:pPr>
        <w:spacing w:after="0" w:line="240" w:lineRule="auto"/>
        <w:ind w:left="360"/>
        <w:jc w:val="both"/>
      </w:pPr>
    </w:p>
    <w:p w14:paraId="1C098A90" w14:textId="2AA7618E" w:rsidR="0096134E" w:rsidRDefault="0096134E" w:rsidP="00F2651D">
      <w:pPr>
        <w:spacing w:after="120" w:line="240" w:lineRule="auto"/>
        <w:ind w:left="357"/>
        <w:jc w:val="both"/>
      </w:pPr>
      <w:r>
        <w:t xml:space="preserve">En términos generales, el CESFAM </w:t>
      </w:r>
      <w:r w:rsidR="001F3764">
        <w:t xml:space="preserve">Alfonso </w:t>
      </w:r>
      <w:r>
        <w:t xml:space="preserve">Leng sobrepasa la meta comunal comprometida para diciembre en IAAPS 8.1 y 8.2, en el IAAPS 8.3 está a sólo 1 punto porcentual. En el lado opuesto encontramos al CESFAM Alessandri que es el establecimiento con menor cumplimiento en los tres indicadores, siendo una de las posibles causas que se le puede asociar tiene que ver con que es el Centro de Salud con mayor cantidad de población inscrita (más del triple que C. Leng). Para poder compensar la brecha en relación a la Meta, se aumentó </w:t>
      </w:r>
      <w:r w:rsidR="001955F2">
        <w:t>horas a través de</w:t>
      </w:r>
      <w:r>
        <w:t xml:space="preserve"> nuevas contrataciones de funcionarios en horario de continuidad laboral y se están otorgando horas prioritarias para los usuarios que tengan sus exámenes de salud preventivos pendientes. En el caso del CESFAM El Aguilucho, se encuentra más bajo en su cumplimiento en relación al indicador 8.2, pero se estima que a diciembre lograrán cumplir con la meta. </w:t>
      </w:r>
    </w:p>
    <w:p w14:paraId="5DB7AF83" w14:textId="77777777" w:rsidR="002E717E" w:rsidRDefault="002E717E" w:rsidP="00F2651D">
      <w:pPr>
        <w:spacing w:after="120" w:line="240" w:lineRule="auto"/>
        <w:ind w:left="357"/>
        <w:jc w:val="both"/>
      </w:pPr>
    </w:p>
    <w:p w14:paraId="6AD529DA" w14:textId="77777777" w:rsidR="002E717E" w:rsidRDefault="002E717E" w:rsidP="00F2651D">
      <w:pPr>
        <w:spacing w:after="120" w:line="240" w:lineRule="auto"/>
        <w:ind w:left="357"/>
        <w:jc w:val="both"/>
      </w:pPr>
    </w:p>
    <w:p w14:paraId="0EB3744E" w14:textId="77777777" w:rsidR="002E717E" w:rsidRDefault="002E717E" w:rsidP="00F2651D">
      <w:pPr>
        <w:spacing w:after="120" w:line="240" w:lineRule="auto"/>
        <w:ind w:left="357"/>
        <w:jc w:val="both"/>
      </w:pPr>
    </w:p>
    <w:p w14:paraId="15817B3A" w14:textId="77777777" w:rsidR="002E717E" w:rsidRDefault="002E717E" w:rsidP="00F2651D">
      <w:pPr>
        <w:spacing w:after="120" w:line="240" w:lineRule="auto"/>
        <w:ind w:left="357"/>
        <w:jc w:val="both"/>
      </w:pPr>
    </w:p>
    <w:p w14:paraId="6C3DFB38" w14:textId="77777777" w:rsidR="00A35B92" w:rsidRDefault="00A35B92" w:rsidP="00F2651D">
      <w:pPr>
        <w:spacing w:after="120" w:line="240" w:lineRule="auto"/>
        <w:ind w:left="357"/>
        <w:jc w:val="both"/>
      </w:pPr>
    </w:p>
    <w:p w14:paraId="15EC297E" w14:textId="77777777" w:rsidR="00481575" w:rsidRPr="00F23FC6" w:rsidRDefault="00481575" w:rsidP="00481575">
      <w:pPr>
        <w:spacing w:after="0" w:line="240" w:lineRule="auto"/>
        <w:jc w:val="both"/>
        <w:rPr>
          <w:rFonts w:cs="Calibri"/>
          <w:b/>
        </w:rPr>
      </w:pPr>
      <w:r w:rsidRPr="00F23FC6">
        <w:rPr>
          <w:rFonts w:cs="Calibri"/>
          <w:b/>
        </w:rPr>
        <w:t>Cobertura de evaluación del desarrollo psicomotor en niños y niñas de 12 a 23 meses bajo control.</w:t>
      </w:r>
    </w:p>
    <w:p w14:paraId="200079BA" w14:textId="77777777" w:rsidR="00F2651D" w:rsidRPr="0049020F" w:rsidRDefault="00F2651D" w:rsidP="00481575">
      <w:pPr>
        <w:spacing w:after="0" w:line="240" w:lineRule="auto"/>
        <w:jc w:val="both"/>
        <w:rPr>
          <w:rFonts w:cs="Calibri"/>
        </w:rPr>
      </w:pPr>
    </w:p>
    <w:p w14:paraId="4D4A9BD4" w14:textId="77777777" w:rsidR="00481575" w:rsidRPr="0049020F" w:rsidRDefault="0077419A" w:rsidP="00481575">
      <w:pPr>
        <w:spacing w:after="0" w:line="240" w:lineRule="auto"/>
        <w:jc w:val="both"/>
        <w:rPr>
          <w:rFonts w:cs="Calibri"/>
          <w:noProof/>
          <w:lang w:eastAsia="es-CL"/>
        </w:rPr>
      </w:pPr>
      <w:r>
        <w:rPr>
          <w:rFonts w:cs="Calibri"/>
          <w:noProof/>
          <w:lang w:val="es-ES" w:eastAsia="es-ES"/>
        </w:rPr>
        <w:drawing>
          <wp:inline distT="0" distB="0" distL="0" distR="0" wp14:anchorId="01E18FEB" wp14:editId="455AD18F">
            <wp:extent cx="5509895" cy="3230245"/>
            <wp:effectExtent l="0" t="0" r="14605" b="27305"/>
            <wp:docPr id="324" name="Gráfico 2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248E3E4" w14:textId="77777777" w:rsidR="00481575" w:rsidRDefault="00481575" w:rsidP="00F6429B">
      <w:pPr>
        <w:spacing w:after="0" w:line="240" w:lineRule="auto"/>
        <w:jc w:val="center"/>
        <w:rPr>
          <w:rFonts w:cs="Calibri"/>
        </w:rPr>
      </w:pPr>
      <w:r w:rsidRPr="0049020F">
        <w:rPr>
          <w:rFonts w:cs="Calibri"/>
        </w:rPr>
        <w:t>Fuente: Unidad de Gestión de Datos, Agosto 2017</w:t>
      </w:r>
    </w:p>
    <w:p w14:paraId="015B6D6F" w14:textId="77777777" w:rsidR="00481575" w:rsidRPr="0049020F" w:rsidRDefault="00481575" w:rsidP="00481575">
      <w:pPr>
        <w:spacing w:after="0" w:line="240" w:lineRule="auto"/>
        <w:jc w:val="right"/>
        <w:rPr>
          <w:rFonts w:cs="Calibri"/>
        </w:rPr>
      </w:pPr>
    </w:p>
    <w:p w14:paraId="34484DE9" w14:textId="07F3AFAE" w:rsidR="00481575" w:rsidRPr="00B90A94" w:rsidRDefault="00481575" w:rsidP="00F2651D">
      <w:pPr>
        <w:spacing w:after="120" w:line="240" w:lineRule="auto"/>
        <w:contextualSpacing/>
        <w:jc w:val="both"/>
        <w:rPr>
          <w:rFonts w:cs="Calibri"/>
        </w:rPr>
      </w:pPr>
      <w:r w:rsidRPr="00B90A94">
        <w:rPr>
          <w:rFonts w:cs="Calibri"/>
        </w:rPr>
        <w:t>En términos generales, el CESFAM El Aguilucho lleva la delantera en esta medición logrando el 70% de la cobertura de evalu</w:t>
      </w:r>
      <w:r w:rsidR="00F2651D">
        <w:rPr>
          <w:rFonts w:cs="Calibri"/>
        </w:rPr>
        <w:t xml:space="preserve">ación de DSM de 12 a 23 meses. </w:t>
      </w:r>
      <w:r w:rsidRPr="00B90A94">
        <w:rPr>
          <w:rFonts w:cs="Calibri"/>
        </w:rPr>
        <w:t>En el lado opuesto encontramos al CESFAM A</w:t>
      </w:r>
      <w:r w:rsidR="001F3764">
        <w:rPr>
          <w:rFonts w:cs="Calibri"/>
        </w:rPr>
        <w:t>lfonso</w:t>
      </w:r>
      <w:r w:rsidRPr="00B90A94">
        <w:rPr>
          <w:rFonts w:cs="Calibri"/>
        </w:rPr>
        <w:t xml:space="preserve"> Leng que es el establecimiento con menor cumplimiento en este indicador.</w:t>
      </w:r>
    </w:p>
    <w:p w14:paraId="54E1C2EA" w14:textId="77777777" w:rsidR="00481575" w:rsidRPr="00F2651D" w:rsidRDefault="00481575" w:rsidP="00F2651D">
      <w:pPr>
        <w:spacing w:after="120" w:line="240" w:lineRule="auto"/>
        <w:jc w:val="both"/>
      </w:pPr>
      <w:r w:rsidRPr="00B90A94">
        <w:rPr>
          <w:rFonts w:cs="Calibri"/>
        </w:rPr>
        <w:t xml:space="preserve">Para poder compensar la brecha en relación a la Meta, se generó un </w:t>
      </w:r>
      <w:r w:rsidRPr="00B90A94">
        <w:rPr>
          <w:rFonts w:eastAsia="Times New Roman" w:cs="Calibri"/>
          <w:bCs/>
          <w:lang w:eastAsia="es-CL"/>
        </w:rPr>
        <w:t xml:space="preserve">plan de mejora para su </w:t>
      </w:r>
      <w:r w:rsidRPr="00F2651D">
        <w:t>cumplimiento tomando en los Centros de Salud las siguientes medidas:</w:t>
      </w:r>
    </w:p>
    <w:p w14:paraId="73FF7657" w14:textId="77777777" w:rsidR="00481575" w:rsidRPr="00F2651D" w:rsidRDefault="00481575" w:rsidP="001C007C">
      <w:pPr>
        <w:pStyle w:val="Prrafodelista"/>
        <w:numPr>
          <w:ilvl w:val="0"/>
          <w:numId w:val="12"/>
        </w:numPr>
        <w:spacing w:after="120" w:line="240" w:lineRule="auto"/>
        <w:jc w:val="both"/>
      </w:pPr>
      <w:r w:rsidRPr="00F2651D">
        <w:t>Asesora Infanto – Juvenil revisará listado de niños bajo control entre 12 y 23 meses correspondientes a cada CESFAM, verificando que estos niños tengan hora asignada para el Control de Salud Infantil de los 18 Meses, posteriormente realizará un monitoreo de los niños inasistentes al Control de Salud de los 18 Meses, asignando nueva hora de atención dentro del plazo más breve posible y solicitará a personal administrativo del CESFAM el rescate telefónico de éstos.</w:t>
      </w:r>
    </w:p>
    <w:p w14:paraId="2CBE4766" w14:textId="33B32E7B" w:rsidR="002E717E" w:rsidRPr="00CE20CB" w:rsidRDefault="00481575" w:rsidP="001C007C">
      <w:pPr>
        <w:pStyle w:val="Prrafodelista"/>
        <w:numPr>
          <w:ilvl w:val="0"/>
          <w:numId w:val="12"/>
        </w:numPr>
        <w:spacing w:after="120" w:line="240" w:lineRule="auto"/>
        <w:jc w:val="both"/>
        <w:rPr>
          <w:rFonts w:eastAsia="Times New Roman" w:cs="Calibri"/>
          <w:lang w:eastAsia="es-CL"/>
        </w:rPr>
      </w:pPr>
      <w:r w:rsidRPr="00F2651D">
        <w:t>Así mismo, se realizarán Visitas Domiciliarias a niños con 2 o más inasistencias para su rescate y se aumentará en 10 los cupos mensuales por sector de septiembre a noviembre para realización de Control de Salud con</w:t>
      </w:r>
      <w:r w:rsidRPr="008A16D9">
        <w:rPr>
          <w:rFonts w:eastAsia="Times New Roman" w:cs="Calibri"/>
          <w:lang w:eastAsia="es-CL"/>
        </w:rPr>
        <w:t xml:space="preserve"> EEDP a los niños (as) de este rango etario.</w:t>
      </w:r>
    </w:p>
    <w:p w14:paraId="06F0F5D0" w14:textId="77777777" w:rsidR="00481575" w:rsidRDefault="00481575" w:rsidP="00F2651D">
      <w:pPr>
        <w:spacing w:after="120" w:line="240" w:lineRule="auto"/>
        <w:jc w:val="both"/>
        <w:rPr>
          <w:rFonts w:cs="Calibri"/>
          <w:color w:val="FF0000"/>
        </w:rPr>
      </w:pPr>
    </w:p>
    <w:p w14:paraId="7C0AF275" w14:textId="77777777" w:rsidR="00CE20CB" w:rsidRDefault="00CE20CB" w:rsidP="00F2651D">
      <w:pPr>
        <w:spacing w:after="120" w:line="240" w:lineRule="auto"/>
        <w:jc w:val="both"/>
        <w:rPr>
          <w:rFonts w:cs="Calibri"/>
          <w:color w:val="FF0000"/>
        </w:rPr>
      </w:pPr>
    </w:p>
    <w:p w14:paraId="4B04612C" w14:textId="77777777" w:rsidR="00CE20CB" w:rsidRDefault="00CE20CB" w:rsidP="00F2651D">
      <w:pPr>
        <w:spacing w:after="120" w:line="240" w:lineRule="auto"/>
        <w:jc w:val="both"/>
        <w:rPr>
          <w:rFonts w:cs="Calibri"/>
          <w:color w:val="FF0000"/>
        </w:rPr>
      </w:pPr>
    </w:p>
    <w:p w14:paraId="366D0633" w14:textId="77777777" w:rsidR="001F3764" w:rsidRDefault="001F3764" w:rsidP="00481575">
      <w:pPr>
        <w:spacing w:after="0" w:line="240" w:lineRule="auto"/>
        <w:jc w:val="both"/>
        <w:rPr>
          <w:rFonts w:cs="Calibri"/>
          <w:b/>
        </w:rPr>
      </w:pPr>
    </w:p>
    <w:p w14:paraId="6512D7DE" w14:textId="77777777" w:rsidR="00481575" w:rsidRPr="008A16D9" w:rsidRDefault="00481575" w:rsidP="00481575">
      <w:pPr>
        <w:spacing w:after="0" w:line="240" w:lineRule="auto"/>
        <w:jc w:val="both"/>
        <w:rPr>
          <w:rFonts w:cs="Calibri"/>
          <w:b/>
        </w:rPr>
      </w:pPr>
      <w:r w:rsidRPr="008A16D9">
        <w:rPr>
          <w:rFonts w:cs="Calibri"/>
          <w:b/>
        </w:rPr>
        <w:t>Cobertura de evaluación de control de salud integral a adolescentes de 10 a 14 años</w:t>
      </w:r>
    </w:p>
    <w:p w14:paraId="1EF05F67" w14:textId="77777777" w:rsidR="00481575" w:rsidRPr="0049020F" w:rsidRDefault="0077419A" w:rsidP="00481575">
      <w:pPr>
        <w:spacing w:after="0" w:line="240" w:lineRule="auto"/>
        <w:jc w:val="both"/>
        <w:rPr>
          <w:rFonts w:cs="Calibri"/>
        </w:rPr>
      </w:pPr>
      <w:r>
        <w:rPr>
          <w:rFonts w:cs="Calibri"/>
          <w:noProof/>
          <w:lang w:val="es-ES" w:eastAsia="es-ES"/>
        </w:rPr>
        <w:drawing>
          <wp:inline distT="0" distB="0" distL="0" distR="0" wp14:anchorId="482634B7" wp14:editId="0A836B5C">
            <wp:extent cx="5281684" cy="2674961"/>
            <wp:effectExtent l="0" t="0" r="14605" b="11430"/>
            <wp:docPr id="323" name="Gráfico 2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688C0A6" w14:textId="77777777" w:rsidR="00481575" w:rsidRPr="0049020F" w:rsidRDefault="00481575" w:rsidP="00F6429B">
      <w:pPr>
        <w:spacing w:after="0" w:line="240" w:lineRule="auto"/>
        <w:jc w:val="center"/>
        <w:rPr>
          <w:rFonts w:cs="Calibri"/>
        </w:rPr>
      </w:pPr>
      <w:r w:rsidRPr="0049020F">
        <w:rPr>
          <w:rFonts w:cs="Calibri"/>
        </w:rPr>
        <w:t>Fuente: Unidad de Gestión de Datos, Agosto 2017</w:t>
      </w:r>
    </w:p>
    <w:p w14:paraId="475345B2" w14:textId="77777777" w:rsidR="00481575" w:rsidRPr="0049020F" w:rsidRDefault="00481575" w:rsidP="00481575">
      <w:pPr>
        <w:spacing w:after="0" w:line="240" w:lineRule="auto"/>
        <w:jc w:val="both"/>
        <w:rPr>
          <w:rFonts w:cs="Calibri"/>
        </w:rPr>
      </w:pPr>
    </w:p>
    <w:p w14:paraId="60A589A4" w14:textId="284B96C2" w:rsidR="00481575" w:rsidRDefault="00481575" w:rsidP="00481575">
      <w:pPr>
        <w:spacing w:after="0" w:line="240" w:lineRule="auto"/>
        <w:jc w:val="both"/>
        <w:rPr>
          <w:rFonts w:cs="Calibri"/>
        </w:rPr>
      </w:pPr>
      <w:r>
        <w:rPr>
          <w:rFonts w:cs="Calibri"/>
        </w:rPr>
        <w:t>Sobre el indicador 10</w:t>
      </w:r>
      <w:r w:rsidRPr="0049020F">
        <w:rPr>
          <w:rFonts w:cs="Calibri"/>
        </w:rPr>
        <w:t xml:space="preserve">, relacionado con </w:t>
      </w:r>
      <w:r>
        <w:rPr>
          <w:rFonts w:cs="Calibri"/>
        </w:rPr>
        <w:t xml:space="preserve">el Control de Salud Integral a adolescentes de 10 a 14 años, de enero a agosto se han realizado 235 </w:t>
      </w:r>
      <w:r w:rsidR="00E822B7">
        <w:rPr>
          <w:rFonts w:cs="Calibri"/>
        </w:rPr>
        <w:t>controles</w:t>
      </w:r>
      <w:r>
        <w:rPr>
          <w:rFonts w:cs="Calibri"/>
        </w:rPr>
        <w:t xml:space="preserve"> de un total comunal de 2.014, por lo para llegar al 20% estipulado, falta aún un poco menos de la mitad de lo que se ya se ha realizado.</w:t>
      </w:r>
    </w:p>
    <w:p w14:paraId="4AEC4008" w14:textId="6461446D" w:rsidR="00DB3DB4" w:rsidRDefault="00481575" w:rsidP="00E822B7">
      <w:pPr>
        <w:spacing w:after="120" w:line="240" w:lineRule="auto"/>
        <w:jc w:val="both"/>
        <w:rPr>
          <w:rFonts w:cs="Calibri"/>
        </w:rPr>
      </w:pPr>
      <w:r>
        <w:rPr>
          <w:rFonts w:cs="Calibri"/>
        </w:rPr>
        <w:t>Cabe destacar que la población beneficiaria de este Indicador no acude habitualmente a los Centros de Salud por lo que se dificulta su cumplimiento, sin embargo se están realizado diferentes mecanismos para su rescate.</w:t>
      </w:r>
    </w:p>
    <w:p w14:paraId="56B35371" w14:textId="77777777" w:rsidR="00CE20CB" w:rsidRPr="00E822B7" w:rsidRDefault="00CE20CB" w:rsidP="00E822B7">
      <w:pPr>
        <w:spacing w:after="120" w:line="240" w:lineRule="auto"/>
        <w:jc w:val="both"/>
        <w:rPr>
          <w:rFonts w:eastAsia="Times New Roman" w:cs="Calibri"/>
          <w:color w:val="000000"/>
          <w:lang w:val="es-ES" w:eastAsia="es-ES"/>
        </w:rPr>
      </w:pPr>
    </w:p>
    <w:p w14:paraId="0C727338" w14:textId="0E259A14" w:rsidR="00DB3DB4" w:rsidRDefault="00DB3DB4" w:rsidP="00E822B7">
      <w:pPr>
        <w:spacing w:after="120" w:line="240" w:lineRule="auto"/>
        <w:jc w:val="both"/>
        <w:rPr>
          <w:b/>
        </w:rPr>
      </w:pPr>
      <w:r w:rsidRPr="008A16D9">
        <w:rPr>
          <w:rFonts w:cs="Calibri"/>
          <w:b/>
        </w:rPr>
        <w:t xml:space="preserve">Cobertura </w:t>
      </w:r>
      <w:r w:rsidRPr="008A16D9">
        <w:rPr>
          <w:b/>
        </w:rPr>
        <w:t>de atención integral a personas de 5 años y más con trastornos mentales</w:t>
      </w:r>
      <w:r w:rsidR="0077419A">
        <w:rPr>
          <w:noProof/>
          <w:lang w:val="es-ES" w:eastAsia="es-ES"/>
        </w:rPr>
        <w:drawing>
          <wp:inline distT="0" distB="0" distL="0" distR="0" wp14:anchorId="1AAF2FE2" wp14:editId="4DCCBFDA">
            <wp:extent cx="5365750" cy="2742565"/>
            <wp:effectExtent l="0" t="0" r="25400" b="19685"/>
            <wp:docPr id="322" name="Gráfico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F596A1C" w14:textId="77777777" w:rsidR="00E822B7" w:rsidRPr="008C5C07" w:rsidRDefault="00E822B7" w:rsidP="00E822B7">
      <w:pPr>
        <w:spacing w:after="120" w:line="240" w:lineRule="auto"/>
        <w:jc w:val="both"/>
      </w:pPr>
      <w:r w:rsidRPr="008C5C07">
        <w:t xml:space="preserve">Con respecto al nivel de cobertura de atención integral a personas de 5 y más años con trastornos mentales, se observa </w:t>
      </w:r>
      <w:r>
        <w:t>tanto a nivel comunal como por Centro de S</w:t>
      </w:r>
      <w:r w:rsidRPr="008C5C07">
        <w:t xml:space="preserve">alud un alto grado de cumplimiento, superando con creces el 17% de cobertura exigido al alcanzar un 39.4% de cobertura comunal. </w:t>
      </w:r>
    </w:p>
    <w:p w14:paraId="444874D6" w14:textId="77777777" w:rsidR="00E822B7" w:rsidRPr="008C5C07" w:rsidRDefault="00E822B7" w:rsidP="00E822B7">
      <w:pPr>
        <w:spacing w:after="120" w:line="240" w:lineRule="auto"/>
        <w:jc w:val="both"/>
      </w:pPr>
      <w:r w:rsidRPr="008C5C07">
        <w:t xml:space="preserve">Situación relevante dado el impacto que una situación de salud mental adecuadamente tratada -ya nos adelantaba la </w:t>
      </w:r>
      <w:r>
        <w:t>OMS</w:t>
      </w:r>
      <w:r w:rsidRPr="008C5C07">
        <w:t>- representa  tanto para el bienestar personal, las relaciones familiares y en contribución al desarrollo de la sociedad</w:t>
      </w:r>
    </w:p>
    <w:p w14:paraId="1C890866" w14:textId="77777777" w:rsidR="00E822B7" w:rsidRPr="00E822B7" w:rsidRDefault="00E822B7" w:rsidP="00E822B7">
      <w:pPr>
        <w:spacing w:after="120" w:line="240" w:lineRule="auto"/>
        <w:jc w:val="both"/>
        <w:rPr>
          <w:b/>
        </w:rPr>
      </w:pPr>
    </w:p>
    <w:tbl>
      <w:tblPr>
        <w:tblW w:w="2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728"/>
      </w:tblGrid>
      <w:tr w:rsidR="00FF2B69" w:rsidRPr="009E4B49" w14:paraId="06DA8F9D" w14:textId="77777777" w:rsidTr="002E717E">
        <w:trPr>
          <w:trHeight w:val="300"/>
          <w:jc w:val="center"/>
        </w:trPr>
        <w:tc>
          <w:tcPr>
            <w:tcW w:w="3016" w:type="pct"/>
            <w:shd w:val="clear" w:color="auto" w:fill="auto"/>
            <w:noWrap/>
            <w:hideMark/>
          </w:tcPr>
          <w:p w14:paraId="1DBAD3F5" w14:textId="622E83CA" w:rsidR="00DB3DB4" w:rsidRPr="009E4B49" w:rsidRDefault="00DB3DB4" w:rsidP="009E4B49">
            <w:pPr>
              <w:spacing w:after="0" w:line="240" w:lineRule="auto"/>
              <w:rPr>
                <w:rFonts w:eastAsia="Times New Roman"/>
                <w:b/>
                <w:bCs/>
                <w:lang w:eastAsia="es-CL"/>
              </w:rPr>
            </w:pPr>
            <w:r w:rsidRPr="009E4B49">
              <w:rPr>
                <w:rFonts w:eastAsia="Times New Roman"/>
                <w:b/>
                <w:bCs/>
                <w:lang w:eastAsia="es-CL"/>
              </w:rPr>
              <w:t>CESFAM Dr. H. ALESSANDRI</w:t>
            </w:r>
          </w:p>
        </w:tc>
        <w:tc>
          <w:tcPr>
            <w:tcW w:w="1984" w:type="pct"/>
            <w:shd w:val="clear" w:color="auto" w:fill="auto"/>
            <w:noWrap/>
            <w:hideMark/>
          </w:tcPr>
          <w:p w14:paraId="236222B7" w14:textId="77777777" w:rsidR="00DB3DB4" w:rsidRPr="009E4B49" w:rsidRDefault="00DB3DB4" w:rsidP="009E4B49">
            <w:pPr>
              <w:spacing w:after="0" w:line="240" w:lineRule="auto"/>
              <w:jc w:val="center"/>
              <w:rPr>
                <w:rFonts w:eastAsia="Times New Roman"/>
                <w:b/>
                <w:bCs/>
                <w:color w:val="000000"/>
                <w:lang w:eastAsia="es-CL"/>
              </w:rPr>
            </w:pPr>
            <w:r w:rsidRPr="009E4B49">
              <w:rPr>
                <w:rFonts w:eastAsia="Times New Roman"/>
                <w:b/>
                <w:bCs/>
                <w:color w:val="000000"/>
                <w:lang w:eastAsia="es-CL"/>
              </w:rPr>
              <w:t>37,94%</w:t>
            </w:r>
          </w:p>
        </w:tc>
      </w:tr>
      <w:tr w:rsidR="00FF2B69" w:rsidRPr="009E4B49" w14:paraId="61CE8FFC" w14:textId="77777777" w:rsidTr="002E717E">
        <w:trPr>
          <w:trHeight w:val="300"/>
          <w:jc w:val="center"/>
        </w:trPr>
        <w:tc>
          <w:tcPr>
            <w:tcW w:w="3016" w:type="pct"/>
            <w:shd w:val="clear" w:color="auto" w:fill="auto"/>
            <w:noWrap/>
            <w:hideMark/>
          </w:tcPr>
          <w:p w14:paraId="09C4384E" w14:textId="77777777" w:rsidR="00DB3DB4" w:rsidRPr="009E4B49" w:rsidRDefault="00DB3DB4" w:rsidP="009E4B49">
            <w:pPr>
              <w:spacing w:after="0" w:line="240" w:lineRule="auto"/>
              <w:rPr>
                <w:rFonts w:eastAsia="Times New Roman"/>
                <w:b/>
                <w:bCs/>
                <w:lang w:eastAsia="es-CL"/>
              </w:rPr>
            </w:pPr>
            <w:r w:rsidRPr="009E4B49">
              <w:rPr>
                <w:rFonts w:eastAsia="Times New Roman"/>
                <w:b/>
                <w:bCs/>
                <w:lang w:eastAsia="es-CL"/>
              </w:rPr>
              <w:t>CESFAM EL AGUILUCHO</w:t>
            </w:r>
          </w:p>
        </w:tc>
        <w:tc>
          <w:tcPr>
            <w:tcW w:w="1984" w:type="pct"/>
            <w:shd w:val="clear" w:color="auto" w:fill="auto"/>
            <w:noWrap/>
            <w:hideMark/>
          </w:tcPr>
          <w:p w14:paraId="47B0B9A3" w14:textId="77777777" w:rsidR="00DB3DB4" w:rsidRPr="009E4B49" w:rsidRDefault="00DB3DB4" w:rsidP="009E4B49">
            <w:pPr>
              <w:spacing w:after="0" w:line="240" w:lineRule="auto"/>
              <w:jc w:val="center"/>
              <w:rPr>
                <w:rFonts w:eastAsia="Times New Roman"/>
                <w:color w:val="000000"/>
                <w:lang w:eastAsia="es-CL"/>
              </w:rPr>
            </w:pPr>
            <w:r w:rsidRPr="009E4B49">
              <w:rPr>
                <w:rFonts w:eastAsia="Times New Roman"/>
                <w:color w:val="000000"/>
                <w:lang w:eastAsia="es-CL"/>
              </w:rPr>
              <w:t>32,97%</w:t>
            </w:r>
          </w:p>
        </w:tc>
      </w:tr>
      <w:tr w:rsidR="00FF2B69" w:rsidRPr="009E4B49" w14:paraId="64F5EDCF" w14:textId="77777777" w:rsidTr="002E717E">
        <w:trPr>
          <w:trHeight w:val="300"/>
          <w:jc w:val="center"/>
        </w:trPr>
        <w:tc>
          <w:tcPr>
            <w:tcW w:w="3016" w:type="pct"/>
            <w:shd w:val="clear" w:color="auto" w:fill="auto"/>
            <w:noWrap/>
            <w:hideMark/>
          </w:tcPr>
          <w:p w14:paraId="4C76945B" w14:textId="77777777" w:rsidR="00DB3DB4" w:rsidRPr="009E4B49" w:rsidRDefault="00DB3DB4" w:rsidP="009E4B49">
            <w:pPr>
              <w:spacing w:after="0" w:line="240" w:lineRule="auto"/>
              <w:rPr>
                <w:rFonts w:eastAsia="Times New Roman"/>
                <w:b/>
                <w:bCs/>
                <w:lang w:eastAsia="es-CL"/>
              </w:rPr>
            </w:pPr>
            <w:r w:rsidRPr="009E4B49">
              <w:rPr>
                <w:rFonts w:eastAsia="Times New Roman"/>
                <w:b/>
                <w:bCs/>
                <w:lang w:eastAsia="es-CL"/>
              </w:rPr>
              <w:t>CESFAM DR. ALFONSO LENG</w:t>
            </w:r>
          </w:p>
        </w:tc>
        <w:tc>
          <w:tcPr>
            <w:tcW w:w="1984" w:type="pct"/>
            <w:shd w:val="clear" w:color="auto" w:fill="auto"/>
            <w:noWrap/>
            <w:hideMark/>
          </w:tcPr>
          <w:p w14:paraId="7C2650C7" w14:textId="77777777" w:rsidR="00DB3DB4" w:rsidRPr="009E4B49" w:rsidRDefault="00DB3DB4" w:rsidP="009E4B49">
            <w:pPr>
              <w:spacing w:after="0" w:line="240" w:lineRule="auto"/>
              <w:jc w:val="center"/>
              <w:rPr>
                <w:rFonts w:eastAsia="Times New Roman"/>
                <w:color w:val="000000"/>
                <w:lang w:eastAsia="es-CL"/>
              </w:rPr>
            </w:pPr>
            <w:r w:rsidRPr="009E4B49">
              <w:rPr>
                <w:rFonts w:eastAsia="Times New Roman"/>
                <w:color w:val="000000"/>
                <w:lang w:eastAsia="es-CL"/>
              </w:rPr>
              <w:t>51,87%</w:t>
            </w:r>
          </w:p>
        </w:tc>
      </w:tr>
      <w:tr w:rsidR="00FF2B69" w:rsidRPr="009E4B49" w14:paraId="592B027A" w14:textId="77777777" w:rsidTr="002E717E">
        <w:trPr>
          <w:trHeight w:val="300"/>
          <w:jc w:val="center"/>
        </w:trPr>
        <w:tc>
          <w:tcPr>
            <w:tcW w:w="3016" w:type="pct"/>
            <w:shd w:val="clear" w:color="auto" w:fill="auto"/>
            <w:noWrap/>
            <w:hideMark/>
          </w:tcPr>
          <w:p w14:paraId="49B1006E" w14:textId="77777777" w:rsidR="00DB3DB4" w:rsidRPr="009E4B49" w:rsidRDefault="00DB3DB4" w:rsidP="009E4B49">
            <w:pPr>
              <w:spacing w:after="0" w:line="240" w:lineRule="auto"/>
              <w:rPr>
                <w:rFonts w:eastAsia="Times New Roman"/>
                <w:b/>
                <w:bCs/>
                <w:lang w:eastAsia="es-CL"/>
              </w:rPr>
            </w:pPr>
            <w:r w:rsidRPr="009E4B49">
              <w:rPr>
                <w:rFonts w:eastAsia="Times New Roman"/>
                <w:b/>
                <w:bCs/>
                <w:lang w:eastAsia="es-CL"/>
              </w:rPr>
              <w:t xml:space="preserve">COMUNA PROVIDENCIA </w:t>
            </w:r>
          </w:p>
        </w:tc>
        <w:tc>
          <w:tcPr>
            <w:tcW w:w="1984" w:type="pct"/>
            <w:shd w:val="clear" w:color="auto" w:fill="auto"/>
            <w:noWrap/>
            <w:hideMark/>
          </w:tcPr>
          <w:p w14:paraId="266A5AD2" w14:textId="77777777" w:rsidR="00DB3DB4" w:rsidRPr="00E822B7" w:rsidRDefault="00DB3DB4" w:rsidP="009E4B49">
            <w:pPr>
              <w:spacing w:after="0" w:line="240" w:lineRule="auto"/>
              <w:jc w:val="center"/>
              <w:rPr>
                <w:rFonts w:eastAsia="Times New Roman"/>
                <w:b/>
                <w:color w:val="000000"/>
                <w:lang w:eastAsia="es-CL"/>
              </w:rPr>
            </w:pPr>
            <w:r w:rsidRPr="00E822B7">
              <w:rPr>
                <w:rFonts w:eastAsia="Times New Roman"/>
                <w:b/>
                <w:color w:val="FF0000"/>
                <w:lang w:eastAsia="es-CL"/>
              </w:rPr>
              <w:t>39,42%</w:t>
            </w:r>
          </w:p>
        </w:tc>
      </w:tr>
      <w:tr w:rsidR="00FF2B69" w:rsidRPr="009E4B49" w14:paraId="59E233C8" w14:textId="77777777" w:rsidTr="002E717E">
        <w:trPr>
          <w:trHeight w:val="300"/>
          <w:jc w:val="center"/>
        </w:trPr>
        <w:tc>
          <w:tcPr>
            <w:tcW w:w="3016" w:type="pct"/>
            <w:shd w:val="clear" w:color="auto" w:fill="auto"/>
            <w:noWrap/>
            <w:hideMark/>
          </w:tcPr>
          <w:p w14:paraId="620AFA81" w14:textId="77777777" w:rsidR="00DB3DB4" w:rsidRPr="009E4B49" w:rsidRDefault="00DB3DB4" w:rsidP="009E4B49">
            <w:pPr>
              <w:spacing w:after="0" w:line="240" w:lineRule="auto"/>
              <w:rPr>
                <w:rFonts w:eastAsia="Times New Roman"/>
                <w:b/>
                <w:bCs/>
                <w:lang w:eastAsia="es-CL"/>
              </w:rPr>
            </w:pPr>
            <w:r w:rsidRPr="009E4B49">
              <w:rPr>
                <w:rFonts w:eastAsia="Times New Roman"/>
                <w:b/>
                <w:bCs/>
                <w:lang w:eastAsia="es-CL"/>
              </w:rPr>
              <w:t>Meta</w:t>
            </w:r>
          </w:p>
        </w:tc>
        <w:tc>
          <w:tcPr>
            <w:tcW w:w="1984" w:type="pct"/>
            <w:shd w:val="clear" w:color="auto" w:fill="auto"/>
            <w:noWrap/>
            <w:hideMark/>
          </w:tcPr>
          <w:p w14:paraId="5A390E30" w14:textId="77777777" w:rsidR="00DB3DB4" w:rsidRPr="009E4B49" w:rsidRDefault="00DB3DB4" w:rsidP="009E4B49">
            <w:pPr>
              <w:spacing w:after="0" w:line="240" w:lineRule="auto"/>
              <w:jc w:val="center"/>
              <w:rPr>
                <w:rFonts w:eastAsia="Times New Roman"/>
                <w:b/>
                <w:color w:val="000000"/>
                <w:lang w:eastAsia="es-CL"/>
              </w:rPr>
            </w:pPr>
            <w:r w:rsidRPr="009E4B49">
              <w:rPr>
                <w:rFonts w:eastAsia="Times New Roman"/>
                <w:b/>
                <w:color w:val="000000"/>
                <w:lang w:eastAsia="es-CL"/>
              </w:rPr>
              <w:t>17,00%</w:t>
            </w:r>
          </w:p>
        </w:tc>
      </w:tr>
    </w:tbl>
    <w:p w14:paraId="55E97285" w14:textId="77777777" w:rsidR="00DB3DB4" w:rsidRPr="008C5C07" w:rsidRDefault="00DB3DB4" w:rsidP="00DB3DB4"/>
    <w:p w14:paraId="3894FB95" w14:textId="77777777" w:rsidR="00CE20CB" w:rsidRDefault="00CE20CB" w:rsidP="00F2651D">
      <w:pPr>
        <w:spacing w:after="0" w:line="240" w:lineRule="auto"/>
        <w:jc w:val="both"/>
        <w:rPr>
          <w:b/>
        </w:rPr>
      </w:pPr>
    </w:p>
    <w:p w14:paraId="3B20C839" w14:textId="77777777" w:rsidR="0096134E" w:rsidRDefault="005C4ADB" w:rsidP="00F2651D">
      <w:pPr>
        <w:spacing w:after="0" w:line="240" w:lineRule="auto"/>
        <w:jc w:val="both"/>
      </w:pPr>
      <w:r w:rsidRPr="005C4ADB">
        <w:rPr>
          <w:b/>
          <w:noProof/>
          <w:lang w:val="es-ES" w:eastAsia="es-ES"/>
        </w:rPr>
        <w:drawing>
          <wp:anchor distT="0" distB="0" distL="114300" distR="114300" simplePos="0" relativeHeight="251759616" behindDoc="0" locked="0" layoutInCell="1" allowOverlap="1" wp14:anchorId="42E8E45D" wp14:editId="7B8D9946">
            <wp:simplePos x="0" y="0"/>
            <wp:positionH relativeFrom="column">
              <wp:posOffset>805815</wp:posOffset>
            </wp:positionH>
            <wp:positionV relativeFrom="paragraph">
              <wp:posOffset>565150</wp:posOffset>
            </wp:positionV>
            <wp:extent cx="4354830" cy="2952750"/>
            <wp:effectExtent l="0" t="0" r="7620" b="0"/>
            <wp:wrapTopAndBottom/>
            <wp:docPr id="32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96134E" w:rsidRPr="005C4ADB">
        <w:rPr>
          <w:b/>
        </w:rPr>
        <w:t>Cobertura de capacitación a cuidadores de personas con dependencia severa con pago de</w:t>
      </w:r>
      <w:r w:rsidR="0096134E">
        <w:t xml:space="preserve"> </w:t>
      </w:r>
      <w:r w:rsidR="0096134E" w:rsidRPr="005C4ADB">
        <w:rPr>
          <w:b/>
        </w:rPr>
        <w:t>estipendio.</w:t>
      </w:r>
      <w:r w:rsidR="0096134E">
        <w:t xml:space="preserve"> </w:t>
      </w:r>
      <w:r w:rsidR="0096134E" w:rsidRPr="009331A5">
        <w:t xml:space="preserve"> </w:t>
      </w:r>
    </w:p>
    <w:p w14:paraId="74472982" w14:textId="77777777" w:rsidR="0096134E" w:rsidRDefault="0096134E" w:rsidP="0096134E">
      <w:pPr>
        <w:spacing w:after="0" w:line="240" w:lineRule="auto"/>
        <w:ind w:left="360"/>
        <w:jc w:val="both"/>
      </w:pPr>
    </w:p>
    <w:p w14:paraId="2960D661" w14:textId="36D31068" w:rsidR="00E215B0" w:rsidRDefault="00E215B0" w:rsidP="00E215B0">
      <w:pPr>
        <w:spacing w:after="0" w:line="240" w:lineRule="auto"/>
        <w:jc w:val="center"/>
      </w:pPr>
      <w:r>
        <w:t>Fuente: Unidad de Gestión de Datos, Agosto 2017</w:t>
      </w:r>
    </w:p>
    <w:p w14:paraId="030D1073" w14:textId="77777777" w:rsidR="00E215B0" w:rsidRDefault="00E215B0" w:rsidP="00F2651D">
      <w:pPr>
        <w:spacing w:after="0" w:line="240" w:lineRule="auto"/>
        <w:jc w:val="both"/>
      </w:pPr>
    </w:p>
    <w:p w14:paraId="691048C0" w14:textId="77777777" w:rsidR="0096134E" w:rsidRDefault="0096134E" w:rsidP="00F2651D">
      <w:pPr>
        <w:spacing w:after="0" w:line="240" w:lineRule="auto"/>
        <w:jc w:val="both"/>
      </w:pPr>
      <w:r>
        <w:t xml:space="preserve">Sobre el indicador 14, relacionado con la capacitación a los cuidadores con personas dependientes severas que reciben pago de estipendio, los 3 Centros de Salud tiene 100% de cobertura sobrepasando incluso a la meta comunal de 94.74% para este año. </w:t>
      </w:r>
    </w:p>
    <w:p w14:paraId="6701C21A" w14:textId="5EFFEC4A" w:rsidR="00F6429B" w:rsidRDefault="005C4ADB" w:rsidP="005C4ADB">
      <w:pPr>
        <w:spacing w:after="0" w:line="240" w:lineRule="auto"/>
        <w:jc w:val="both"/>
      </w:pPr>
      <w:r w:rsidRPr="00824642">
        <w:rPr>
          <w:b/>
          <w:noProof/>
          <w:lang w:val="es-ES" w:eastAsia="es-ES"/>
        </w:rPr>
        <w:drawing>
          <wp:anchor distT="0" distB="0" distL="114300" distR="114300" simplePos="0" relativeHeight="251758592" behindDoc="0" locked="0" layoutInCell="1" allowOverlap="1" wp14:anchorId="023E1C4D" wp14:editId="3EAD18AB">
            <wp:simplePos x="0" y="0"/>
            <wp:positionH relativeFrom="column">
              <wp:posOffset>45085</wp:posOffset>
            </wp:positionH>
            <wp:positionV relativeFrom="paragraph">
              <wp:posOffset>535305</wp:posOffset>
            </wp:positionV>
            <wp:extent cx="5614035" cy="4500245"/>
            <wp:effectExtent l="0" t="0" r="24765" b="14605"/>
            <wp:wrapTopAndBottom/>
            <wp:docPr id="320"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sidR="0096134E" w:rsidRPr="00824642">
        <w:rPr>
          <w:b/>
        </w:rPr>
        <w:t>Cobertura efectiva en tratamiento de personas de 15 años y más con Hipertensión Arterial y</w:t>
      </w:r>
      <w:r w:rsidR="0096134E">
        <w:t xml:space="preserve"> </w:t>
      </w:r>
      <w:r w:rsidR="000F5065">
        <w:t xml:space="preserve">   </w:t>
      </w:r>
      <w:r w:rsidR="0096134E" w:rsidRPr="00824642">
        <w:rPr>
          <w:b/>
        </w:rPr>
        <w:t>Diabetes Mellitus tipo 2.</w:t>
      </w:r>
    </w:p>
    <w:p w14:paraId="58B4E516" w14:textId="77777777" w:rsidR="0096134E" w:rsidRDefault="0096134E" w:rsidP="0096134E">
      <w:pPr>
        <w:spacing w:after="0" w:line="240" w:lineRule="auto"/>
        <w:ind w:left="360"/>
        <w:jc w:val="both"/>
      </w:pPr>
    </w:p>
    <w:p w14:paraId="5D6B75DA" w14:textId="7E950AFA" w:rsidR="00E215B0" w:rsidRDefault="00E215B0" w:rsidP="00E215B0">
      <w:pPr>
        <w:spacing w:after="0" w:line="240" w:lineRule="auto"/>
        <w:jc w:val="center"/>
      </w:pPr>
      <w:r>
        <w:t>Fuente: Unidad de Gestión de Datos, Agosto 2017</w:t>
      </w:r>
    </w:p>
    <w:p w14:paraId="5A293BB9" w14:textId="77777777" w:rsidR="00E215B0" w:rsidRDefault="00E215B0" w:rsidP="00F2651D">
      <w:pPr>
        <w:spacing w:before="120" w:after="120" w:line="240" w:lineRule="auto"/>
        <w:jc w:val="both"/>
        <w:rPr>
          <w:rFonts w:cs="Calibri"/>
        </w:rPr>
      </w:pPr>
    </w:p>
    <w:p w14:paraId="2EC554E2" w14:textId="77777777" w:rsidR="00D42255" w:rsidRDefault="0096134E" w:rsidP="00F2651D">
      <w:pPr>
        <w:spacing w:before="120" w:after="120" w:line="240" w:lineRule="auto"/>
        <w:jc w:val="both"/>
        <w:rPr>
          <w:rFonts w:cs="Calibri"/>
        </w:rPr>
      </w:pPr>
      <w:r w:rsidRPr="00F2651D">
        <w:rPr>
          <w:rFonts w:cs="Calibri"/>
        </w:rPr>
        <w:t>Con respecto a la cobertura efectiva de tratamiento en personas con DM 2 de 15 y más años y cobertura efectiva de tratamiento en personas de 15 años y más con HTA, se puede observar que en ambos casos CESFAM Leng cumplió con ambas metas en el corte lo que significa que cuenta con una población más compensada en estas patologías cardiovasculares. En el caso del CESFAM Alessandri, está a 2% de cumplir la meta 19 y  sobrepaso la meta 20, favoreciendo también el estado de salud de su población bajo control en el programa de salud cardiovascular. Finalmente, CESFAM Aguilucho se encuentra muy cercano al cumplimiento de ambas metas con diferencias de 5% y 6% respectivamente en las metas 19 y 20.</w:t>
      </w:r>
    </w:p>
    <w:p w14:paraId="63563E69" w14:textId="77777777" w:rsidR="00E72BAC" w:rsidRPr="00E215B0" w:rsidRDefault="008761EC" w:rsidP="00E215B0">
      <w:pPr>
        <w:pStyle w:val="Ttulo3"/>
        <w:numPr>
          <w:ilvl w:val="1"/>
          <w:numId w:val="7"/>
        </w:numPr>
        <w:rPr>
          <w:rStyle w:val="SubttuloCar"/>
          <w:rFonts w:ascii="Calibri" w:hAnsi="Calibri"/>
          <w:i w:val="0"/>
          <w:color w:val="auto"/>
          <w:sz w:val="22"/>
        </w:rPr>
      </w:pPr>
      <w:bookmarkStart w:id="87" w:name="_Toc497907936"/>
      <w:r w:rsidRPr="00E215B0">
        <w:rPr>
          <w:rStyle w:val="SubttuloCar"/>
          <w:rFonts w:ascii="Calibri" w:hAnsi="Calibri"/>
          <w:i w:val="0"/>
          <w:color w:val="auto"/>
          <w:sz w:val="22"/>
        </w:rPr>
        <w:t>Programas de Salud</w:t>
      </w:r>
      <w:bookmarkEnd w:id="87"/>
      <w:r w:rsidRPr="00E215B0">
        <w:rPr>
          <w:rStyle w:val="SubttuloCar"/>
          <w:rFonts w:ascii="Calibri" w:hAnsi="Calibri"/>
          <w:i w:val="0"/>
          <w:color w:val="auto"/>
          <w:sz w:val="22"/>
        </w:rPr>
        <w:t xml:space="preserve"> </w:t>
      </w:r>
    </w:p>
    <w:p w14:paraId="7EA539F4" w14:textId="77777777" w:rsidR="00E72BAC" w:rsidRDefault="00E72BAC" w:rsidP="00E72BAC">
      <w:pPr>
        <w:spacing w:after="120" w:line="240" w:lineRule="auto"/>
        <w:jc w:val="both"/>
      </w:pPr>
      <w:r>
        <w:t xml:space="preserve">Los Centros de Salud Familiar y Comunitario (CESFAM) de nuestra comuna, incluyen dentro de sus prestaciones de Salud atenciones enfocadas en el Ciclo Vital de los usuarios, las que son parte del Plan de Salud Familiar del Per Cápita. </w:t>
      </w:r>
    </w:p>
    <w:p w14:paraId="23AD307E" w14:textId="77777777" w:rsidR="00E72BAC" w:rsidRPr="00A113E9" w:rsidRDefault="00E72BAC" w:rsidP="00E72BAC">
      <w:pPr>
        <w:spacing w:after="120" w:line="240" w:lineRule="auto"/>
        <w:jc w:val="both"/>
      </w:pPr>
      <w:r>
        <w:t xml:space="preserve">A continuación, se detallan Indicadores de Salud de Atención Primaria en Salud según nuestra población bajo control en los distintos Programas de Salud. </w:t>
      </w:r>
    </w:p>
    <w:p w14:paraId="462A0626" w14:textId="77777777" w:rsidR="00E72BAC" w:rsidRDefault="00E72BAC" w:rsidP="00E72BAC">
      <w:pPr>
        <w:spacing w:after="120" w:line="240" w:lineRule="auto"/>
        <w:jc w:val="both"/>
        <w:rPr>
          <w:b/>
        </w:rPr>
      </w:pPr>
    </w:p>
    <w:p w14:paraId="553AB85E" w14:textId="71597040" w:rsidR="00E72BAC" w:rsidRPr="00E215B0" w:rsidRDefault="00E72BAC" w:rsidP="00E215B0">
      <w:pPr>
        <w:pStyle w:val="Ttulo3"/>
        <w:numPr>
          <w:ilvl w:val="2"/>
          <w:numId w:val="7"/>
        </w:numPr>
        <w:rPr>
          <w:rStyle w:val="SubttuloCar"/>
          <w:rFonts w:ascii="Calibri" w:hAnsi="Calibri"/>
          <w:color w:val="auto"/>
          <w:sz w:val="22"/>
        </w:rPr>
      </w:pPr>
      <w:bookmarkStart w:id="88" w:name="_Toc497907937"/>
      <w:r w:rsidRPr="00E215B0">
        <w:rPr>
          <w:rStyle w:val="SubttuloCar"/>
          <w:rFonts w:ascii="Calibri" w:hAnsi="Calibri"/>
          <w:color w:val="auto"/>
          <w:sz w:val="22"/>
        </w:rPr>
        <w:t>Programa de Salud Infantil</w:t>
      </w:r>
      <w:bookmarkEnd w:id="88"/>
    </w:p>
    <w:p w14:paraId="48BFE2D0" w14:textId="77777777" w:rsidR="00E72BAC" w:rsidRPr="001C0B55" w:rsidRDefault="00E72BAC" w:rsidP="00E72BAC">
      <w:pPr>
        <w:spacing w:after="120" w:line="240" w:lineRule="auto"/>
        <w:jc w:val="both"/>
        <w:rPr>
          <w:rFonts w:cs="Arial"/>
          <w:shd w:val="clear" w:color="auto" w:fill="FFFFFF"/>
        </w:rPr>
      </w:pPr>
      <w:r w:rsidRPr="001C0B55">
        <w:rPr>
          <w:rFonts w:cs="Arial"/>
          <w:shd w:val="clear" w:color="auto" w:fill="FFFFFF"/>
        </w:rPr>
        <w:t>El Programa Nacional de Salud de la infancia tiene como propósito contribuir al desarrollo integral de niños y niñas menores de 10 años, en su contexto familiar y comunitario, a través de actividades de fomento, protección, prevención,  recuperación de la salud y rehabilitación, que impulsen la plena expresión de su potencial biopsicosocial y mejor calidad de vida.</w:t>
      </w:r>
      <w:r>
        <w:rPr>
          <w:rFonts w:cs="Arial"/>
          <w:shd w:val="clear" w:color="auto" w:fill="FFFFFF"/>
        </w:rPr>
        <w:t xml:space="preserve"> (Ref. MINSAL)</w:t>
      </w:r>
    </w:p>
    <w:p w14:paraId="046D184A" w14:textId="77777777" w:rsidR="00E72BAC" w:rsidRPr="001C0B55" w:rsidRDefault="00E72BAC" w:rsidP="00E72BAC">
      <w:pPr>
        <w:spacing w:after="120" w:line="240" w:lineRule="auto"/>
        <w:jc w:val="both"/>
        <w:rPr>
          <w:rFonts w:cs="Arial"/>
          <w:shd w:val="clear" w:color="auto" w:fill="FFFFFF"/>
        </w:rPr>
      </w:pPr>
      <w:r w:rsidRPr="001C0B55">
        <w:rPr>
          <w:rFonts w:cs="Arial"/>
          <w:shd w:val="clear" w:color="auto" w:fill="FFFFFF"/>
        </w:rPr>
        <w:t>De los niños y niñas en control en nuestros CESFAM, según datos del REM P2</w:t>
      </w:r>
      <w:r>
        <w:rPr>
          <w:rFonts w:cs="Arial"/>
          <w:shd w:val="clear" w:color="auto" w:fill="FFFFFF"/>
        </w:rPr>
        <w:t xml:space="preserve"> Junio 2017</w:t>
      </w:r>
      <w:r w:rsidRPr="001C0B55">
        <w:rPr>
          <w:rFonts w:cs="Arial"/>
          <w:shd w:val="clear" w:color="auto" w:fill="FFFFFF"/>
        </w:rPr>
        <w:t xml:space="preserve">, podemos decir que el 52% pertenece a hombres y el 48% son niñas. </w:t>
      </w:r>
    </w:p>
    <w:p w14:paraId="68497060" w14:textId="77777777" w:rsidR="00E72BAC" w:rsidRPr="001C0B55" w:rsidRDefault="00E72BAC" w:rsidP="00E72BAC">
      <w:pPr>
        <w:spacing w:after="120" w:line="240" w:lineRule="auto"/>
        <w:jc w:val="both"/>
      </w:pPr>
      <w:r>
        <w:t>Con respecto al E</w:t>
      </w:r>
      <w:r w:rsidRPr="001C0B55">
        <w:t>stado Nutric</w:t>
      </w:r>
      <w:r>
        <w:t xml:space="preserve">ional Integrado, se presenta el Gráfico </w:t>
      </w:r>
      <w:r w:rsidR="00824642">
        <w:t>a continuación en el</w:t>
      </w:r>
      <w:r w:rsidRPr="001C0B55">
        <w:t xml:space="preserve"> cual se puede observar que en los niños y niñas menores de 5 años de edad:</w:t>
      </w:r>
    </w:p>
    <w:p w14:paraId="6468F421" w14:textId="77777777" w:rsidR="00E72BAC" w:rsidRPr="001C0B55" w:rsidRDefault="00E72BAC" w:rsidP="00CB3DEE">
      <w:pPr>
        <w:pStyle w:val="Prrafodelista"/>
        <w:numPr>
          <w:ilvl w:val="0"/>
          <w:numId w:val="1"/>
        </w:numPr>
        <w:spacing w:after="120" w:line="240" w:lineRule="auto"/>
        <w:jc w:val="both"/>
      </w:pPr>
      <w:r w:rsidRPr="001C0B55">
        <w:t>El 60% de ellos se encuentra con Normalidad en su Peso y Talla.</w:t>
      </w:r>
    </w:p>
    <w:p w14:paraId="296A8D5A" w14:textId="77777777" w:rsidR="00E72BAC" w:rsidRPr="001C0B55" w:rsidRDefault="00E72BAC" w:rsidP="00CB3DEE">
      <w:pPr>
        <w:pStyle w:val="Prrafodelista"/>
        <w:numPr>
          <w:ilvl w:val="0"/>
          <w:numId w:val="1"/>
        </w:numPr>
        <w:spacing w:after="120" w:line="240" w:lineRule="auto"/>
        <w:jc w:val="both"/>
      </w:pPr>
      <w:r w:rsidRPr="001C0B55">
        <w:t xml:space="preserve">El 27.5% tiene sobrepeso y el 4% presenta Obesidad, siendo la mal nutrición por exceso 32% aproximadamente. </w:t>
      </w:r>
    </w:p>
    <w:p w14:paraId="77BD76BB" w14:textId="77777777" w:rsidR="00E72BAC" w:rsidRDefault="00E72BAC" w:rsidP="00CB3DEE">
      <w:pPr>
        <w:pStyle w:val="Prrafodelista"/>
        <w:numPr>
          <w:ilvl w:val="0"/>
          <w:numId w:val="1"/>
        </w:numPr>
        <w:spacing w:after="120" w:line="240" w:lineRule="auto"/>
        <w:jc w:val="both"/>
      </w:pPr>
      <w:r w:rsidRPr="001C0B55">
        <w:t xml:space="preserve">El 7.8% presenta Riesgo de Desnutrición y sólo un 0.5% está con Desnutrición. </w:t>
      </w:r>
    </w:p>
    <w:p w14:paraId="3A80D740" w14:textId="77777777" w:rsidR="00E72BAC" w:rsidRPr="001C0B55" w:rsidRDefault="00F6429B" w:rsidP="00CB3DEE">
      <w:pPr>
        <w:pStyle w:val="Prrafodelista"/>
        <w:numPr>
          <w:ilvl w:val="0"/>
          <w:numId w:val="1"/>
        </w:numPr>
        <w:spacing w:after="120" w:line="240" w:lineRule="auto"/>
        <w:jc w:val="both"/>
      </w:pPr>
      <w:r>
        <w:rPr>
          <w:noProof/>
          <w:lang w:val="es-ES" w:eastAsia="es-ES"/>
        </w:rPr>
        <w:drawing>
          <wp:anchor distT="0" distB="0" distL="114300" distR="114300" simplePos="0" relativeHeight="251757568" behindDoc="0" locked="0" layoutInCell="1" allowOverlap="1" wp14:anchorId="0EAC23F8" wp14:editId="7CECA9EC">
            <wp:simplePos x="0" y="0"/>
            <wp:positionH relativeFrom="column">
              <wp:posOffset>403860</wp:posOffset>
            </wp:positionH>
            <wp:positionV relativeFrom="paragraph">
              <wp:posOffset>622935</wp:posOffset>
            </wp:positionV>
            <wp:extent cx="4643120" cy="2481580"/>
            <wp:effectExtent l="0" t="0" r="24130" b="13970"/>
            <wp:wrapTopAndBottom/>
            <wp:docPr id="319"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14:paraId="7BCE7AB4" w14:textId="77777777" w:rsidR="00E72BAC" w:rsidRPr="00A113E9" w:rsidRDefault="00E72BAC" w:rsidP="00E72BAC">
      <w:pPr>
        <w:spacing w:after="120" w:line="240" w:lineRule="auto"/>
        <w:jc w:val="center"/>
      </w:pPr>
    </w:p>
    <w:p w14:paraId="46845254" w14:textId="77777777" w:rsidR="00CE20CB" w:rsidRDefault="00CE20CB" w:rsidP="00E72BAC">
      <w:pPr>
        <w:spacing w:after="120" w:line="240" w:lineRule="auto"/>
        <w:jc w:val="both"/>
      </w:pPr>
    </w:p>
    <w:p w14:paraId="5F7B94A6" w14:textId="7DA70DE6" w:rsidR="00E72BAC" w:rsidRPr="00A113E9" w:rsidRDefault="004877C8" w:rsidP="004877C8">
      <w:pPr>
        <w:spacing w:after="120" w:line="240" w:lineRule="auto"/>
        <w:jc w:val="both"/>
      </w:pPr>
      <w:r>
        <w:rPr>
          <w:noProof/>
          <w:lang w:val="es-ES" w:eastAsia="es-ES"/>
        </w:rPr>
        <w:drawing>
          <wp:anchor distT="0" distB="0" distL="114300" distR="114300" simplePos="0" relativeHeight="251761664" behindDoc="0" locked="0" layoutInCell="1" allowOverlap="1" wp14:anchorId="1E3FB1DB" wp14:editId="0D335392">
            <wp:simplePos x="0" y="0"/>
            <wp:positionH relativeFrom="column">
              <wp:posOffset>405765</wp:posOffset>
            </wp:positionH>
            <wp:positionV relativeFrom="paragraph">
              <wp:posOffset>567690</wp:posOffset>
            </wp:positionV>
            <wp:extent cx="4714240" cy="3086100"/>
            <wp:effectExtent l="0" t="0" r="10160" b="0"/>
            <wp:wrapTopAndBottom/>
            <wp:docPr id="31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E72BAC">
        <w:t xml:space="preserve">Al análisis del estado nutricional según sexo en este grupo etario, podemos visualizar en el gráfico </w:t>
      </w:r>
      <w:r w:rsidR="00A84823">
        <w:t>siguiente</w:t>
      </w:r>
      <w:r w:rsidR="00E72BAC">
        <w:t xml:space="preserve"> que los niños presentan levemente más índices de mal nutrición por exceso, riesgo de desnutrir y normalidad. </w:t>
      </w:r>
    </w:p>
    <w:p w14:paraId="276996F5" w14:textId="77777777" w:rsidR="002E717E" w:rsidRDefault="002E717E" w:rsidP="00E72BAC">
      <w:pPr>
        <w:spacing w:after="120" w:line="240" w:lineRule="auto"/>
        <w:jc w:val="both"/>
      </w:pPr>
    </w:p>
    <w:p w14:paraId="23028869" w14:textId="6E5CCC72" w:rsidR="00E72BAC" w:rsidRPr="001C0B55" w:rsidRDefault="00E72BAC" w:rsidP="00E72BAC">
      <w:pPr>
        <w:spacing w:after="120" w:line="240" w:lineRule="auto"/>
        <w:jc w:val="both"/>
      </w:pPr>
      <w:r>
        <w:t>Con respecto al E</w:t>
      </w:r>
      <w:r w:rsidRPr="001C0B55">
        <w:t>stado Nutric</w:t>
      </w:r>
      <w:r>
        <w:t xml:space="preserve">ional Integrado, se presenta el Gráfico </w:t>
      </w:r>
      <w:r w:rsidRPr="001C0B55">
        <w:t xml:space="preserve">en </w:t>
      </w:r>
      <w:r w:rsidR="00A84823">
        <w:t>el</w:t>
      </w:r>
      <w:r w:rsidRPr="001C0B55">
        <w:t xml:space="preserve"> cual se puede observar que en los niños y niñas </w:t>
      </w:r>
      <w:r>
        <w:t>entre 5 y 9</w:t>
      </w:r>
      <w:r w:rsidRPr="001C0B55">
        <w:t xml:space="preserve"> años de edad:</w:t>
      </w:r>
    </w:p>
    <w:p w14:paraId="3337F166" w14:textId="77777777" w:rsidR="00E72BAC" w:rsidRPr="001C0B55" w:rsidRDefault="00E72BAC" w:rsidP="00CB3DEE">
      <w:pPr>
        <w:pStyle w:val="Prrafodelista"/>
        <w:numPr>
          <w:ilvl w:val="0"/>
          <w:numId w:val="1"/>
        </w:numPr>
        <w:spacing w:after="120" w:line="240" w:lineRule="auto"/>
        <w:jc w:val="both"/>
      </w:pPr>
      <w:r w:rsidRPr="001C0B55">
        <w:t>El 6</w:t>
      </w:r>
      <w:r>
        <w:t>3.2</w:t>
      </w:r>
      <w:r w:rsidRPr="001C0B55">
        <w:t>% de ellos se encuentra con Normalidad en su Peso y Talla.</w:t>
      </w:r>
    </w:p>
    <w:p w14:paraId="043493F3" w14:textId="77777777" w:rsidR="00E72BAC" w:rsidRPr="001C0B55" w:rsidRDefault="00E72BAC" w:rsidP="00CB3DEE">
      <w:pPr>
        <w:pStyle w:val="Prrafodelista"/>
        <w:numPr>
          <w:ilvl w:val="0"/>
          <w:numId w:val="1"/>
        </w:numPr>
        <w:spacing w:after="120" w:line="240" w:lineRule="auto"/>
        <w:jc w:val="both"/>
      </w:pPr>
      <w:r w:rsidRPr="001C0B55">
        <w:t>El 2</w:t>
      </w:r>
      <w:r>
        <w:t>3.9% tiene sobrepeso y el 9.4</w:t>
      </w:r>
      <w:r w:rsidRPr="001C0B55">
        <w:t xml:space="preserve">% presenta Obesidad, siendo la mal nutrición por exceso </w:t>
      </w:r>
      <w:r>
        <w:t>33</w:t>
      </w:r>
      <w:r w:rsidRPr="001C0B55">
        <w:t xml:space="preserve">% aproximadamente. </w:t>
      </w:r>
    </w:p>
    <w:p w14:paraId="701C8619" w14:textId="77777777" w:rsidR="00E72BAC" w:rsidRDefault="00E72BAC" w:rsidP="00CB3DEE">
      <w:pPr>
        <w:pStyle w:val="Prrafodelista"/>
        <w:numPr>
          <w:ilvl w:val="0"/>
          <w:numId w:val="1"/>
        </w:numPr>
        <w:spacing w:after="120" w:line="240" w:lineRule="auto"/>
        <w:jc w:val="both"/>
      </w:pPr>
      <w:r>
        <w:t xml:space="preserve">El 3.1 </w:t>
      </w:r>
      <w:r w:rsidRPr="001C0B55">
        <w:t>% presenta Riesgo de Desnutrición</w:t>
      </w:r>
      <w:r>
        <w:t>, sólo un 0.1</w:t>
      </w:r>
      <w:r w:rsidRPr="001C0B55">
        <w:t>% está con Desnutrición</w:t>
      </w:r>
      <w:r>
        <w:t xml:space="preserve"> y Desnutrición secundaria también un 0.1%. Dados estos números, la mal nutrición por déficit es de 3.3%. </w:t>
      </w:r>
    </w:p>
    <w:p w14:paraId="11516F76" w14:textId="77777777" w:rsidR="00E72BAC" w:rsidRDefault="00E72BAC" w:rsidP="00E72BAC">
      <w:pPr>
        <w:spacing w:after="120" w:line="240" w:lineRule="auto"/>
        <w:jc w:val="both"/>
        <w:rPr>
          <w:highlight w:val="yellow"/>
        </w:rPr>
      </w:pPr>
    </w:p>
    <w:p w14:paraId="00E33F06" w14:textId="423ED52B" w:rsidR="00F6429B" w:rsidRPr="00A84823" w:rsidRDefault="002668D6" w:rsidP="00A84823">
      <w:pPr>
        <w:spacing w:after="0" w:line="240" w:lineRule="auto"/>
        <w:rPr>
          <w:highlight w:val="yellow"/>
        </w:rPr>
      </w:pPr>
      <w:r>
        <w:rPr>
          <w:highlight w:val="yellow"/>
        </w:rPr>
        <w:br w:type="page"/>
      </w:r>
      <w:r w:rsidR="004877C8">
        <w:rPr>
          <w:noProof/>
          <w:lang w:val="es-ES" w:eastAsia="es-ES"/>
        </w:rPr>
        <w:drawing>
          <wp:anchor distT="0" distB="0" distL="114300" distR="114300" simplePos="0" relativeHeight="251762688" behindDoc="0" locked="0" layoutInCell="1" allowOverlap="1" wp14:anchorId="132C5C1D" wp14:editId="1675121D">
            <wp:simplePos x="0" y="0"/>
            <wp:positionH relativeFrom="column">
              <wp:posOffset>891540</wp:posOffset>
            </wp:positionH>
            <wp:positionV relativeFrom="paragraph">
              <wp:posOffset>0</wp:posOffset>
            </wp:positionV>
            <wp:extent cx="3333750" cy="2647950"/>
            <wp:effectExtent l="0" t="0" r="0" b="0"/>
            <wp:wrapTopAndBottom/>
            <wp:docPr id="317"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E72BAC">
        <w:t xml:space="preserve"> </w:t>
      </w:r>
    </w:p>
    <w:p w14:paraId="28F57C0F" w14:textId="77777777" w:rsidR="00F6429B" w:rsidRDefault="00F6429B" w:rsidP="00E72BAC">
      <w:pPr>
        <w:spacing w:after="120" w:line="240" w:lineRule="auto"/>
        <w:jc w:val="both"/>
      </w:pPr>
    </w:p>
    <w:p w14:paraId="6CA50BBD" w14:textId="77777777" w:rsidR="00E72BAC" w:rsidRDefault="00E72BAC" w:rsidP="00E72BAC">
      <w:pPr>
        <w:spacing w:after="120" w:line="240" w:lineRule="auto"/>
        <w:jc w:val="both"/>
      </w:pPr>
      <w:r>
        <w:t xml:space="preserve">Al igual que en los menores de 5 años, los Niños entre 5 y 9 años también sobrepasan a las niñas en los índices de mal nutrición por exceso, por déficit y normalidad. </w:t>
      </w:r>
    </w:p>
    <w:p w14:paraId="25FD7D56" w14:textId="77777777" w:rsidR="00276CA0" w:rsidRDefault="00276CA0" w:rsidP="00E72BAC">
      <w:pPr>
        <w:spacing w:after="120" w:line="240" w:lineRule="auto"/>
        <w:jc w:val="both"/>
      </w:pPr>
    </w:p>
    <w:p w14:paraId="691CBEEC" w14:textId="77777777" w:rsidR="00E72BAC" w:rsidRPr="00A113E9" w:rsidRDefault="0077419A" w:rsidP="00E72BAC">
      <w:pPr>
        <w:spacing w:after="120" w:line="240" w:lineRule="auto"/>
        <w:jc w:val="center"/>
      </w:pPr>
      <w:r>
        <w:rPr>
          <w:noProof/>
          <w:lang w:val="es-ES" w:eastAsia="es-ES"/>
        </w:rPr>
        <w:drawing>
          <wp:inline distT="0" distB="0" distL="0" distR="0" wp14:anchorId="6BDD84B4" wp14:editId="1C9EDDBA">
            <wp:extent cx="3581400" cy="2446020"/>
            <wp:effectExtent l="0" t="0" r="0" b="11430"/>
            <wp:docPr id="316"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ED55B40" w14:textId="77777777" w:rsidR="00F6429B" w:rsidRDefault="00F6429B" w:rsidP="00E72BAC">
      <w:pPr>
        <w:spacing w:after="120" w:line="240" w:lineRule="auto"/>
        <w:jc w:val="both"/>
        <w:rPr>
          <w:highlight w:val="yellow"/>
        </w:rPr>
      </w:pPr>
    </w:p>
    <w:p w14:paraId="2A1A4EDD" w14:textId="77777777" w:rsidR="002668D6" w:rsidRDefault="002668D6">
      <w:pPr>
        <w:spacing w:after="0" w:line="240" w:lineRule="auto"/>
        <w:rPr>
          <w:b/>
        </w:rPr>
      </w:pPr>
      <w:r>
        <w:rPr>
          <w:b/>
        </w:rPr>
        <w:br w:type="page"/>
      </w:r>
    </w:p>
    <w:p w14:paraId="4E5038FE" w14:textId="3D3E1C15" w:rsidR="00E72BAC" w:rsidRPr="00E215B0" w:rsidRDefault="00E72BAC" w:rsidP="00E215B0">
      <w:pPr>
        <w:pStyle w:val="Ttulo3"/>
        <w:numPr>
          <w:ilvl w:val="2"/>
          <w:numId w:val="7"/>
        </w:numPr>
        <w:rPr>
          <w:rStyle w:val="SubttuloCar"/>
          <w:rFonts w:ascii="Calibri" w:hAnsi="Calibri"/>
          <w:color w:val="auto"/>
          <w:sz w:val="22"/>
        </w:rPr>
      </w:pPr>
      <w:bookmarkStart w:id="89" w:name="_Toc497907938"/>
      <w:r w:rsidRPr="00E215B0">
        <w:rPr>
          <w:rStyle w:val="SubttuloCar"/>
          <w:rFonts w:ascii="Calibri" w:hAnsi="Calibri"/>
          <w:color w:val="auto"/>
          <w:sz w:val="22"/>
        </w:rPr>
        <w:t>Programa de Salud del Adolescente</w:t>
      </w:r>
      <w:bookmarkEnd w:id="89"/>
    </w:p>
    <w:p w14:paraId="76A757C4" w14:textId="77777777" w:rsidR="00E72BAC" w:rsidRPr="00FA19BA" w:rsidRDefault="00E72BAC" w:rsidP="00E72BAC">
      <w:pPr>
        <w:spacing w:after="120" w:line="240" w:lineRule="auto"/>
        <w:jc w:val="both"/>
        <w:rPr>
          <w:rFonts w:cs="Arial"/>
          <w:shd w:val="clear" w:color="auto" w:fill="FFFFFF"/>
        </w:rPr>
      </w:pPr>
      <w:r w:rsidRPr="00FA19BA">
        <w:rPr>
          <w:rFonts w:cs="Arial"/>
          <w:shd w:val="clear" w:color="auto" w:fill="FFFFFF"/>
        </w:rPr>
        <w:t>El Programa de Salud Integral de adolescentes y jóvenes  tiene  el propósito de mejorar el acceso y la oferta de servicios, diferenciados, integrados e integrales, en los distintos niveles de atención del sistema de salud, articulados entre sí, que respondan a las necesidades de salud actuales de  adolescentes y jóvenes, con enfoque de género y pertinencia cultural, en el ámbito de la promoción, prevención, tratamiento y rehabilitación, incorporando a sus familias y la comunidad.</w:t>
      </w:r>
    </w:p>
    <w:p w14:paraId="0CDEDED6" w14:textId="2ED89CB0" w:rsidR="00E72BAC" w:rsidRPr="00FA19BA" w:rsidRDefault="00E72BAC" w:rsidP="00E72BAC">
      <w:pPr>
        <w:spacing w:after="120" w:line="240" w:lineRule="auto"/>
        <w:jc w:val="both"/>
        <w:rPr>
          <w:rFonts w:cs="Arial"/>
          <w:shd w:val="clear" w:color="auto" w:fill="FFFFFF"/>
        </w:rPr>
      </w:pPr>
      <w:r w:rsidRPr="00FA19BA">
        <w:rPr>
          <w:rFonts w:cs="Arial"/>
          <w:shd w:val="clear" w:color="auto" w:fill="FFFFFF"/>
        </w:rPr>
        <w:t>La atención integral de éste grupo etario, implica transversalizar las prácticas de salud, incorporando dis</w:t>
      </w:r>
      <w:r w:rsidR="00A84823">
        <w:rPr>
          <w:rFonts w:cs="Arial"/>
          <w:shd w:val="clear" w:color="auto" w:fill="FFFFFF"/>
        </w:rPr>
        <w:t>tintos enfoques, lo que permite</w:t>
      </w:r>
      <w:r w:rsidRPr="00FA19BA">
        <w:rPr>
          <w:rFonts w:cs="Arial"/>
          <w:shd w:val="clear" w:color="auto" w:fill="FFFFFF"/>
        </w:rPr>
        <w:t xml:space="preserve"> visualizarlos como sujetos de derechos y protagonistas de sus propias vidas.</w:t>
      </w:r>
    </w:p>
    <w:p w14:paraId="662898A2" w14:textId="46FFDD16" w:rsidR="008761EC" w:rsidRDefault="00E72BAC" w:rsidP="00E72BAC">
      <w:pPr>
        <w:spacing w:after="120" w:line="240" w:lineRule="auto"/>
        <w:jc w:val="both"/>
        <w:rPr>
          <w:rFonts w:cs="Arial"/>
          <w:shd w:val="clear" w:color="auto" w:fill="FFFFFF"/>
          <w:lang w:val="es-ES"/>
        </w:rPr>
      </w:pPr>
      <w:r w:rsidRPr="00FA19BA">
        <w:rPr>
          <w:rFonts w:cs="Arial"/>
          <w:shd w:val="clear" w:color="auto" w:fill="FFFFFF"/>
        </w:rPr>
        <w:t>Así mismo, es relevante la coordinación y articulación de una red de servicios, por cuanto sus necesidades deben ser abordadas en forma integrada, posibilitando cuando sea necesario, la intervención simultánea de los distintos niveles de atención y distintos equipos, intra e intersectoriales, particularmente cuando se trata de poblaciones de adolescentes y jóvenes en situaciones  de vulneración de derechos y  en conflicto con la justicia.</w:t>
      </w:r>
      <w:r>
        <w:rPr>
          <w:rFonts w:cs="Arial"/>
          <w:shd w:val="clear" w:color="auto" w:fill="FFFFFF"/>
        </w:rPr>
        <w:t xml:space="preserve"> (Ref. MINSAL)</w:t>
      </w:r>
    </w:p>
    <w:p w14:paraId="3E747EE8" w14:textId="77777777" w:rsidR="00E72BAC" w:rsidRDefault="00E72BAC" w:rsidP="00E72BAC">
      <w:pPr>
        <w:spacing w:after="120" w:line="240" w:lineRule="auto"/>
        <w:jc w:val="both"/>
        <w:rPr>
          <w:rFonts w:cs="Arial"/>
          <w:shd w:val="clear" w:color="auto" w:fill="FFFFFF"/>
          <w:lang w:val="es-ES"/>
        </w:rPr>
      </w:pPr>
      <w:r>
        <w:rPr>
          <w:rFonts w:cs="Arial"/>
          <w:shd w:val="clear" w:color="auto" w:fill="FFFFFF"/>
          <w:lang w:val="es-ES"/>
        </w:rPr>
        <w:t xml:space="preserve">De nuestros adolescentes en control entre 10 y 19 años, según datos del REM P9 Junio 2017, el 56% corresponde a hombres y el 44% a mujeres. </w:t>
      </w:r>
    </w:p>
    <w:p w14:paraId="16354E05" w14:textId="5BF4E5CD" w:rsidR="00E72BAC" w:rsidRDefault="00E72BAC" w:rsidP="00E72BAC">
      <w:pPr>
        <w:spacing w:after="120" w:line="240" w:lineRule="auto"/>
        <w:jc w:val="both"/>
        <w:rPr>
          <w:rFonts w:cs="Arial"/>
          <w:shd w:val="clear" w:color="auto" w:fill="FFFFFF"/>
          <w:lang w:val="es-ES"/>
        </w:rPr>
      </w:pPr>
      <w:r>
        <w:rPr>
          <w:rFonts w:cs="Arial"/>
          <w:shd w:val="clear" w:color="auto" w:fill="FFFFFF"/>
          <w:lang w:val="es-ES"/>
        </w:rPr>
        <w:t xml:space="preserve">En relación al Estado Nutricional Integrado para este grupo etario, destaca en </w:t>
      </w:r>
      <w:r w:rsidRPr="00984537">
        <w:rPr>
          <w:rFonts w:cs="Arial"/>
          <w:shd w:val="clear" w:color="auto" w:fill="FFFFFF"/>
          <w:lang w:val="es-ES"/>
        </w:rPr>
        <w:t xml:space="preserve">el </w:t>
      </w:r>
      <w:r w:rsidR="00A84823" w:rsidRPr="00984537">
        <w:rPr>
          <w:rFonts w:cs="Arial"/>
          <w:shd w:val="clear" w:color="auto" w:fill="FFFFFF"/>
          <w:lang w:val="es-ES"/>
        </w:rPr>
        <w:t xml:space="preserve">Gráfico </w:t>
      </w:r>
      <w:r>
        <w:rPr>
          <w:rFonts w:cs="Arial"/>
          <w:shd w:val="clear" w:color="auto" w:fill="FFFFFF"/>
          <w:lang w:val="es-ES"/>
        </w:rPr>
        <w:t xml:space="preserve"> lo siguiente:</w:t>
      </w:r>
    </w:p>
    <w:p w14:paraId="15FED116" w14:textId="77777777" w:rsidR="00E72BAC" w:rsidRDefault="00E72BAC" w:rsidP="00CB3DEE">
      <w:pPr>
        <w:pStyle w:val="Prrafodelista"/>
        <w:numPr>
          <w:ilvl w:val="0"/>
          <w:numId w:val="1"/>
        </w:numPr>
        <w:spacing w:after="120" w:line="240" w:lineRule="auto"/>
        <w:jc w:val="both"/>
        <w:rPr>
          <w:rFonts w:cs="Arial"/>
          <w:shd w:val="clear" w:color="auto" w:fill="FFFFFF"/>
          <w:lang w:val="es-ES"/>
        </w:rPr>
      </w:pPr>
      <w:r>
        <w:rPr>
          <w:rFonts w:cs="Arial"/>
          <w:shd w:val="clear" w:color="auto" w:fill="FFFFFF"/>
          <w:lang w:val="es-ES"/>
        </w:rPr>
        <w:t xml:space="preserve">59% presenta EN de Normalidad. </w:t>
      </w:r>
    </w:p>
    <w:p w14:paraId="6BA80677" w14:textId="77777777" w:rsidR="00E72BAC" w:rsidRDefault="00E72BAC" w:rsidP="00CB3DEE">
      <w:pPr>
        <w:pStyle w:val="Prrafodelista"/>
        <w:numPr>
          <w:ilvl w:val="0"/>
          <w:numId w:val="1"/>
        </w:numPr>
        <w:spacing w:after="120" w:line="240" w:lineRule="auto"/>
        <w:jc w:val="both"/>
        <w:rPr>
          <w:rFonts w:cs="Arial"/>
          <w:shd w:val="clear" w:color="auto" w:fill="FFFFFF"/>
          <w:lang w:val="es-ES"/>
        </w:rPr>
      </w:pPr>
      <w:r>
        <w:rPr>
          <w:rFonts w:cs="Arial"/>
          <w:shd w:val="clear" w:color="auto" w:fill="FFFFFF"/>
          <w:lang w:val="es-ES"/>
        </w:rPr>
        <w:t>24% presenta condición de Riesgo de Obesidad, 12% es Obeso y 2% tiene Obesidad Severa, representando en conjunto un 38% de la población en control.</w:t>
      </w:r>
    </w:p>
    <w:p w14:paraId="280CFC64" w14:textId="77777777" w:rsidR="00E72BAC" w:rsidRPr="00DA00BF" w:rsidRDefault="00E72BAC" w:rsidP="00CB3DEE">
      <w:pPr>
        <w:pStyle w:val="Prrafodelista"/>
        <w:numPr>
          <w:ilvl w:val="0"/>
          <w:numId w:val="1"/>
        </w:numPr>
        <w:spacing w:after="120" w:line="240" w:lineRule="auto"/>
        <w:jc w:val="both"/>
        <w:rPr>
          <w:rFonts w:cs="Arial"/>
          <w:shd w:val="clear" w:color="auto" w:fill="FFFFFF"/>
          <w:lang w:val="es-ES"/>
        </w:rPr>
      </w:pPr>
      <w:r>
        <w:rPr>
          <w:rFonts w:cs="Arial"/>
          <w:shd w:val="clear" w:color="auto" w:fill="FFFFFF"/>
          <w:lang w:val="es-ES"/>
        </w:rPr>
        <w:t xml:space="preserve">3% tiene condición de Bajo Peso. </w:t>
      </w:r>
    </w:p>
    <w:p w14:paraId="09DAFB9A" w14:textId="77777777" w:rsidR="00E72BAC" w:rsidRPr="00A113E9" w:rsidRDefault="0077419A" w:rsidP="00E72BAC">
      <w:pPr>
        <w:spacing w:after="120" w:line="240" w:lineRule="auto"/>
        <w:jc w:val="center"/>
      </w:pPr>
      <w:r>
        <w:rPr>
          <w:noProof/>
          <w:lang w:val="es-ES" w:eastAsia="es-ES"/>
        </w:rPr>
        <w:drawing>
          <wp:inline distT="0" distB="0" distL="0" distR="0" wp14:anchorId="1F0B3173" wp14:editId="395F7ADE">
            <wp:extent cx="3886200" cy="2362835"/>
            <wp:effectExtent l="0" t="0" r="0" b="18415"/>
            <wp:docPr id="315"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D20D8F7" w14:textId="77777777" w:rsidR="00A84823" w:rsidRDefault="00A84823" w:rsidP="003C7996">
      <w:pPr>
        <w:spacing w:after="120" w:line="240" w:lineRule="auto"/>
        <w:jc w:val="both"/>
      </w:pPr>
    </w:p>
    <w:p w14:paraId="30F300D6" w14:textId="77777777" w:rsidR="00E72BAC" w:rsidRPr="003C7996" w:rsidRDefault="00E72BAC" w:rsidP="003C7996">
      <w:pPr>
        <w:spacing w:after="120" w:line="240" w:lineRule="auto"/>
        <w:jc w:val="both"/>
      </w:pPr>
      <w:r w:rsidRPr="003C7996">
        <w:t xml:space="preserve">Con respecto a los parámetros de circunferencia de cintura, que es un indicador que mide riesgo cardiovascular asociada a obesidad abdominal, se puede visualizar en el siguiente gráfico que la mayoría de los adolescentes (55%) tiene normal este indicador, sin embargo el 45% tiene riesgo de obesidad u obesidad abdominal, elevando el riesgo de salud cardiovascular. </w:t>
      </w:r>
    </w:p>
    <w:p w14:paraId="7573ECED" w14:textId="77777777" w:rsidR="00E72BAC" w:rsidRDefault="00E72BAC" w:rsidP="003C7996">
      <w:pPr>
        <w:spacing w:after="120" w:line="240" w:lineRule="auto"/>
        <w:jc w:val="both"/>
      </w:pPr>
      <w:r w:rsidRPr="003C7996">
        <w:t xml:space="preserve">Por otra parte, se observa que son los hombres quienes tienen más riesgo de obesidad y obesidad abdominal que las adolescentes. </w:t>
      </w:r>
    </w:p>
    <w:p w14:paraId="7B554278" w14:textId="77777777" w:rsidR="003C7996" w:rsidRPr="003C7996" w:rsidRDefault="003C7996" w:rsidP="003C7996">
      <w:pPr>
        <w:spacing w:after="120" w:line="240" w:lineRule="auto"/>
        <w:jc w:val="both"/>
      </w:pPr>
    </w:p>
    <w:p w14:paraId="14A9E13D" w14:textId="77777777" w:rsidR="00E72BAC" w:rsidRDefault="0077419A" w:rsidP="00E215B0">
      <w:pPr>
        <w:jc w:val="center"/>
        <w:rPr>
          <w:b/>
        </w:rPr>
      </w:pPr>
      <w:r>
        <w:rPr>
          <w:noProof/>
          <w:lang w:val="es-ES" w:eastAsia="es-ES"/>
        </w:rPr>
        <w:drawing>
          <wp:inline distT="0" distB="0" distL="0" distR="0" wp14:anchorId="1CA84A46" wp14:editId="4B730F3D">
            <wp:extent cx="3762375" cy="2352675"/>
            <wp:effectExtent l="0" t="0" r="9525" b="9525"/>
            <wp:docPr id="31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4329ADB" w14:textId="77777777" w:rsidR="008761EC" w:rsidRDefault="008761EC" w:rsidP="00E72BAC">
      <w:pPr>
        <w:rPr>
          <w:b/>
          <w:u w:val="single"/>
        </w:rPr>
      </w:pPr>
    </w:p>
    <w:p w14:paraId="346B9827" w14:textId="5A2577DF" w:rsidR="00E72BAC" w:rsidRPr="00E215B0" w:rsidRDefault="00E72BAC" w:rsidP="00E215B0">
      <w:pPr>
        <w:pStyle w:val="Ttulo3"/>
        <w:numPr>
          <w:ilvl w:val="2"/>
          <w:numId w:val="7"/>
        </w:numPr>
        <w:rPr>
          <w:rStyle w:val="SubttuloCar"/>
          <w:rFonts w:ascii="Calibri" w:hAnsi="Calibri"/>
          <w:color w:val="auto"/>
          <w:sz w:val="22"/>
        </w:rPr>
      </w:pPr>
      <w:bookmarkStart w:id="90" w:name="_Toc497907939"/>
      <w:r w:rsidRPr="00E215B0">
        <w:rPr>
          <w:rStyle w:val="SubttuloCar"/>
          <w:rFonts w:ascii="Calibri" w:hAnsi="Calibri"/>
          <w:color w:val="auto"/>
          <w:sz w:val="22"/>
        </w:rPr>
        <w:t>Programa de Salud Cardiovascular</w:t>
      </w:r>
      <w:bookmarkEnd w:id="90"/>
    </w:p>
    <w:p w14:paraId="1EB8ECC8" w14:textId="7BFA7195" w:rsidR="00E72BAC" w:rsidRPr="00DB14E7" w:rsidRDefault="00E72BAC" w:rsidP="00E72BAC">
      <w:pPr>
        <w:spacing w:after="120" w:line="240" w:lineRule="auto"/>
        <w:jc w:val="both"/>
      </w:pPr>
      <w:r w:rsidRPr="00DB14E7">
        <w:t>Las enfer</w:t>
      </w:r>
      <w:r>
        <w:t xml:space="preserve">medades no transmisibles (ENT), </w:t>
      </w:r>
      <w:r w:rsidRPr="00DB14E7">
        <w:t>son enfermedades de larga duración, lenta progresión, que no se resuelven espontáneamente y que rara vez logran una curación total. A nivel mundial, son responsables del 63% de las muertes</w:t>
      </w:r>
      <w:r w:rsidR="00A84823">
        <w:t>,</w:t>
      </w:r>
      <w:r w:rsidRPr="00DB14E7">
        <w:t xml:space="preserve"> equivalente a 36 millones de muertes por año, u</w:t>
      </w:r>
      <w:r w:rsidR="00A84823">
        <w:t>n 25% de é</w:t>
      </w:r>
      <w:r w:rsidRPr="00DB14E7">
        <w:t>stas en menores de 60 años por lo que la detección precoz y el tratamiento oportuno de estas patologías es prioritario.</w:t>
      </w:r>
    </w:p>
    <w:p w14:paraId="37607B9D" w14:textId="77777777" w:rsidR="00E72BAC" w:rsidRPr="00DB14E7" w:rsidRDefault="00E72BAC" w:rsidP="00E72BAC">
      <w:pPr>
        <w:spacing w:after="120" w:line="240" w:lineRule="auto"/>
        <w:jc w:val="both"/>
      </w:pPr>
      <w:r w:rsidRPr="00DB14E7">
        <w:t>Dentro del grupo de ENT destacan las enfermedades cardiovasculares (ECV), el cáncer, las enfermedades respiratorias crónicas y la diabetes, patologías prevenibles relacionadas a estilos de vida no saludables como tabaquismo, alimentación no saludable, inactividad física y consumo excesivo de alcohol.</w:t>
      </w:r>
    </w:p>
    <w:p w14:paraId="0B731067" w14:textId="77777777" w:rsidR="00E72BAC" w:rsidRPr="00A113E9" w:rsidRDefault="00E72BAC" w:rsidP="00E72BAC">
      <w:pPr>
        <w:spacing w:after="120" w:line="240" w:lineRule="auto"/>
        <w:jc w:val="both"/>
      </w:pPr>
      <w:r w:rsidRPr="00DB14E7">
        <w:t xml:space="preserve">En Chile, </w:t>
      </w:r>
      <w:r w:rsidRPr="00A113E9">
        <w:t xml:space="preserve">según la ENS 2009-2010, </w:t>
      </w:r>
      <w:r>
        <w:t xml:space="preserve">las ENT </w:t>
      </w:r>
      <w:r w:rsidRPr="00A113E9">
        <w:t>son la principal causa de muerte en el mundo y en nuestro país (158,87/100 mil habitantes) con cifras similares a nivel de la RM (151,79 por 100 mil habitantes).</w:t>
      </w:r>
      <w:r w:rsidRPr="00DB14E7">
        <w:t>  Las ECV y los tumores malignos dan cuenta de más de la mitad de las muertes con 27.1% y 25.8% respectivamente en el año 2011</w:t>
      </w:r>
      <w:r>
        <w:t xml:space="preserve">. </w:t>
      </w:r>
    </w:p>
    <w:p w14:paraId="5848F524" w14:textId="77777777" w:rsidR="00E72BAC" w:rsidRPr="00DB14E7" w:rsidRDefault="00E72BAC" w:rsidP="00E72BAC">
      <w:pPr>
        <w:spacing w:after="120" w:line="240" w:lineRule="auto"/>
        <w:jc w:val="both"/>
      </w:pPr>
      <w:r w:rsidRPr="00DB14E7">
        <w:t>Las ENT y sus factores de riesgo han sido priorizadas en los Objetivos Sanitarios de la Década 2011-2020 con metas específicas para cada patología así como para los principales factores de riesgo, contribuyendo así al control de estos a través de una detección y tratamiento oportuno, previniendo complicaciones, discapacidad y mortalidad prematura.</w:t>
      </w:r>
      <w:r>
        <w:t xml:space="preserve"> (Ref. MINSAL) </w:t>
      </w:r>
    </w:p>
    <w:p w14:paraId="01F148FD" w14:textId="77777777" w:rsidR="00E72BAC" w:rsidRDefault="00E72BAC" w:rsidP="00E72BAC">
      <w:pPr>
        <w:spacing w:after="120" w:line="240" w:lineRule="auto"/>
        <w:jc w:val="both"/>
      </w:pPr>
      <w:r>
        <w:t>Según los datos extraídos del REM P4 junio 2017, nuestra p</w:t>
      </w:r>
      <w:r w:rsidRPr="00A113E9">
        <w:t xml:space="preserve">oblación bajo control en </w:t>
      </w:r>
      <w:r>
        <w:t xml:space="preserve">el </w:t>
      </w:r>
      <w:r w:rsidRPr="00A113E9">
        <w:t>P</w:t>
      </w:r>
      <w:r>
        <w:t>rograma de Salud Cardiovascular, corresponde a 12.256 usuarios (aproximadamente 1.000 usuarios más en relación a diciembre 2016), de ellos el 66% son mujeres y 34% hombres. Según distribución por grupos etarios, el 0.04% corresponde a población entre 15 y 19 años, 36.1% adultos de 20-64 años y 63.8% adultos mayores de 65 años y más.</w:t>
      </w:r>
    </w:p>
    <w:p w14:paraId="2089BC66" w14:textId="7D5694CC" w:rsidR="00E72BAC" w:rsidRDefault="00E72BAC" w:rsidP="00E72BAC">
      <w:pPr>
        <w:spacing w:after="120" w:line="240" w:lineRule="auto"/>
        <w:jc w:val="both"/>
      </w:pPr>
      <w:r>
        <w:t xml:space="preserve">La distribución de patologías crónicas se muestran en el </w:t>
      </w:r>
      <w:r w:rsidR="00A84823">
        <w:t>siguiente gráfico,</w:t>
      </w:r>
      <w:r>
        <w:t xml:space="preserve"> en el cual se observa que el 42 % de los usuarios de este programa presentan Hipertensión Arterial, seguidos del 30% con Dislipidemia, 15% Diabetes Mellitus, en menor cantidad se encuentran los fumadores (5%) y los usuarios con antecedentes de IAM y ACV con un 4% cada uno. </w:t>
      </w:r>
    </w:p>
    <w:p w14:paraId="5F0D4828" w14:textId="77777777" w:rsidR="00E72BAC" w:rsidRDefault="00E72BAC" w:rsidP="00E72BAC">
      <w:pPr>
        <w:spacing w:after="120" w:line="240" w:lineRule="auto"/>
        <w:jc w:val="both"/>
      </w:pPr>
    </w:p>
    <w:p w14:paraId="67594E7F" w14:textId="77777777" w:rsidR="00E72BAC" w:rsidRDefault="0077419A" w:rsidP="00E72BAC">
      <w:pPr>
        <w:spacing w:after="120" w:line="240" w:lineRule="auto"/>
        <w:jc w:val="center"/>
      </w:pPr>
      <w:r>
        <w:rPr>
          <w:noProof/>
          <w:lang w:val="es-ES" w:eastAsia="es-ES"/>
        </w:rPr>
        <w:drawing>
          <wp:inline distT="0" distB="0" distL="0" distR="0" wp14:anchorId="5A156DB8" wp14:editId="7B757B2F">
            <wp:extent cx="4867275" cy="2524125"/>
            <wp:effectExtent l="0" t="0" r="9525" b="9525"/>
            <wp:docPr id="31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82551AD" w14:textId="77777777" w:rsidR="00E72BAC" w:rsidRDefault="00E72BAC" w:rsidP="00E72BAC">
      <w:pPr>
        <w:spacing w:after="120" w:line="240" w:lineRule="auto"/>
        <w:jc w:val="both"/>
      </w:pPr>
    </w:p>
    <w:p w14:paraId="7ABB3721" w14:textId="77777777" w:rsidR="00E72BAC" w:rsidRDefault="00E72BAC" w:rsidP="00E72BAC">
      <w:pPr>
        <w:spacing w:after="120" w:line="240" w:lineRule="auto"/>
        <w:jc w:val="both"/>
      </w:pPr>
      <w:r>
        <w:t xml:space="preserve">Según población con Riesgo Cardiovascular alto, moderado y bajo, destaca en nuestros Centros de Salud la </w:t>
      </w:r>
      <w:r w:rsidRPr="00A84823">
        <w:rPr>
          <w:b/>
        </w:rPr>
        <w:t xml:space="preserve">polarización </w:t>
      </w:r>
      <w:r>
        <w:t xml:space="preserve">en el CESFAM Aguilucho donde tenemos población con bajo y alto riesgo en mayor cantidad, versus el riesgo moderado que se encuentra muy por debajo. </w:t>
      </w:r>
    </w:p>
    <w:p w14:paraId="7B3EF2A8" w14:textId="77777777" w:rsidR="00E72BAC" w:rsidRDefault="00E72BAC" w:rsidP="00E72BAC">
      <w:pPr>
        <w:spacing w:after="120" w:line="240" w:lineRule="auto"/>
        <w:jc w:val="both"/>
      </w:pPr>
      <w:r>
        <w:t>Por otro lado, en CESFAM Alessandri riesgos cardiovasculares moderados y altos se encuentran en similares porcentajes, predominando RCV bajo, y en CESFAM Leng destaca la población con RCV Alto por sobre el RCV Moderado que representa 1/3 aproximadamente de la PBC del PSCV de este CESFAM.</w:t>
      </w:r>
    </w:p>
    <w:p w14:paraId="6DFD2770" w14:textId="11981CD5" w:rsidR="00E72BAC" w:rsidRDefault="00E3550C" w:rsidP="00E72BAC">
      <w:pPr>
        <w:spacing w:after="120" w:line="240" w:lineRule="auto"/>
        <w:jc w:val="both"/>
      </w:pPr>
      <w:r>
        <w:rPr>
          <w:noProof/>
          <w:lang w:val="es-ES" w:eastAsia="es-ES"/>
        </w:rPr>
        <w:drawing>
          <wp:anchor distT="0" distB="0" distL="114300" distR="114300" simplePos="0" relativeHeight="251763712" behindDoc="0" locked="0" layoutInCell="1" allowOverlap="1" wp14:anchorId="5743E697" wp14:editId="045F6DDB">
            <wp:simplePos x="0" y="0"/>
            <wp:positionH relativeFrom="margin">
              <wp:align>left</wp:align>
            </wp:positionH>
            <wp:positionV relativeFrom="paragraph">
              <wp:posOffset>298450</wp:posOffset>
            </wp:positionV>
            <wp:extent cx="5608955" cy="2701925"/>
            <wp:effectExtent l="0" t="0" r="10795" b="3175"/>
            <wp:wrapTopAndBottom/>
            <wp:docPr id="312"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14:paraId="3A371C49" w14:textId="5A658062" w:rsidR="00E44B37" w:rsidRDefault="00E44B37" w:rsidP="00E44B37">
      <w:pPr>
        <w:spacing w:after="120" w:line="240" w:lineRule="auto"/>
        <w:jc w:val="both"/>
      </w:pPr>
      <w:r w:rsidRPr="00165995">
        <w:t>Población Bajo Control Programa de Salud Cardiovascular, Junio 2017</w:t>
      </w:r>
      <w:r>
        <w:t xml:space="preserve"> </w:t>
      </w:r>
    </w:p>
    <w:p w14:paraId="6F44EA25" w14:textId="77777777" w:rsidR="00E44B37" w:rsidRDefault="00E44B37" w:rsidP="00E72BAC">
      <w:pPr>
        <w:spacing w:after="120" w:line="240" w:lineRule="auto"/>
        <w:jc w:val="both"/>
        <w:rPr>
          <w:highlight w:val="yellow"/>
        </w:rPr>
      </w:pPr>
    </w:p>
    <w:tbl>
      <w:tblPr>
        <w:tblpPr w:leftFromText="141" w:rightFromText="141" w:vertAnchor="text" w:horzAnchor="margin" w:tblpY="33"/>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3098"/>
        <w:gridCol w:w="750"/>
        <w:gridCol w:w="1093"/>
        <w:gridCol w:w="993"/>
        <w:gridCol w:w="1133"/>
      </w:tblGrid>
      <w:tr w:rsidR="003C7996" w:rsidRPr="009E4B49" w14:paraId="09A99193" w14:textId="77777777" w:rsidTr="002E717E">
        <w:trPr>
          <w:trHeight w:val="465"/>
        </w:trPr>
        <w:tc>
          <w:tcPr>
            <w:tcW w:w="4644" w:type="dxa"/>
            <w:gridSpan w:val="2"/>
            <w:shd w:val="clear" w:color="auto" w:fill="365F91" w:themeFill="accent1" w:themeFillShade="BF"/>
            <w:vAlign w:val="center"/>
          </w:tcPr>
          <w:p w14:paraId="41D76E2D" w14:textId="77777777" w:rsidR="003C7996" w:rsidRPr="002E717E" w:rsidRDefault="003C7996" w:rsidP="003C7996">
            <w:pPr>
              <w:spacing w:after="0" w:line="240" w:lineRule="auto"/>
              <w:jc w:val="center"/>
              <w:rPr>
                <w:rFonts w:eastAsia="Times New Roman" w:cs="Arial"/>
                <w:b/>
                <w:bCs/>
                <w:color w:val="FFFFFF" w:themeColor="background1"/>
                <w:sz w:val="16"/>
                <w:szCs w:val="16"/>
                <w:lang w:val="es-ES" w:eastAsia="es-ES"/>
              </w:rPr>
            </w:pPr>
            <w:r w:rsidRPr="002E717E">
              <w:rPr>
                <w:rFonts w:eastAsia="Times New Roman" w:cs="Arial"/>
                <w:b/>
                <w:bCs/>
                <w:color w:val="FFFFFF" w:themeColor="background1"/>
                <w:sz w:val="16"/>
                <w:szCs w:val="16"/>
                <w:lang w:val="es-ES" w:eastAsia="es-ES"/>
              </w:rPr>
              <w:t>CONCEPTO</w:t>
            </w:r>
          </w:p>
        </w:tc>
        <w:tc>
          <w:tcPr>
            <w:tcW w:w="750" w:type="dxa"/>
            <w:shd w:val="clear" w:color="auto" w:fill="365F91" w:themeFill="accent1" w:themeFillShade="BF"/>
            <w:vAlign w:val="center"/>
          </w:tcPr>
          <w:p w14:paraId="00AA7B02" w14:textId="77777777" w:rsidR="003C7996" w:rsidRPr="002E717E" w:rsidRDefault="003C7996" w:rsidP="003C7996">
            <w:pPr>
              <w:spacing w:after="0" w:line="240" w:lineRule="auto"/>
              <w:jc w:val="center"/>
              <w:rPr>
                <w:rFonts w:eastAsia="Times New Roman" w:cs="Arial"/>
                <w:b/>
                <w:bCs/>
                <w:color w:val="FFFFFF" w:themeColor="background1"/>
                <w:sz w:val="16"/>
                <w:szCs w:val="16"/>
                <w:lang w:val="es-ES" w:eastAsia="es-ES"/>
              </w:rPr>
            </w:pPr>
            <w:r w:rsidRPr="002E717E">
              <w:rPr>
                <w:rFonts w:eastAsia="Times New Roman" w:cs="Arial"/>
                <w:b/>
                <w:bCs/>
                <w:color w:val="FFFFFF" w:themeColor="background1"/>
                <w:sz w:val="16"/>
                <w:szCs w:val="16"/>
                <w:lang w:val="es-ES" w:eastAsia="es-ES"/>
              </w:rPr>
              <w:t>TOTAL</w:t>
            </w:r>
          </w:p>
        </w:tc>
        <w:tc>
          <w:tcPr>
            <w:tcW w:w="1093" w:type="dxa"/>
            <w:shd w:val="clear" w:color="auto" w:fill="365F91" w:themeFill="accent1" w:themeFillShade="BF"/>
            <w:vAlign w:val="center"/>
          </w:tcPr>
          <w:p w14:paraId="273DBA38" w14:textId="77777777" w:rsidR="003C7996" w:rsidRPr="002E717E" w:rsidRDefault="003C7996" w:rsidP="003C7996">
            <w:pPr>
              <w:spacing w:after="0" w:line="240" w:lineRule="auto"/>
              <w:jc w:val="center"/>
              <w:rPr>
                <w:rFonts w:eastAsia="Times New Roman" w:cs="Arial"/>
                <w:b/>
                <w:bCs/>
                <w:color w:val="FFFFFF" w:themeColor="background1"/>
                <w:sz w:val="16"/>
                <w:szCs w:val="16"/>
                <w:lang w:val="es-ES" w:eastAsia="es-ES"/>
              </w:rPr>
            </w:pPr>
            <w:r w:rsidRPr="002E717E">
              <w:rPr>
                <w:rFonts w:eastAsia="Times New Roman" w:cs="Arial"/>
                <w:b/>
                <w:bCs/>
                <w:color w:val="FFFFFF" w:themeColor="background1"/>
                <w:sz w:val="16"/>
                <w:szCs w:val="16"/>
                <w:lang w:val="es-ES" w:eastAsia="es-ES"/>
              </w:rPr>
              <w:t>15-19 años</w:t>
            </w:r>
          </w:p>
        </w:tc>
        <w:tc>
          <w:tcPr>
            <w:tcW w:w="993" w:type="dxa"/>
            <w:shd w:val="clear" w:color="auto" w:fill="365F91" w:themeFill="accent1" w:themeFillShade="BF"/>
            <w:vAlign w:val="center"/>
          </w:tcPr>
          <w:p w14:paraId="061DBC8E" w14:textId="77777777" w:rsidR="003C7996" w:rsidRPr="002E717E" w:rsidRDefault="003C7996" w:rsidP="003C7996">
            <w:pPr>
              <w:spacing w:after="0" w:line="240" w:lineRule="auto"/>
              <w:jc w:val="center"/>
              <w:rPr>
                <w:rFonts w:eastAsia="Times New Roman" w:cs="Arial"/>
                <w:b/>
                <w:bCs/>
                <w:color w:val="FFFFFF" w:themeColor="background1"/>
                <w:sz w:val="16"/>
                <w:szCs w:val="16"/>
                <w:lang w:val="es-ES" w:eastAsia="es-ES"/>
              </w:rPr>
            </w:pPr>
            <w:r w:rsidRPr="002E717E">
              <w:rPr>
                <w:rFonts w:eastAsia="Times New Roman" w:cs="Arial"/>
                <w:b/>
                <w:bCs/>
                <w:color w:val="FFFFFF" w:themeColor="background1"/>
                <w:sz w:val="16"/>
                <w:szCs w:val="16"/>
                <w:lang w:val="es-ES" w:eastAsia="es-ES"/>
              </w:rPr>
              <w:t>20-64 años</w:t>
            </w:r>
          </w:p>
        </w:tc>
        <w:tc>
          <w:tcPr>
            <w:tcW w:w="1133" w:type="dxa"/>
            <w:shd w:val="clear" w:color="auto" w:fill="365F91" w:themeFill="accent1" w:themeFillShade="BF"/>
            <w:vAlign w:val="center"/>
          </w:tcPr>
          <w:p w14:paraId="3DD75A22" w14:textId="77777777" w:rsidR="003C7996" w:rsidRPr="002E717E" w:rsidRDefault="003C7996" w:rsidP="003C7996">
            <w:pPr>
              <w:spacing w:after="0" w:line="240" w:lineRule="auto"/>
              <w:jc w:val="center"/>
              <w:rPr>
                <w:rFonts w:eastAsia="Times New Roman" w:cs="Arial"/>
                <w:b/>
                <w:bCs/>
                <w:color w:val="FFFFFF" w:themeColor="background1"/>
                <w:sz w:val="16"/>
                <w:szCs w:val="16"/>
                <w:lang w:val="es-ES" w:eastAsia="es-ES"/>
              </w:rPr>
            </w:pPr>
            <w:r w:rsidRPr="002E717E">
              <w:rPr>
                <w:rFonts w:eastAsia="Times New Roman" w:cs="Arial"/>
                <w:b/>
                <w:bCs/>
                <w:color w:val="FFFFFF" w:themeColor="background1"/>
                <w:sz w:val="16"/>
                <w:szCs w:val="16"/>
                <w:lang w:val="es-ES" w:eastAsia="es-ES"/>
              </w:rPr>
              <w:t>65 años y más</w:t>
            </w:r>
          </w:p>
        </w:tc>
      </w:tr>
      <w:tr w:rsidR="003C7996" w:rsidRPr="009E4B49" w14:paraId="76D25BF8" w14:textId="77777777" w:rsidTr="002E717E">
        <w:trPr>
          <w:trHeight w:val="282"/>
        </w:trPr>
        <w:tc>
          <w:tcPr>
            <w:tcW w:w="4644" w:type="dxa"/>
            <w:gridSpan w:val="2"/>
            <w:shd w:val="clear" w:color="auto" w:fill="365F91" w:themeFill="accent1" w:themeFillShade="BF"/>
            <w:vAlign w:val="center"/>
            <w:hideMark/>
          </w:tcPr>
          <w:p w14:paraId="49426DA6" w14:textId="77777777" w:rsidR="003C7996" w:rsidRPr="002E717E" w:rsidRDefault="003C7996" w:rsidP="003C7996">
            <w:pPr>
              <w:spacing w:after="0" w:line="240" w:lineRule="auto"/>
              <w:jc w:val="center"/>
              <w:rPr>
                <w:rFonts w:eastAsia="Times New Roman" w:cs="Arial"/>
                <w:b/>
                <w:bCs/>
                <w:color w:val="FFFFFF" w:themeColor="background1"/>
                <w:sz w:val="16"/>
                <w:szCs w:val="16"/>
                <w:lang w:val="es-ES" w:eastAsia="es-ES"/>
              </w:rPr>
            </w:pPr>
            <w:r w:rsidRPr="002E717E">
              <w:rPr>
                <w:rFonts w:eastAsia="Times New Roman" w:cs="Arial"/>
                <w:b/>
                <w:bCs/>
                <w:color w:val="FFFFFF" w:themeColor="background1"/>
                <w:sz w:val="16"/>
                <w:szCs w:val="16"/>
                <w:lang w:val="es-ES" w:eastAsia="es-ES"/>
              </w:rPr>
              <w:t>NUMERO DE PERSONAS EN PSCV</w:t>
            </w:r>
          </w:p>
        </w:tc>
        <w:tc>
          <w:tcPr>
            <w:tcW w:w="750" w:type="dxa"/>
            <w:shd w:val="clear" w:color="auto" w:fill="365F91" w:themeFill="accent1" w:themeFillShade="BF"/>
            <w:vAlign w:val="center"/>
          </w:tcPr>
          <w:p w14:paraId="14754A74" w14:textId="0343C83D" w:rsidR="003C7996" w:rsidRPr="002E717E" w:rsidRDefault="003C7996" w:rsidP="003C7996">
            <w:pPr>
              <w:spacing w:after="0" w:line="240" w:lineRule="auto"/>
              <w:jc w:val="center"/>
              <w:rPr>
                <w:rFonts w:cs="Arial"/>
                <w:b/>
                <w:color w:val="FFFFFF" w:themeColor="background1"/>
                <w:sz w:val="16"/>
                <w:szCs w:val="16"/>
              </w:rPr>
            </w:pPr>
            <w:r w:rsidRPr="002E717E">
              <w:rPr>
                <w:rFonts w:cs="Arial"/>
                <w:b/>
                <w:color w:val="FFFFFF" w:themeColor="background1"/>
                <w:sz w:val="16"/>
                <w:szCs w:val="16"/>
              </w:rPr>
              <w:t>12</w:t>
            </w:r>
            <w:r w:rsidR="00E2066C" w:rsidRPr="002E717E">
              <w:rPr>
                <w:rFonts w:cs="Arial"/>
                <w:b/>
                <w:color w:val="FFFFFF" w:themeColor="background1"/>
                <w:sz w:val="16"/>
                <w:szCs w:val="16"/>
              </w:rPr>
              <w:t>.</w:t>
            </w:r>
            <w:r w:rsidRPr="002E717E">
              <w:rPr>
                <w:rFonts w:cs="Arial"/>
                <w:b/>
                <w:color w:val="FFFFFF" w:themeColor="background1"/>
                <w:sz w:val="16"/>
                <w:szCs w:val="16"/>
              </w:rPr>
              <w:t>256</w:t>
            </w:r>
          </w:p>
        </w:tc>
        <w:tc>
          <w:tcPr>
            <w:tcW w:w="1093" w:type="dxa"/>
            <w:shd w:val="clear" w:color="auto" w:fill="365F91" w:themeFill="accent1" w:themeFillShade="BF"/>
            <w:vAlign w:val="center"/>
          </w:tcPr>
          <w:p w14:paraId="72B6131D" w14:textId="77777777" w:rsidR="003C7996" w:rsidRPr="002E717E" w:rsidRDefault="003C7996" w:rsidP="003C7996">
            <w:pPr>
              <w:spacing w:after="0" w:line="240" w:lineRule="auto"/>
              <w:jc w:val="center"/>
              <w:rPr>
                <w:rFonts w:cs="Arial"/>
                <w:b/>
                <w:color w:val="FFFFFF" w:themeColor="background1"/>
                <w:sz w:val="16"/>
                <w:szCs w:val="16"/>
              </w:rPr>
            </w:pPr>
            <w:r w:rsidRPr="002E717E">
              <w:rPr>
                <w:rFonts w:cs="Arial"/>
                <w:b/>
                <w:color w:val="FFFFFF" w:themeColor="background1"/>
                <w:sz w:val="16"/>
                <w:szCs w:val="16"/>
              </w:rPr>
              <w:t>5</w:t>
            </w:r>
          </w:p>
        </w:tc>
        <w:tc>
          <w:tcPr>
            <w:tcW w:w="993" w:type="dxa"/>
            <w:shd w:val="clear" w:color="auto" w:fill="365F91" w:themeFill="accent1" w:themeFillShade="BF"/>
            <w:vAlign w:val="center"/>
          </w:tcPr>
          <w:p w14:paraId="4E082A9B" w14:textId="77777777" w:rsidR="003C7996" w:rsidRPr="002E717E" w:rsidRDefault="003C7996" w:rsidP="003C7996">
            <w:pPr>
              <w:spacing w:after="0" w:line="240" w:lineRule="auto"/>
              <w:jc w:val="center"/>
              <w:rPr>
                <w:rFonts w:cs="Arial"/>
                <w:b/>
                <w:color w:val="FFFFFF" w:themeColor="background1"/>
                <w:sz w:val="16"/>
                <w:szCs w:val="16"/>
              </w:rPr>
            </w:pPr>
            <w:r w:rsidRPr="002E717E">
              <w:rPr>
                <w:rFonts w:cs="Arial"/>
                <w:b/>
                <w:color w:val="FFFFFF" w:themeColor="background1"/>
                <w:sz w:val="16"/>
                <w:szCs w:val="16"/>
              </w:rPr>
              <w:t>4428</w:t>
            </w:r>
          </w:p>
        </w:tc>
        <w:tc>
          <w:tcPr>
            <w:tcW w:w="1133" w:type="dxa"/>
            <w:shd w:val="clear" w:color="auto" w:fill="365F91" w:themeFill="accent1" w:themeFillShade="BF"/>
            <w:vAlign w:val="center"/>
          </w:tcPr>
          <w:p w14:paraId="2A576BE1" w14:textId="77777777" w:rsidR="003C7996" w:rsidRPr="002E717E" w:rsidRDefault="003C7996" w:rsidP="003C7996">
            <w:pPr>
              <w:spacing w:after="0" w:line="240" w:lineRule="auto"/>
              <w:jc w:val="center"/>
              <w:rPr>
                <w:rFonts w:cs="Arial"/>
                <w:b/>
                <w:color w:val="FFFFFF" w:themeColor="background1"/>
                <w:sz w:val="16"/>
                <w:szCs w:val="16"/>
              </w:rPr>
            </w:pPr>
            <w:r w:rsidRPr="002E717E">
              <w:rPr>
                <w:rFonts w:cs="Arial"/>
                <w:b/>
                <w:color w:val="FFFFFF" w:themeColor="background1"/>
                <w:sz w:val="16"/>
                <w:szCs w:val="16"/>
              </w:rPr>
              <w:t>7823</w:t>
            </w:r>
          </w:p>
        </w:tc>
      </w:tr>
      <w:tr w:rsidR="003C7996" w:rsidRPr="009E4B49" w14:paraId="386DBE2C" w14:textId="77777777" w:rsidTr="002E717E">
        <w:trPr>
          <w:trHeight w:val="315"/>
        </w:trPr>
        <w:tc>
          <w:tcPr>
            <w:tcW w:w="1546" w:type="dxa"/>
            <w:vMerge w:val="restart"/>
            <w:shd w:val="clear" w:color="auto" w:fill="auto"/>
            <w:vAlign w:val="center"/>
            <w:hideMark/>
          </w:tcPr>
          <w:p w14:paraId="7F1F3300" w14:textId="77777777" w:rsidR="003C7996" w:rsidRPr="009E4B49" w:rsidRDefault="003C7996" w:rsidP="003C7996">
            <w:pPr>
              <w:spacing w:after="0" w:line="240" w:lineRule="auto"/>
              <w:jc w:val="center"/>
              <w:rPr>
                <w:rFonts w:eastAsia="Times New Roman" w:cs="Arial"/>
                <w:b/>
                <w:bCs/>
                <w:sz w:val="16"/>
                <w:szCs w:val="16"/>
                <w:lang w:val="es-ES" w:eastAsia="es-ES"/>
              </w:rPr>
            </w:pPr>
            <w:r w:rsidRPr="009E4B49">
              <w:rPr>
                <w:rFonts w:eastAsia="Times New Roman" w:cs="Arial"/>
                <w:b/>
                <w:bCs/>
                <w:sz w:val="16"/>
                <w:szCs w:val="16"/>
                <w:lang w:val="es-ES" w:eastAsia="es-ES"/>
              </w:rPr>
              <w:t>CLASIFICACIÓN DEL</w:t>
            </w:r>
            <w:r w:rsidRPr="009E4B49">
              <w:rPr>
                <w:rFonts w:eastAsia="Times New Roman" w:cs="Arial"/>
                <w:b/>
                <w:bCs/>
                <w:sz w:val="16"/>
                <w:szCs w:val="16"/>
                <w:lang w:val="es-ES" w:eastAsia="es-ES"/>
              </w:rPr>
              <w:br/>
              <w:t>RIESGO</w:t>
            </w:r>
            <w:r w:rsidRPr="009E4B49">
              <w:rPr>
                <w:rFonts w:eastAsia="Times New Roman" w:cs="Arial"/>
                <w:b/>
                <w:bCs/>
                <w:sz w:val="16"/>
                <w:szCs w:val="16"/>
                <w:lang w:val="es-ES" w:eastAsia="es-ES"/>
              </w:rPr>
              <w:br/>
              <w:t>CARDIOVASCULAR</w:t>
            </w:r>
          </w:p>
        </w:tc>
        <w:tc>
          <w:tcPr>
            <w:tcW w:w="3098" w:type="dxa"/>
            <w:shd w:val="clear" w:color="auto" w:fill="auto"/>
            <w:noWrap/>
            <w:vAlign w:val="center"/>
            <w:hideMark/>
          </w:tcPr>
          <w:p w14:paraId="6AF47538"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BAJO</w:t>
            </w:r>
          </w:p>
        </w:tc>
        <w:tc>
          <w:tcPr>
            <w:tcW w:w="750" w:type="dxa"/>
            <w:shd w:val="clear" w:color="auto" w:fill="auto"/>
            <w:vAlign w:val="center"/>
          </w:tcPr>
          <w:p w14:paraId="3F41C6AD" w14:textId="77777777" w:rsidR="003C7996" w:rsidRPr="009E4B49" w:rsidRDefault="003C7996" w:rsidP="003C7996">
            <w:pPr>
              <w:spacing w:after="0" w:line="240" w:lineRule="auto"/>
              <w:jc w:val="center"/>
              <w:rPr>
                <w:rFonts w:cs="Arial"/>
                <w:sz w:val="16"/>
                <w:szCs w:val="16"/>
              </w:rPr>
            </w:pPr>
            <w:r w:rsidRPr="009E4B49">
              <w:rPr>
                <w:rFonts w:cs="Arial"/>
                <w:sz w:val="16"/>
                <w:szCs w:val="16"/>
              </w:rPr>
              <w:t>5335</w:t>
            </w:r>
          </w:p>
        </w:tc>
        <w:tc>
          <w:tcPr>
            <w:tcW w:w="1093" w:type="dxa"/>
            <w:shd w:val="clear" w:color="auto" w:fill="auto"/>
            <w:vAlign w:val="center"/>
          </w:tcPr>
          <w:p w14:paraId="596FB2E3"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5</w:t>
            </w:r>
          </w:p>
        </w:tc>
        <w:tc>
          <w:tcPr>
            <w:tcW w:w="993" w:type="dxa"/>
            <w:shd w:val="clear" w:color="auto" w:fill="auto"/>
            <w:vAlign w:val="center"/>
          </w:tcPr>
          <w:p w14:paraId="2D2E98B7"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2128</w:t>
            </w:r>
          </w:p>
        </w:tc>
        <w:tc>
          <w:tcPr>
            <w:tcW w:w="1133" w:type="dxa"/>
            <w:shd w:val="clear" w:color="auto" w:fill="auto"/>
            <w:vAlign w:val="center"/>
          </w:tcPr>
          <w:p w14:paraId="6FA56DAF"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3202</w:t>
            </w:r>
          </w:p>
        </w:tc>
      </w:tr>
      <w:tr w:rsidR="003C7996" w:rsidRPr="009E4B49" w14:paraId="7FA71EE0" w14:textId="77777777" w:rsidTr="002E717E">
        <w:trPr>
          <w:trHeight w:val="315"/>
        </w:trPr>
        <w:tc>
          <w:tcPr>
            <w:tcW w:w="1546" w:type="dxa"/>
            <w:vMerge/>
            <w:shd w:val="clear" w:color="auto" w:fill="auto"/>
            <w:vAlign w:val="center"/>
            <w:hideMark/>
          </w:tcPr>
          <w:p w14:paraId="65257187"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noWrap/>
            <w:vAlign w:val="center"/>
            <w:hideMark/>
          </w:tcPr>
          <w:p w14:paraId="6881362F"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MODERADO</w:t>
            </w:r>
          </w:p>
        </w:tc>
        <w:tc>
          <w:tcPr>
            <w:tcW w:w="750" w:type="dxa"/>
            <w:shd w:val="clear" w:color="auto" w:fill="auto"/>
            <w:vAlign w:val="center"/>
          </w:tcPr>
          <w:p w14:paraId="4008A9BA" w14:textId="77777777" w:rsidR="003C7996" w:rsidRPr="009E4B49" w:rsidRDefault="003C7996" w:rsidP="003C7996">
            <w:pPr>
              <w:spacing w:after="0" w:line="240" w:lineRule="auto"/>
              <w:jc w:val="center"/>
              <w:rPr>
                <w:rFonts w:cs="Arial"/>
                <w:sz w:val="16"/>
                <w:szCs w:val="16"/>
              </w:rPr>
            </w:pPr>
            <w:r w:rsidRPr="009E4B49">
              <w:rPr>
                <w:rFonts w:cs="Arial"/>
                <w:sz w:val="16"/>
                <w:szCs w:val="16"/>
              </w:rPr>
              <w:t>2584</w:t>
            </w:r>
          </w:p>
        </w:tc>
        <w:tc>
          <w:tcPr>
            <w:tcW w:w="1093" w:type="dxa"/>
            <w:shd w:val="clear" w:color="auto" w:fill="auto"/>
            <w:vAlign w:val="center"/>
          </w:tcPr>
          <w:p w14:paraId="276419B1"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463A5BF7"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843</w:t>
            </w:r>
          </w:p>
        </w:tc>
        <w:tc>
          <w:tcPr>
            <w:tcW w:w="1133" w:type="dxa"/>
            <w:shd w:val="clear" w:color="auto" w:fill="auto"/>
            <w:vAlign w:val="center"/>
          </w:tcPr>
          <w:p w14:paraId="47E6E334"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1741</w:t>
            </w:r>
          </w:p>
        </w:tc>
      </w:tr>
      <w:tr w:rsidR="003C7996" w:rsidRPr="009E4B49" w14:paraId="05468798" w14:textId="77777777" w:rsidTr="002E717E">
        <w:trPr>
          <w:trHeight w:val="315"/>
        </w:trPr>
        <w:tc>
          <w:tcPr>
            <w:tcW w:w="1546" w:type="dxa"/>
            <w:vMerge/>
            <w:shd w:val="clear" w:color="auto" w:fill="auto"/>
            <w:vAlign w:val="center"/>
            <w:hideMark/>
          </w:tcPr>
          <w:p w14:paraId="4958612C"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vAlign w:val="center"/>
            <w:hideMark/>
          </w:tcPr>
          <w:p w14:paraId="5E94C11B"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ALTO</w:t>
            </w:r>
          </w:p>
        </w:tc>
        <w:tc>
          <w:tcPr>
            <w:tcW w:w="750" w:type="dxa"/>
            <w:shd w:val="clear" w:color="auto" w:fill="auto"/>
            <w:vAlign w:val="center"/>
          </w:tcPr>
          <w:p w14:paraId="0BC106C6" w14:textId="77777777" w:rsidR="003C7996" w:rsidRPr="009E4B49" w:rsidRDefault="003C7996" w:rsidP="003C7996">
            <w:pPr>
              <w:spacing w:after="0" w:line="240" w:lineRule="auto"/>
              <w:jc w:val="center"/>
              <w:rPr>
                <w:rFonts w:cs="Arial"/>
                <w:sz w:val="16"/>
                <w:szCs w:val="16"/>
              </w:rPr>
            </w:pPr>
            <w:r w:rsidRPr="009E4B49">
              <w:rPr>
                <w:rFonts w:cs="Arial"/>
                <w:sz w:val="16"/>
                <w:szCs w:val="16"/>
              </w:rPr>
              <w:t>4337</w:t>
            </w:r>
          </w:p>
        </w:tc>
        <w:tc>
          <w:tcPr>
            <w:tcW w:w="1093" w:type="dxa"/>
            <w:shd w:val="clear" w:color="auto" w:fill="auto"/>
            <w:vAlign w:val="center"/>
          </w:tcPr>
          <w:p w14:paraId="072D84DE"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784EEF31"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1457</w:t>
            </w:r>
          </w:p>
        </w:tc>
        <w:tc>
          <w:tcPr>
            <w:tcW w:w="1133" w:type="dxa"/>
            <w:shd w:val="clear" w:color="auto" w:fill="auto"/>
            <w:vAlign w:val="center"/>
          </w:tcPr>
          <w:p w14:paraId="073B3400"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2880</w:t>
            </w:r>
          </w:p>
        </w:tc>
      </w:tr>
      <w:tr w:rsidR="003C7996" w:rsidRPr="009E4B49" w14:paraId="3621C408" w14:textId="77777777" w:rsidTr="002E717E">
        <w:trPr>
          <w:trHeight w:val="315"/>
        </w:trPr>
        <w:tc>
          <w:tcPr>
            <w:tcW w:w="1546" w:type="dxa"/>
            <w:vMerge w:val="restart"/>
            <w:shd w:val="clear" w:color="auto" w:fill="auto"/>
            <w:vAlign w:val="center"/>
            <w:hideMark/>
          </w:tcPr>
          <w:p w14:paraId="7DCC9068" w14:textId="77777777" w:rsidR="003C7996" w:rsidRPr="009E4B49" w:rsidRDefault="003C7996" w:rsidP="003C7996">
            <w:pPr>
              <w:spacing w:after="0" w:line="240" w:lineRule="auto"/>
              <w:jc w:val="center"/>
              <w:rPr>
                <w:rFonts w:eastAsia="Times New Roman" w:cs="Arial"/>
                <w:b/>
                <w:bCs/>
                <w:sz w:val="16"/>
                <w:szCs w:val="16"/>
                <w:lang w:val="es-ES" w:eastAsia="es-ES"/>
              </w:rPr>
            </w:pPr>
            <w:r w:rsidRPr="009E4B49">
              <w:rPr>
                <w:rFonts w:eastAsia="Times New Roman" w:cs="Arial"/>
                <w:b/>
                <w:bCs/>
                <w:sz w:val="16"/>
                <w:szCs w:val="16"/>
                <w:lang w:val="es-ES" w:eastAsia="es-ES"/>
              </w:rPr>
              <w:t>PERSONAS BAJO CONTROL SEGÚN PATOLOGÍA Y FACTORES DE RIESGO (EXISTENCIA)</w:t>
            </w:r>
          </w:p>
        </w:tc>
        <w:tc>
          <w:tcPr>
            <w:tcW w:w="3098" w:type="dxa"/>
            <w:shd w:val="clear" w:color="auto" w:fill="auto"/>
            <w:noWrap/>
            <w:vAlign w:val="center"/>
            <w:hideMark/>
          </w:tcPr>
          <w:p w14:paraId="2BCCDCD8"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HIPERTENSOS</w:t>
            </w:r>
          </w:p>
        </w:tc>
        <w:tc>
          <w:tcPr>
            <w:tcW w:w="750" w:type="dxa"/>
            <w:shd w:val="clear" w:color="auto" w:fill="auto"/>
            <w:vAlign w:val="center"/>
          </w:tcPr>
          <w:p w14:paraId="6D411612" w14:textId="77777777" w:rsidR="003C7996" w:rsidRPr="009E4B49" w:rsidRDefault="003C7996" w:rsidP="003C7996">
            <w:pPr>
              <w:spacing w:after="0" w:line="240" w:lineRule="auto"/>
              <w:jc w:val="center"/>
              <w:rPr>
                <w:rFonts w:cs="Arial"/>
                <w:sz w:val="16"/>
                <w:szCs w:val="16"/>
              </w:rPr>
            </w:pPr>
            <w:r w:rsidRPr="009E4B49">
              <w:rPr>
                <w:rFonts w:cs="Arial"/>
                <w:sz w:val="16"/>
                <w:szCs w:val="16"/>
              </w:rPr>
              <w:t>9741</w:t>
            </w:r>
          </w:p>
        </w:tc>
        <w:tc>
          <w:tcPr>
            <w:tcW w:w="1093" w:type="dxa"/>
            <w:shd w:val="clear" w:color="auto" w:fill="auto"/>
            <w:vAlign w:val="center"/>
          </w:tcPr>
          <w:p w14:paraId="74F894F1"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5</w:t>
            </w:r>
          </w:p>
        </w:tc>
        <w:tc>
          <w:tcPr>
            <w:tcW w:w="993" w:type="dxa"/>
            <w:shd w:val="clear" w:color="auto" w:fill="auto"/>
            <w:vAlign w:val="center"/>
          </w:tcPr>
          <w:p w14:paraId="7F76CAAC"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3299</w:t>
            </w:r>
          </w:p>
        </w:tc>
        <w:tc>
          <w:tcPr>
            <w:tcW w:w="1133" w:type="dxa"/>
            <w:shd w:val="clear" w:color="auto" w:fill="auto"/>
            <w:vAlign w:val="center"/>
          </w:tcPr>
          <w:p w14:paraId="0B4A22B2"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6437</w:t>
            </w:r>
          </w:p>
        </w:tc>
      </w:tr>
      <w:tr w:rsidR="003C7996" w:rsidRPr="009E4B49" w14:paraId="3D3AB836" w14:textId="77777777" w:rsidTr="002E717E">
        <w:trPr>
          <w:trHeight w:val="315"/>
        </w:trPr>
        <w:tc>
          <w:tcPr>
            <w:tcW w:w="1546" w:type="dxa"/>
            <w:vMerge/>
            <w:shd w:val="clear" w:color="auto" w:fill="auto"/>
            <w:vAlign w:val="center"/>
            <w:hideMark/>
          </w:tcPr>
          <w:p w14:paraId="486A37AE"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noWrap/>
            <w:vAlign w:val="center"/>
            <w:hideMark/>
          </w:tcPr>
          <w:p w14:paraId="2DE6E0B5"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DIABETICOS</w:t>
            </w:r>
          </w:p>
        </w:tc>
        <w:tc>
          <w:tcPr>
            <w:tcW w:w="750" w:type="dxa"/>
            <w:shd w:val="clear" w:color="auto" w:fill="auto"/>
            <w:vAlign w:val="center"/>
          </w:tcPr>
          <w:p w14:paraId="0D475912" w14:textId="77777777" w:rsidR="003C7996" w:rsidRPr="009E4B49" w:rsidRDefault="003C7996" w:rsidP="003C7996">
            <w:pPr>
              <w:spacing w:after="0" w:line="240" w:lineRule="auto"/>
              <w:jc w:val="center"/>
              <w:rPr>
                <w:rFonts w:cs="Arial"/>
                <w:sz w:val="16"/>
                <w:szCs w:val="16"/>
              </w:rPr>
            </w:pPr>
            <w:r w:rsidRPr="009E4B49">
              <w:rPr>
                <w:rFonts w:cs="Arial"/>
                <w:sz w:val="16"/>
                <w:szCs w:val="16"/>
              </w:rPr>
              <w:t>3560</w:t>
            </w:r>
          </w:p>
        </w:tc>
        <w:tc>
          <w:tcPr>
            <w:tcW w:w="1093" w:type="dxa"/>
            <w:shd w:val="clear" w:color="auto" w:fill="auto"/>
            <w:vAlign w:val="center"/>
          </w:tcPr>
          <w:p w14:paraId="0530CECD"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3C7A37FC"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1304</w:t>
            </w:r>
          </w:p>
        </w:tc>
        <w:tc>
          <w:tcPr>
            <w:tcW w:w="1133" w:type="dxa"/>
            <w:shd w:val="clear" w:color="auto" w:fill="auto"/>
            <w:vAlign w:val="center"/>
          </w:tcPr>
          <w:p w14:paraId="37C28A26"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2256</w:t>
            </w:r>
          </w:p>
        </w:tc>
      </w:tr>
      <w:tr w:rsidR="003C7996" w:rsidRPr="009E4B49" w14:paraId="12789540" w14:textId="77777777" w:rsidTr="002E717E">
        <w:trPr>
          <w:trHeight w:val="315"/>
        </w:trPr>
        <w:tc>
          <w:tcPr>
            <w:tcW w:w="1546" w:type="dxa"/>
            <w:vMerge/>
            <w:shd w:val="clear" w:color="auto" w:fill="auto"/>
            <w:vAlign w:val="center"/>
            <w:hideMark/>
          </w:tcPr>
          <w:p w14:paraId="10B9B262"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noWrap/>
            <w:vAlign w:val="center"/>
            <w:hideMark/>
          </w:tcPr>
          <w:p w14:paraId="3EFD0702"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DISLIPIDEMICOS</w:t>
            </w:r>
          </w:p>
        </w:tc>
        <w:tc>
          <w:tcPr>
            <w:tcW w:w="750" w:type="dxa"/>
            <w:shd w:val="clear" w:color="auto" w:fill="auto"/>
            <w:vAlign w:val="center"/>
          </w:tcPr>
          <w:p w14:paraId="0C02B46B" w14:textId="77777777" w:rsidR="003C7996" w:rsidRPr="009E4B49" w:rsidRDefault="003C7996" w:rsidP="003C7996">
            <w:pPr>
              <w:spacing w:after="0" w:line="240" w:lineRule="auto"/>
              <w:jc w:val="center"/>
              <w:rPr>
                <w:rFonts w:cs="Arial"/>
                <w:sz w:val="16"/>
                <w:szCs w:val="16"/>
              </w:rPr>
            </w:pPr>
            <w:r w:rsidRPr="009E4B49">
              <w:rPr>
                <w:rFonts w:cs="Arial"/>
                <w:sz w:val="16"/>
                <w:szCs w:val="16"/>
              </w:rPr>
              <w:t>7071</w:t>
            </w:r>
          </w:p>
        </w:tc>
        <w:tc>
          <w:tcPr>
            <w:tcW w:w="1093" w:type="dxa"/>
            <w:shd w:val="clear" w:color="auto" w:fill="auto"/>
            <w:vAlign w:val="center"/>
          </w:tcPr>
          <w:p w14:paraId="5ED0146F"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6FACBC90"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2572</w:t>
            </w:r>
          </w:p>
        </w:tc>
        <w:tc>
          <w:tcPr>
            <w:tcW w:w="1133" w:type="dxa"/>
            <w:shd w:val="clear" w:color="auto" w:fill="auto"/>
            <w:vAlign w:val="center"/>
          </w:tcPr>
          <w:p w14:paraId="50CAE323"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4499</w:t>
            </w:r>
          </w:p>
        </w:tc>
      </w:tr>
      <w:tr w:rsidR="003C7996" w:rsidRPr="009E4B49" w14:paraId="5FC81C35" w14:textId="77777777" w:rsidTr="002E717E">
        <w:trPr>
          <w:trHeight w:val="315"/>
        </w:trPr>
        <w:tc>
          <w:tcPr>
            <w:tcW w:w="1546" w:type="dxa"/>
            <w:vMerge/>
            <w:shd w:val="clear" w:color="auto" w:fill="auto"/>
            <w:vAlign w:val="center"/>
            <w:hideMark/>
          </w:tcPr>
          <w:p w14:paraId="3702826E"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noWrap/>
            <w:vAlign w:val="center"/>
            <w:hideMark/>
          </w:tcPr>
          <w:p w14:paraId="7652890E"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TABAQUISMO ≥ 55 AÑOS</w:t>
            </w:r>
          </w:p>
        </w:tc>
        <w:tc>
          <w:tcPr>
            <w:tcW w:w="750" w:type="dxa"/>
            <w:shd w:val="clear" w:color="auto" w:fill="auto"/>
            <w:vAlign w:val="center"/>
          </w:tcPr>
          <w:p w14:paraId="5760C8C8" w14:textId="77777777" w:rsidR="003C7996" w:rsidRPr="009E4B49" w:rsidRDefault="003C7996" w:rsidP="003C7996">
            <w:pPr>
              <w:spacing w:after="0" w:line="240" w:lineRule="auto"/>
              <w:jc w:val="center"/>
              <w:rPr>
                <w:rFonts w:cs="Arial"/>
                <w:sz w:val="16"/>
                <w:szCs w:val="16"/>
              </w:rPr>
            </w:pPr>
            <w:r w:rsidRPr="009E4B49">
              <w:rPr>
                <w:rFonts w:cs="Arial"/>
                <w:sz w:val="16"/>
                <w:szCs w:val="16"/>
              </w:rPr>
              <w:t>1047</w:t>
            </w:r>
          </w:p>
        </w:tc>
        <w:tc>
          <w:tcPr>
            <w:tcW w:w="1093" w:type="dxa"/>
            <w:shd w:val="clear" w:color="auto" w:fill="auto"/>
            <w:vAlign w:val="center"/>
          </w:tcPr>
          <w:p w14:paraId="370393AC"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1F45005B"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502</w:t>
            </w:r>
          </w:p>
        </w:tc>
        <w:tc>
          <w:tcPr>
            <w:tcW w:w="1133" w:type="dxa"/>
            <w:shd w:val="clear" w:color="auto" w:fill="auto"/>
            <w:vAlign w:val="center"/>
          </w:tcPr>
          <w:p w14:paraId="352B78DA"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545</w:t>
            </w:r>
          </w:p>
        </w:tc>
      </w:tr>
      <w:tr w:rsidR="003C7996" w:rsidRPr="009E4B49" w14:paraId="3223E7FE" w14:textId="77777777" w:rsidTr="002E717E">
        <w:trPr>
          <w:trHeight w:val="390"/>
        </w:trPr>
        <w:tc>
          <w:tcPr>
            <w:tcW w:w="1546" w:type="dxa"/>
            <w:vMerge/>
            <w:shd w:val="clear" w:color="auto" w:fill="auto"/>
            <w:vAlign w:val="center"/>
            <w:hideMark/>
          </w:tcPr>
          <w:p w14:paraId="1AEF155E"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noWrap/>
            <w:vAlign w:val="center"/>
            <w:hideMark/>
          </w:tcPr>
          <w:p w14:paraId="61137124"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ANTECEDENTES DE INFARTO AGUDO AL MIOCARDIO (IAM)</w:t>
            </w:r>
          </w:p>
        </w:tc>
        <w:tc>
          <w:tcPr>
            <w:tcW w:w="750" w:type="dxa"/>
            <w:shd w:val="clear" w:color="auto" w:fill="auto"/>
            <w:vAlign w:val="center"/>
          </w:tcPr>
          <w:p w14:paraId="41E8628C" w14:textId="77777777" w:rsidR="003C7996" w:rsidRPr="009E4B49" w:rsidRDefault="003C7996" w:rsidP="003C7996">
            <w:pPr>
              <w:spacing w:after="0" w:line="240" w:lineRule="auto"/>
              <w:jc w:val="center"/>
              <w:rPr>
                <w:rFonts w:cs="Arial"/>
                <w:sz w:val="16"/>
                <w:szCs w:val="16"/>
              </w:rPr>
            </w:pPr>
            <w:r w:rsidRPr="009E4B49">
              <w:rPr>
                <w:rFonts w:cs="Arial"/>
                <w:sz w:val="16"/>
                <w:szCs w:val="16"/>
              </w:rPr>
              <w:t>1015</w:t>
            </w:r>
          </w:p>
        </w:tc>
        <w:tc>
          <w:tcPr>
            <w:tcW w:w="1093" w:type="dxa"/>
            <w:shd w:val="clear" w:color="auto" w:fill="auto"/>
            <w:vAlign w:val="center"/>
          </w:tcPr>
          <w:p w14:paraId="0B1960FD"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67AA925D"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200</w:t>
            </w:r>
          </w:p>
        </w:tc>
        <w:tc>
          <w:tcPr>
            <w:tcW w:w="1133" w:type="dxa"/>
            <w:shd w:val="clear" w:color="auto" w:fill="auto"/>
            <w:vAlign w:val="center"/>
          </w:tcPr>
          <w:p w14:paraId="15BDEC6E"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815</w:t>
            </w:r>
          </w:p>
        </w:tc>
      </w:tr>
      <w:tr w:rsidR="003C7996" w:rsidRPr="009E4B49" w14:paraId="37B8FB22" w14:textId="77777777" w:rsidTr="002E717E">
        <w:trPr>
          <w:trHeight w:val="315"/>
        </w:trPr>
        <w:tc>
          <w:tcPr>
            <w:tcW w:w="1546" w:type="dxa"/>
            <w:vMerge/>
            <w:shd w:val="clear" w:color="auto" w:fill="auto"/>
            <w:vAlign w:val="center"/>
            <w:hideMark/>
          </w:tcPr>
          <w:p w14:paraId="2687BF4F"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noWrap/>
            <w:vAlign w:val="center"/>
            <w:hideMark/>
          </w:tcPr>
          <w:p w14:paraId="40C310D7"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ANTECEDENTES DE ENF. CEREBRO VASCULAR</w:t>
            </w:r>
          </w:p>
        </w:tc>
        <w:tc>
          <w:tcPr>
            <w:tcW w:w="750" w:type="dxa"/>
            <w:shd w:val="clear" w:color="auto" w:fill="auto"/>
            <w:vAlign w:val="center"/>
          </w:tcPr>
          <w:p w14:paraId="1669EB77" w14:textId="77777777" w:rsidR="003C7996" w:rsidRPr="009E4B49" w:rsidRDefault="003C7996" w:rsidP="003C7996">
            <w:pPr>
              <w:spacing w:after="0" w:line="240" w:lineRule="auto"/>
              <w:jc w:val="center"/>
              <w:rPr>
                <w:rFonts w:cs="Arial"/>
                <w:sz w:val="16"/>
                <w:szCs w:val="16"/>
              </w:rPr>
            </w:pPr>
            <w:r w:rsidRPr="009E4B49">
              <w:rPr>
                <w:rFonts w:cs="Arial"/>
                <w:sz w:val="16"/>
                <w:szCs w:val="16"/>
              </w:rPr>
              <w:t>942</w:t>
            </w:r>
          </w:p>
        </w:tc>
        <w:tc>
          <w:tcPr>
            <w:tcW w:w="1093" w:type="dxa"/>
            <w:shd w:val="clear" w:color="auto" w:fill="auto"/>
            <w:vAlign w:val="center"/>
          </w:tcPr>
          <w:p w14:paraId="787AE229"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1D432600"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163</w:t>
            </w:r>
          </w:p>
        </w:tc>
        <w:tc>
          <w:tcPr>
            <w:tcW w:w="1133" w:type="dxa"/>
            <w:shd w:val="clear" w:color="auto" w:fill="auto"/>
            <w:vAlign w:val="center"/>
          </w:tcPr>
          <w:p w14:paraId="34157F14"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779</w:t>
            </w:r>
          </w:p>
        </w:tc>
      </w:tr>
      <w:tr w:rsidR="003C7996" w:rsidRPr="009E4B49" w14:paraId="129D68A0" w14:textId="77777777" w:rsidTr="002E717E">
        <w:trPr>
          <w:trHeight w:val="315"/>
        </w:trPr>
        <w:tc>
          <w:tcPr>
            <w:tcW w:w="1546" w:type="dxa"/>
            <w:vMerge w:val="restart"/>
            <w:shd w:val="clear" w:color="auto" w:fill="auto"/>
            <w:vAlign w:val="center"/>
            <w:hideMark/>
          </w:tcPr>
          <w:p w14:paraId="4E870B29" w14:textId="77777777" w:rsidR="003C7996" w:rsidRPr="009E4B49" w:rsidRDefault="003C7996" w:rsidP="003C7996">
            <w:pPr>
              <w:spacing w:after="0" w:line="240" w:lineRule="auto"/>
              <w:jc w:val="center"/>
              <w:rPr>
                <w:rFonts w:eastAsia="Times New Roman" w:cs="Arial"/>
                <w:b/>
                <w:bCs/>
                <w:sz w:val="16"/>
                <w:szCs w:val="16"/>
                <w:lang w:val="es-ES" w:eastAsia="es-ES"/>
              </w:rPr>
            </w:pPr>
            <w:r w:rsidRPr="009E4B49">
              <w:rPr>
                <w:rFonts w:eastAsia="Times New Roman" w:cs="Arial"/>
                <w:b/>
                <w:bCs/>
                <w:sz w:val="16"/>
                <w:szCs w:val="16"/>
                <w:lang w:val="es-ES" w:eastAsia="es-ES"/>
              </w:rPr>
              <w:t>DETECCIÓN Y PREVENCION DE LA PROGRESION DE LA ENFERMEDAD RENAL CRÓNICA (ERC).</w:t>
            </w:r>
          </w:p>
        </w:tc>
        <w:tc>
          <w:tcPr>
            <w:tcW w:w="3098" w:type="dxa"/>
            <w:shd w:val="clear" w:color="auto" w:fill="auto"/>
            <w:vAlign w:val="center"/>
            <w:hideMark/>
          </w:tcPr>
          <w:p w14:paraId="2DC40C7F"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SIN ENFERMEDAD RENAL (S/ERC)</w:t>
            </w:r>
          </w:p>
        </w:tc>
        <w:tc>
          <w:tcPr>
            <w:tcW w:w="750" w:type="dxa"/>
            <w:shd w:val="clear" w:color="auto" w:fill="auto"/>
            <w:vAlign w:val="center"/>
          </w:tcPr>
          <w:p w14:paraId="55202D7E" w14:textId="77777777" w:rsidR="003C7996" w:rsidRPr="009E4B49" w:rsidRDefault="003C7996" w:rsidP="003C7996">
            <w:pPr>
              <w:spacing w:after="0" w:line="240" w:lineRule="auto"/>
              <w:jc w:val="center"/>
              <w:rPr>
                <w:rFonts w:cs="Arial"/>
                <w:sz w:val="16"/>
                <w:szCs w:val="16"/>
              </w:rPr>
            </w:pPr>
            <w:r w:rsidRPr="009E4B49">
              <w:rPr>
                <w:rFonts w:cs="Arial"/>
                <w:sz w:val="16"/>
                <w:szCs w:val="16"/>
              </w:rPr>
              <w:t>5973</w:t>
            </w:r>
          </w:p>
        </w:tc>
        <w:tc>
          <w:tcPr>
            <w:tcW w:w="1093" w:type="dxa"/>
            <w:shd w:val="clear" w:color="auto" w:fill="auto"/>
            <w:vAlign w:val="center"/>
          </w:tcPr>
          <w:p w14:paraId="4E7E0DF1"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w:t>
            </w:r>
          </w:p>
        </w:tc>
        <w:tc>
          <w:tcPr>
            <w:tcW w:w="993" w:type="dxa"/>
            <w:shd w:val="clear" w:color="auto" w:fill="auto"/>
            <w:vAlign w:val="center"/>
          </w:tcPr>
          <w:p w14:paraId="54E9C837"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2174</w:t>
            </w:r>
          </w:p>
        </w:tc>
        <w:tc>
          <w:tcPr>
            <w:tcW w:w="1133" w:type="dxa"/>
            <w:shd w:val="clear" w:color="auto" w:fill="auto"/>
            <w:vAlign w:val="center"/>
          </w:tcPr>
          <w:p w14:paraId="27B2D4E0"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3797</w:t>
            </w:r>
          </w:p>
        </w:tc>
      </w:tr>
      <w:tr w:rsidR="003C7996" w:rsidRPr="009E4B49" w14:paraId="1348D4B0" w14:textId="77777777" w:rsidTr="002E717E">
        <w:trPr>
          <w:trHeight w:val="315"/>
        </w:trPr>
        <w:tc>
          <w:tcPr>
            <w:tcW w:w="1546" w:type="dxa"/>
            <w:vMerge/>
            <w:shd w:val="clear" w:color="auto" w:fill="auto"/>
            <w:vAlign w:val="center"/>
            <w:hideMark/>
          </w:tcPr>
          <w:p w14:paraId="3BC36E09"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vAlign w:val="center"/>
            <w:hideMark/>
          </w:tcPr>
          <w:p w14:paraId="536113AE"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ETAPA G1 Y ETAPA G2 (VFG ≥ 60 ml/min)</w:t>
            </w:r>
          </w:p>
        </w:tc>
        <w:tc>
          <w:tcPr>
            <w:tcW w:w="750" w:type="dxa"/>
            <w:shd w:val="clear" w:color="auto" w:fill="auto"/>
            <w:vAlign w:val="center"/>
          </w:tcPr>
          <w:p w14:paraId="4E3CCDD5" w14:textId="77777777" w:rsidR="003C7996" w:rsidRPr="009E4B49" w:rsidRDefault="003C7996" w:rsidP="003C7996">
            <w:pPr>
              <w:spacing w:after="0" w:line="240" w:lineRule="auto"/>
              <w:jc w:val="center"/>
              <w:rPr>
                <w:rFonts w:cs="Arial"/>
                <w:sz w:val="16"/>
                <w:szCs w:val="16"/>
              </w:rPr>
            </w:pPr>
            <w:r w:rsidRPr="009E4B49">
              <w:rPr>
                <w:rFonts w:cs="Arial"/>
                <w:sz w:val="16"/>
                <w:szCs w:val="16"/>
              </w:rPr>
              <w:t>69</w:t>
            </w:r>
          </w:p>
        </w:tc>
        <w:tc>
          <w:tcPr>
            <w:tcW w:w="1093" w:type="dxa"/>
            <w:shd w:val="clear" w:color="auto" w:fill="auto"/>
            <w:vAlign w:val="center"/>
          </w:tcPr>
          <w:p w14:paraId="0DB13322"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62034F27"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23</w:t>
            </w:r>
          </w:p>
        </w:tc>
        <w:tc>
          <w:tcPr>
            <w:tcW w:w="1133" w:type="dxa"/>
            <w:shd w:val="clear" w:color="auto" w:fill="auto"/>
            <w:vAlign w:val="center"/>
          </w:tcPr>
          <w:p w14:paraId="34008707"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46</w:t>
            </w:r>
          </w:p>
        </w:tc>
      </w:tr>
      <w:tr w:rsidR="003C7996" w:rsidRPr="009E4B49" w14:paraId="153731A3" w14:textId="77777777" w:rsidTr="002E717E">
        <w:trPr>
          <w:trHeight w:val="315"/>
        </w:trPr>
        <w:tc>
          <w:tcPr>
            <w:tcW w:w="1546" w:type="dxa"/>
            <w:vMerge/>
            <w:shd w:val="clear" w:color="auto" w:fill="auto"/>
            <w:vAlign w:val="center"/>
            <w:hideMark/>
          </w:tcPr>
          <w:p w14:paraId="6C141FCE"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vAlign w:val="center"/>
            <w:hideMark/>
          </w:tcPr>
          <w:p w14:paraId="5B1500B2"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ETAPA  G3a (VFG ≥45 a 59 ml/min)</w:t>
            </w:r>
          </w:p>
        </w:tc>
        <w:tc>
          <w:tcPr>
            <w:tcW w:w="750" w:type="dxa"/>
            <w:shd w:val="clear" w:color="auto" w:fill="auto"/>
            <w:vAlign w:val="center"/>
          </w:tcPr>
          <w:p w14:paraId="4FC88501" w14:textId="77777777" w:rsidR="003C7996" w:rsidRPr="009E4B49" w:rsidRDefault="003C7996" w:rsidP="003C7996">
            <w:pPr>
              <w:spacing w:after="0" w:line="240" w:lineRule="auto"/>
              <w:jc w:val="center"/>
              <w:rPr>
                <w:rFonts w:cs="Arial"/>
                <w:sz w:val="16"/>
                <w:szCs w:val="16"/>
              </w:rPr>
            </w:pPr>
            <w:r w:rsidRPr="009E4B49">
              <w:rPr>
                <w:rFonts w:cs="Arial"/>
                <w:sz w:val="16"/>
                <w:szCs w:val="16"/>
              </w:rPr>
              <w:t>581</w:t>
            </w:r>
          </w:p>
        </w:tc>
        <w:tc>
          <w:tcPr>
            <w:tcW w:w="1093" w:type="dxa"/>
            <w:shd w:val="clear" w:color="auto" w:fill="auto"/>
            <w:vAlign w:val="center"/>
          </w:tcPr>
          <w:p w14:paraId="5AA3571F"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47521F58"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93</w:t>
            </w:r>
          </w:p>
        </w:tc>
        <w:tc>
          <w:tcPr>
            <w:tcW w:w="1133" w:type="dxa"/>
            <w:shd w:val="clear" w:color="auto" w:fill="auto"/>
            <w:vAlign w:val="center"/>
          </w:tcPr>
          <w:p w14:paraId="34896011"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488</w:t>
            </w:r>
          </w:p>
        </w:tc>
      </w:tr>
      <w:tr w:rsidR="003C7996" w:rsidRPr="009E4B49" w14:paraId="0754ABE1" w14:textId="77777777" w:rsidTr="002E717E">
        <w:trPr>
          <w:trHeight w:val="315"/>
        </w:trPr>
        <w:tc>
          <w:tcPr>
            <w:tcW w:w="1546" w:type="dxa"/>
            <w:vMerge/>
            <w:shd w:val="clear" w:color="auto" w:fill="auto"/>
            <w:vAlign w:val="center"/>
            <w:hideMark/>
          </w:tcPr>
          <w:p w14:paraId="0177FC4E"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vAlign w:val="center"/>
            <w:hideMark/>
          </w:tcPr>
          <w:p w14:paraId="7316F7C0"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ETAPA  G3b (VFG ≥30 a 44 ml/min)</w:t>
            </w:r>
          </w:p>
        </w:tc>
        <w:tc>
          <w:tcPr>
            <w:tcW w:w="750" w:type="dxa"/>
            <w:shd w:val="clear" w:color="auto" w:fill="auto"/>
            <w:vAlign w:val="center"/>
          </w:tcPr>
          <w:p w14:paraId="532B8287" w14:textId="77777777" w:rsidR="003C7996" w:rsidRPr="009E4B49" w:rsidRDefault="003C7996" w:rsidP="003C7996">
            <w:pPr>
              <w:spacing w:after="0" w:line="240" w:lineRule="auto"/>
              <w:jc w:val="center"/>
              <w:rPr>
                <w:rFonts w:cs="Arial"/>
                <w:sz w:val="16"/>
                <w:szCs w:val="16"/>
              </w:rPr>
            </w:pPr>
            <w:r w:rsidRPr="009E4B49">
              <w:rPr>
                <w:rFonts w:cs="Arial"/>
                <w:sz w:val="16"/>
                <w:szCs w:val="16"/>
              </w:rPr>
              <w:t>769</w:t>
            </w:r>
          </w:p>
        </w:tc>
        <w:tc>
          <w:tcPr>
            <w:tcW w:w="1093" w:type="dxa"/>
            <w:shd w:val="clear" w:color="auto" w:fill="auto"/>
            <w:vAlign w:val="center"/>
          </w:tcPr>
          <w:p w14:paraId="473B4B23"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48BE4C3D"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43</w:t>
            </w:r>
          </w:p>
        </w:tc>
        <w:tc>
          <w:tcPr>
            <w:tcW w:w="1133" w:type="dxa"/>
            <w:shd w:val="clear" w:color="auto" w:fill="auto"/>
            <w:vAlign w:val="center"/>
          </w:tcPr>
          <w:p w14:paraId="477FA7C9"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726</w:t>
            </w:r>
          </w:p>
        </w:tc>
      </w:tr>
      <w:tr w:rsidR="003C7996" w:rsidRPr="009E4B49" w14:paraId="1C02A919" w14:textId="77777777" w:rsidTr="002E717E">
        <w:trPr>
          <w:trHeight w:val="315"/>
        </w:trPr>
        <w:tc>
          <w:tcPr>
            <w:tcW w:w="1546" w:type="dxa"/>
            <w:vMerge/>
            <w:shd w:val="clear" w:color="auto" w:fill="auto"/>
            <w:vAlign w:val="center"/>
            <w:hideMark/>
          </w:tcPr>
          <w:p w14:paraId="565292C1"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vAlign w:val="center"/>
            <w:hideMark/>
          </w:tcPr>
          <w:p w14:paraId="38D4E2E9"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ETAPA G4 (VFG ≥15 a 29 ml/min)</w:t>
            </w:r>
          </w:p>
        </w:tc>
        <w:tc>
          <w:tcPr>
            <w:tcW w:w="750" w:type="dxa"/>
            <w:shd w:val="clear" w:color="auto" w:fill="auto"/>
            <w:vAlign w:val="center"/>
          </w:tcPr>
          <w:p w14:paraId="5A11D497" w14:textId="77777777" w:rsidR="003C7996" w:rsidRPr="009E4B49" w:rsidRDefault="003C7996" w:rsidP="003C7996">
            <w:pPr>
              <w:spacing w:after="0" w:line="240" w:lineRule="auto"/>
              <w:jc w:val="center"/>
              <w:rPr>
                <w:rFonts w:cs="Arial"/>
                <w:sz w:val="16"/>
                <w:szCs w:val="16"/>
              </w:rPr>
            </w:pPr>
            <w:r w:rsidRPr="009E4B49">
              <w:rPr>
                <w:rFonts w:cs="Arial"/>
                <w:sz w:val="16"/>
                <w:szCs w:val="16"/>
              </w:rPr>
              <w:t>89</w:t>
            </w:r>
          </w:p>
        </w:tc>
        <w:tc>
          <w:tcPr>
            <w:tcW w:w="1093" w:type="dxa"/>
            <w:shd w:val="clear" w:color="auto" w:fill="auto"/>
            <w:vAlign w:val="center"/>
          </w:tcPr>
          <w:p w14:paraId="79159DC9"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4D532EAA"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9</w:t>
            </w:r>
          </w:p>
        </w:tc>
        <w:tc>
          <w:tcPr>
            <w:tcW w:w="1133" w:type="dxa"/>
            <w:shd w:val="clear" w:color="auto" w:fill="auto"/>
            <w:vAlign w:val="center"/>
          </w:tcPr>
          <w:p w14:paraId="0B321956"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80</w:t>
            </w:r>
          </w:p>
        </w:tc>
      </w:tr>
      <w:tr w:rsidR="003C7996" w:rsidRPr="009E4B49" w14:paraId="0D4DB766" w14:textId="77777777" w:rsidTr="002E717E">
        <w:trPr>
          <w:trHeight w:val="315"/>
        </w:trPr>
        <w:tc>
          <w:tcPr>
            <w:tcW w:w="1546" w:type="dxa"/>
            <w:vMerge/>
            <w:shd w:val="clear" w:color="auto" w:fill="auto"/>
            <w:vAlign w:val="center"/>
            <w:hideMark/>
          </w:tcPr>
          <w:p w14:paraId="2D1DE80B"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vAlign w:val="center"/>
            <w:hideMark/>
          </w:tcPr>
          <w:p w14:paraId="6F5BBE2B" w14:textId="77777777" w:rsidR="003C7996" w:rsidRPr="009E4B49" w:rsidRDefault="003C7996" w:rsidP="003C7996">
            <w:pPr>
              <w:spacing w:after="0" w:line="240" w:lineRule="auto"/>
              <w:jc w:val="center"/>
              <w:rPr>
                <w:rFonts w:eastAsia="Times New Roman" w:cs="Arial"/>
                <w:sz w:val="16"/>
                <w:szCs w:val="16"/>
                <w:lang w:val="es-ES" w:eastAsia="es-ES"/>
              </w:rPr>
            </w:pPr>
            <w:r w:rsidRPr="009E4B49">
              <w:rPr>
                <w:rFonts w:eastAsia="Times New Roman" w:cs="Arial"/>
                <w:sz w:val="16"/>
                <w:szCs w:val="16"/>
                <w:lang w:val="es-ES" w:eastAsia="es-ES"/>
              </w:rPr>
              <w:t>ETAPA G5 (VFG &lt;15 ml/min)</w:t>
            </w:r>
          </w:p>
        </w:tc>
        <w:tc>
          <w:tcPr>
            <w:tcW w:w="750" w:type="dxa"/>
            <w:shd w:val="clear" w:color="auto" w:fill="auto"/>
            <w:vAlign w:val="center"/>
          </w:tcPr>
          <w:p w14:paraId="2D9B5F19" w14:textId="77777777" w:rsidR="003C7996" w:rsidRPr="009E4B49" w:rsidRDefault="003C7996" w:rsidP="003C7996">
            <w:pPr>
              <w:spacing w:after="0" w:line="240" w:lineRule="auto"/>
              <w:jc w:val="center"/>
              <w:rPr>
                <w:rFonts w:cs="Arial"/>
                <w:sz w:val="16"/>
                <w:szCs w:val="16"/>
              </w:rPr>
            </w:pPr>
            <w:r w:rsidRPr="009E4B49">
              <w:rPr>
                <w:rFonts w:cs="Arial"/>
                <w:sz w:val="16"/>
                <w:szCs w:val="16"/>
              </w:rPr>
              <w:t>29</w:t>
            </w:r>
          </w:p>
        </w:tc>
        <w:tc>
          <w:tcPr>
            <w:tcW w:w="1093" w:type="dxa"/>
            <w:shd w:val="clear" w:color="auto" w:fill="auto"/>
            <w:vAlign w:val="center"/>
          </w:tcPr>
          <w:p w14:paraId="3C9C1614"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0</w:t>
            </w:r>
          </w:p>
        </w:tc>
        <w:tc>
          <w:tcPr>
            <w:tcW w:w="993" w:type="dxa"/>
            <w:shd w:val="clear" w:color="auto" w:fill="auto"/>
            <w:vAlign w:val="center"/>
          </w:tcPr>
          <w:p w14:paraId="4B07C87E"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7</w:t>
            </w:r>
          </w:p>
        </w:tc>
        <w:tc>
          <w:tcPr>
            <w:tcW w:w="1133" w:type="dxa"/>
            <w:shd w:val="clear" w:color="auto" w:fill="auto"/>
            <w:vAlign w:val="center"/>
          </w:tcPr>
          <w:p w14:paraId="04A371B4" w14:textId="77777777" w:rsidR="003C7996" w:rsidRPr="009E4B49" w:rsidRDefault="003C7996" w:rsidP="003C7996">
            <w:pPr>
              <w:spacing w:after="0" w:line="240" w:lineRule="auto"/>
              <w:jc w:val="center"/>
              <w:rPr>
                <w:rFonts w:cs="Arial"/>
                <w:color w:val="000000"/>
                <w:sz w:val="16"/>
                <w:szCs w:val="16"/>
              </w:rPr>
            </w:pPr>
            <w:r w:rsidRPr="009E4B49">
              <w:rPr>
                <w:rFonts w:cs="Arial"/>
                <w:color w:val="000000"/>
                <w:sz w:val="16"/>
                <w:szCs w:val="16"/>
              </w:rPr>
              <w:t>22</w:t>
            </w:r>
          </w:p>
        </w:tc>
      </w:tr>
      <w:tr w:rsidR="003C7996" w:rsidRPr="009E4B49" w14:paraId="2F395E40" w14:textId="77777777" w:rsidTr="002E717E">
        <w:trPr>
          <w:trHeight w:val="315"/>
        </w:trPr>
        <w:tc>
          <w:tcPr>
            <w:tcW w:w="1546" w:type="dxa"/>
            <w:vMerge/>
            <w:shd w:val="clear" w:color="auto" w:fill="auto"/>
            <w:vAlign w:val="center"/>
            <w:hideMark/>
          </w:tcPr>
          <w:p w14:paraId="79816F96" w14:textId="77777777" w:rsidR="003C7996" w:rsidRPr="009E4B49" w:rsidRDefault="003C7996" w:rsidP="003C7996">
            <w:pPr>
              <w:spacing w:after="0" w:line="240" w:lineRule="auto"/>
              <w:jc w:val="center"/>
              <w:rPr>
                <w:rFonts w:eastAsia="Times New Roman" w:cs="Arial"/>
                <w:b/>
                <w:bCs/>
                <w:sz w:val="16"/>
                <w:szCs w:val="16"/>
                <w:lang w:val="es-ES" w:eastAsia="es-ES"/>
              </w:rPr>
            </w:pPr>
          </w:p>
        </w:tc>
        <w:tc>
          <w:tcPr>
            <w:tcW w:w="3098" w:type="dxa"/>
            <w:shd w:val="clear" w:color="auto" w:fill="auto"/>
            <w:vAlign w:val="center"/>
            <w:hideMark/>
          </w:tcPr>
          <w:p w14:paraId="75A2BBC9" w14:textId="77777777" w:rsidR="003C7996" w:rsidRPr="009E4B49" w:rsidRDefault="003C7996" w:rsidP="003C7996">
            <w:pPr>
              <w:spacing w:after="0" w:line="240" w:lineRule="auto"/>
              <w:jc w:val="center"/>
              <w:rPr>
                <w:rFonts w:eastAsia="Times New Roman" w:cs="Arial"/>
                <w:b/>
                <w:sz w:val="16"/>
                <w:szCs w:val="16"/>
                <w:lang w:val="es-ES" w:eastAsia="es-ES"/>
              </w:rPr>
            </w:pPr>
            <w:r w:rsidRPr="009E4B49">
              <w:rPr>
                <w:rFonts w:eastAsia="Times New Roman" w:cs="Arial"/>
                <w:b/>
                <w:sz w:val="16"/>
                <w:szCs w:val="16"/>
                <w:lang w:val="es-ES" w:eastAsia="es-ES"/>
              </w:rPr>
              <w:t>TOTAL</w:t>
            </w:r>
          </w:p>
        </w:tc>
        <w:tc>
          <w:tcPr>
            <w:tcW w:w="750" w:type="dxa"/>
            <w:shd w:val="clear" w:color="auto" w:fill="auto"/>
            <w:vAlign w:val="center"/>
          </w:tcPr>
          <w:p w14:paraId="7F0AF63E" w14:textId="77777777" w:rsidR="003C7996" w:rsidRPr="009E4B49" w:rsidRDefault="003C7996" w:rsidP="003C7996">
            <w:pPr>
              <w:spacing w:after="0" w:line="240" w:lineRule="auto"/>
              <w:jc w:val="center"/>
              <w:rPr>
                <w:rFonts w:cs="Arial"/>
                <w:b/>
                <w:sz w:val="16"/>
                <w:szCs w:val="16"/>
              </w:rPr>
            </w:pPr>
            <w:r w:rsidRPr="009E4B49">
              <w:rPr>
                <w:rFonts w:cs="Arial"/>
                <w:b/>
                <w:sz w:val="16"/>
                <w:szCs w:val="16"/>
              </w:rPr>
              <w:t>7510</w:t>
            </w:r>
          </w:p>
        </w:tc>
        <w:tc>
          <w:tcPr>
            <w:tcW w:w="1093" w:type="dxa"/>
            <w:shd w:val="clear" w:color="auto" w:fill="auto"/>
            <w:vAlign w:val="center"/>
          </w:tcPr>
          <w:p w14:paraId="62959BD6" w14:textId="77777777" w:rsidR="003C7996" w:rsidRPr="009E4B49" w:rsidRDefault="003C7996" w:rsidP="003C7996">
            <w:pPr>
              <w:spacing w:after="0" w:line="240" w:lineRule="auto"/>
              <w:jc w:val="center"/>
              <w:rPr>
                <w:rFonts w:cs="Arial"/>
                <w:b/>
                <w:color w:val="000000"/>
                <w:sz w:val="16"/>
                <w:szCs w:val="16"/>
              </w:rPr>
            </w:pPr>
            <w:r w:rsidRPr="009E4B49">
              <w:rPr>
                <w:rFonts w:cs="Arial"/>
                <w:b/>
                <w:color w:val="000000"/>
                <w:sz w:val="16"/>
                <w:szCs w:val="16"/>
              </w:rPr>
              <w:t>2</w:t>
            </w:r>
          </w:p>
        </w:tc>
        <w:tc>
          <w:tcPr>
            <w:tcW w:w="993" w:type="dxa"/>
            <w:shd w:val="clear" w:color="auto" w:fill="auto"/>
            <w:vAlign w:val="center"/>
          </w:tcPr>
          <w:p w14:paraId="20884F90" w14:textId="77777777" w:rsidR="003C7996" w:rsidRPr="009E4B49" w:rsidRDefault="003C7996" w:rsidP="003C7996">
            <w:pPr>
              <w:spacing w:after="0" w:line="240" w:lineRule="auto"/>
              <w:jc w:val="center"/>
              <w:rPr>
                <w:rFonts w:cs="Arial"/>
                <w:b/>
                <w:color w:val="000000"/>
                <w:sz w:val="16"/>
                <w:szCs w:val="16"/>
              </w:rPr>
            </w:pPr>
            <w:r w:rsidRPr="009E4B49">
              <w:rPr>
                <w:rFonts w:cs="Arial"/>
                <w:b/>
                <w:color w:val="000000"/>
                <w:sz w:val="16"/>
                <w:szCs w:val="16"/>
              </w:rPr>
              <w:t>2349</w:t>
            </w:r>
          </w:p>
        </w:tc>
        <w:tc>
          <w:tcPr>
            <w:tcW w:w="1133" w:type="dxa"/>
            <w:shd w:val="clear" w:color="auto" w:fill="auto"/>
            <w:vAlign w:val="center"/>
          </w:tcPr>
          <w:p w14:paraId="28611397" w14:textId="77777777" w:rsidR="003C7996" w:rsidRPr="009E4B49" w:rsidRDefault="003C7996" w:rsidP="003C7996">
            <w:pPr>
              <w:spacing w:after="0" w:line="240" w:lineRule="auto"/>
              <w:jc w:val="center"/>
              <w:rPr>
                <w:rFonts w:cs="Arial"/>
                <w:b/>
                <w:color w:val="000000"/>
                <w:sz w:val="16"/>
                <w:szCs w:val="16"/>
              </w:rPr>
            </w:pPr>
            <w:r w:rsidRPr="009E4B49">
              <w:rPr>
                <w:rFonts w:cs="Arial"/>
                <w:b/>
                <w:color w:val="000000"/>
                <w:sz w:val="16"/>
                <w:szCs w:val="16"/>
              </w:rPr>
              <w:t>5159</w:t>
            </w:r>
          </w:p>
        </w:tc>
      </w:tr>
    </w:tbl>
    <w:p w14:paraId="46E18149" w14:textId="77777777" w:rsidR="003C7996" w:rsidRPr="003C7996" w:rsidRDefault="003C7996" w:rsidP="00E72BAC">
      <w:pPr>
        <w:spacing w:after="120" w:line="240" w:lineRule="auto"/>
        <w:jc w:val="both"/>
        <w:rPr>
          <w:b/>
        </w:rPr>
      </w:pPr>
    </w:p>
    <w:p w14:paraId="5429A4A9" w14:textId="1762E362" w:rsidR="00E72BAC" w:rsidRPr="00E215B0" w:rsidRDefault="00E72BAC" w:rsidP="00E215B0">
      <w:pPr>
        <w:pStyle w:val="Ttulo3"/>
        <w:numPr>
          <w:ilvl w:val="2"/>
          <w:numId w:val="7"/>
        </w:numPr>
        <w:rPr>
          <w:rStyle w:val="SubttuloCar"/>
          <w:rFonts w:ascii="Calibri" w:hAnsi="Calibri"/>
          <w:color w:val="auto"/>
          <w:sz w:val="22"/>
        </w:rPr>
      </w:pPr>
      <w:bookmarkStart w:id="91" w:name="_Toc497907940"/>
      <w:r w:rsidRPr="00E215B0">
        <w:rPr>
          <w:rStyle w:val="SubttuloCar"/>
          <w:rFonts w:ascii="Calibri" w:hAnsi="Calibri"/>
          <w:color w:val="auto"/>
          <w:sz w:val="22"/>
        </w:rPr>
        <w:t>Programa de Salud del Adulto Mayor</w:t>
      </w:r>
      <w:bookmarkEnd w:id="91"/>
      <w:r w:rsidRPr="00E215B0">
        <w:rPr>
          <w:rStyle w:val="SubttuloCar"/>
          <w:rFonts w:ascii="Calibri" w:hAnsi="Calibri"/>
          <w:color w:val="auto"/>
          <w:sz w:val="22"/>
        </w:rPr>
        <w:t xml:space="preserve"> </w:t>
      </w:r>
    </w:p>
    <w:p w14:paraId="5C9ECABF" w14:textId="77777777" w:rsidR="00E72BAC" w:rsidRPr="00E76194" w:rsidRDefault="00E72BAC" w:rsidP="00E72BAC">
      <w:pPr>
        <w:spacing w:after="120" w:line="240" w:lineRule="auto"/>
        <w:jc w:val="both"/>
      </w:pPr>
      <w:r w:rsidRPr="00E76194">
        <w:t>El irreversible fenómeno del envejecimiento poblacional y los avances de la geriatría, han llevado a la creación de un enfoque  anticipatorio y preventivo, basado en la mantención de la funcionalidad.</w:t>
      </w:r>
      <w:r>
        <w:t xml:space="preserve"> </w:t>
      </w:r>
      <w:r w:rsidRPr="00E76194">
        <w:t>Esto ha llevado a que el Ministerio de Salud haya instalado, ya hace una década, la medición de la funcionalidad como un examen universal: Examen de Medicina Preventiva del Adulto Mayor (EMPAM), promoviendo el envejecimiento saludable.</w:t>
      </w:r>
    </w:p>
    <w:p w14:paraId="52D4FC0B" w14:textId="771E54C3" w:rsidR="00E72BAC" w:rsidRPr="00E76194" w:rsidRDefault="00E72BAC" w:rsidP="00E72BAC">
      <w:pPr>
        <w:spacing w:after="120" w:line="240" w:lineRule="auto"/>
        <w:jc w:val="both"/>
      </w:pPr>
      <w:r w:rsidRPr="00E76194">
        <w:t>A partir de esta medición, donde cada adulto mayor, es clasificado según riesgo de perder la funcionalidad, se impleme</w:t>
      </w:r>
      <w:r w:rsidR="00E2066C">
        <w:t>ntan acciones</w:t>
      </w:r>
      <w:r w:rsidRPr="00E76194">
        <w:t xml:space="preserve"> netamente preventivas, de tratamiento o rehabilitadoras. Acciones que pueden referirse al riesgo cardiovascular, a la salud mental o al ámbito</w:t>
      </w:r>
      <w:r>
        <w:t>  osteo</w:t>
      </w:r>
      <w:r w:rsidRPr="00E76194">
        <w:t xml:space="preserve">articular. </w:t>
      </w:r>
      <w:r>
        <w:t>También es c</w:t>
      </w:r>
      <w:r w:rsidRPr="00E76194">
        <w:t>rucial para las personas mayores co</w:t>
      </w:r>
      <w:r>
        <w:t xml:space="preserve">ntar con buenas redes de apoyo, </w:t>
      </w:r>
      <w:r w:rsidRPr="00E76194">
        <w:t xml:space="preserve"> </w:t>
      </w:r>
      <w:r>
        <w:t xml:space="preserve">por lo que </w:t>
      </w:r>
      <w:r w:rsidRPr="00E76194">
        <w:t>es necesario detectar los riesgos de una débil red de apoyo o simplemente la existencia de maltrato.</w:t>
      </w:r>
    </w:p>
    <w:p w14:paraId="4FD61919" w14:textId="77777777" w:rsidR="00E72BAC" w:rsidRPr="00E76194" w:rsidRDefault="00E72BAC" w:rsidP="00E72BAC">
      <w:pPr>
        <w:spacing w:after="120" w:line="240" w:lineRule="auto"/>
        <w:jc w:val="both"/>
      </w:pPr>
      <w:r w:rsidRPr="00E76194">
        <w:t>Es así como el Programa del Adulto Mayor tiene como visión que las personas mayores permanezcan autónomas y autovalentes por el mayor tiempo posible y que sus problemas de salud sean resueltos en forma oportuna con calidad en la atención, asegurando de este modo una buena calidad de vida.</w:t>
      </w:r>
      <w:r>
        <w:t xml:space="preserve"> (Ref. MINSAL)</w:t>
      </w:r>
    </w:p>
    <w:p w14:paraId="638DAB86" w14:textId="77777777" w:rsidR="00E72BAC" w:rsidRDefault="00E72BAC" w:rsidP="00E72BAC">
      <w:pPr>
        <w:spacing w:after="120" w:line="240" w:lineRule="auto"/>
        <w:jc w:val="both"/>
      </w:pPr>
    </w:p>
    <w:p w14:paraId="4CFA0C8B" w14:textId="77777777" w:rsidR="00E72BAC" w:rsidRDefault="00E72BAC" w:rsidP="00E72BAC">
      <w:pPr>
        <w:spacing w:after="120" w:line="240" w:lineRule="auto"/>
        <w:jc w:val="both"/>
      </w:pPr>
      <w:r>
        <w:t xml:space="preserve">En nuestra red de Atención Primaria en Salud, según datos del REM P5 Junio 2017, contamos con 6.666 adultos mayores de 65 años y más bajo control. En comparación a Diciembre de 2016, </w:t>
      </w:r>
      <w:r w:rsidRPr="00E2066C">
        <w:rPr>
          <w:b/>
        </w:rPr>
        <w:t>tenemos 222 AM más en control (+3.5%)</w:t>
      </w:r>
      <w:r>
        <w:t xml:space="preserve"> lo que indica que se ha incorporado a nuestro programa de salud más población adulta mayor. </w:t>
      </w:r>
    </w:p>
    <w:p w14:paraId="2FC01AAC" w14:textId="77777777" w:rsidR="00E72BAC" w:rsidRDefault="00E72BAC" w:rsidP="00E72BAC">
      <w:pPr>
        <w:spacing w:after="120" w:line="240" w:lineRule="auto"/>
        <w:jc w:val="both"/>
      </w:pPr>
      <w:r>
        <w:t xml:space="preserve">La distribución de la población adulta mayor en control según sexo, nos indica que son mayoritariamente mujeres (68.8% de la población total). </w:t>
      </w:r>
    </w:p>
    <w:p w14:paraId="77CBFAB8" w14:textId="76D4A2F0" w:rsidR="00E72BAC" w:rsidRDefault="00E72BAC" w:rsidP="00E72BAC">
      <w:pPr>
        <w:spacing w:after="120" w:line="240" w:lineRule="auto"/>
        <w:jc w:val="both"/>
      </w:pPr>
      <w:r>
        <w:t xml:space="preserve">Al analizar el </w:t>
      </w:r>
      <w:r w:rsidR="004E0107" w:rsidRPr="004E0107">
        <w:t>Gráfic</w:t>
      </w:r>
      <w:r w:rsidR="004E0107">
        <w:t>o</w:t>
      </w:r>
      <w:r>
        <w:t xml:space="preserve">, podemos mencionar que el 85% de la población presenta Autovalencia (con o sin riesgo) en su condición de Funcionalidad, el 8% presenta Riesgo de Dependencia pero sigue siendo Autovalente, y un 7% de la población total presenta algún grado de Dependencia, siendo mayoritariamente de tipo Leve (3%). </w:t>
      </w:r>
    </w:p>
    <w:p w14:paraId="74674CE4" w14:textId="567BD5A9" w:rsidR="004877C8" w:rsidRDefault="00276CA0" w:rsidP="00E72BAC">
      <w:pPr>
        <w:spacing w:after="120" w:line="240" w:lineRule="auto"/>
        <w:jc w:val="both"/>
      </w:pPr>
      <w:r>
        <w:rPr>
          <w:noProof/>
          <w:lang w:val="es-ES" w:eastAsia="es-ES"/>
        </w:rPr>
        <w:drawing>
          <wp:anchor distT="6096" distB="6223" distL="120396" distR="121285" simplePos="0" relativeHeight="251800576" behindDoc="0" locked="0" layoutInCell="1" allowOverlap="1" wp14:anchorId="046B350D" wp14:editId="6D12FF9A">
            <wp:simplePos x="0" y="0"/>
            <wp:positionH relativeFrom="margin">
              <wp:align>left</wp:align>
            </wp:positionH>
            <wp:positionV relativeFrom="paragraph">
              <wp:posOffset>197485</wp:posOffset>
            </wp:positionV>
            <wp:extent cx="5509895" cy="1733550"/>
            <wp:effectExtent l="0" t="0" r="14605" b="0"/>
            <wp:wrapSquare wrapText="bothSides"/>
            <wp:docPr id="28"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14:paraId="3E829E48" w14:textId="47D07098" w:rsidR="004877C8" w:rsidRDefault="004877C8" w:rsidP="00E72BAC">
      <w:pPr>
        <w:spacing w:after="120" w:line="240" w:lineRule="auto"/>
        <w:jc w:val="both"/>
      </w:pPr>
    </w:p>
    <w:p w14:paraId="0B8C121F" w14:textId="77777777" w:rsidR="00E72BAC" w:rsidRPr="00A113E9" w:rsidRDefault="00E72BAC" w:rsidP="00120AD7">
      <w:pPr>
        <w:spacing w:after="120" w:line="240" w:lineRule="auto"/>
        <w:sectPr w:rsidR="00E72BAC" w:rsidRPr="00A113E9" w:rsidSect="00C27190">
          <w:headerReference w:type="default" r:id="rId72"/>
          <w:footerReference w:type="default" r:id="rId73"/>
          <w:pgSz w:w="12240" w:h="15840"/>
          <w:pgMar w:top="-2410" w:right="1701" w:bottom="1418" w:left="1701" w:header="737" w:footer="737" w:gutter="0"/>
          <w:cols w:space="708"/>
          <w:titlePg/>
          <w:docGrid w:linePitch="360"/>
        </w:sectPr>
      </w:pPr>
    </w:p>
    <w:p w14:paraId="6ADBA910" w14:textId="73764F8E" w:rsidR="00E72BAC" w:rsidRPr="00120AD7" w:rsidRDefault="00E72BAC" w:rsidP="00E72BAC">
      <w:pPr>
        <w:spacing w:after="120" w:line="240" w:lineRule="auto"/>
        <w:jc w:val="both"/>
        <w:rPr>
          <w:b/>
          <w:lang w:val="es-ES"/>
        </w:rPr>
      </w:pPr>
      <w:r w:rsidRPr="00120AD7">
        <w:rPr>
          <w:b/>
          <w:lang w:val="es-ES"/>
        </w:rPr>
        <w:t>Condición de Funcionalidad según Exmen de Medicina Preventiva del Adulto May</w:t>
      </w:r>
      <w:r w:rsidR="00120AD7" w:rsidRPr="00120AD7">
        <w:rPr>
          <w:b/>
          <w:lang w:val="es-ES"/>
        </w:rPr>
        <w:t xml:space="preserve">or por Centro de Salud y Sexo. </w:t>
      </w:r>
    </w:p>
    <w:tbl>
      <w:tblPr>
        <w:tblW w:w="9811" w:type="dxa"/>
        <w:jc w:val="center"/>
        <w:tblCellMar>
          <w:left w:w="70" w:type="dxa"/>
          <w:right w:w="70" w:type="dxa"/>
        </w:tblCellMar>
        <w:tblLook w:val="04A0" w:firstRow="1" w:lastRow="0" w:firstColumn="1" w:lastColumn="0" w:noHBand="0" w:noVBand="1"/>
      </w:tblPr>
      <w:tblGrid>
        <w:gridCol w:w="1654"/>
        <w:gridCol w:w="661"/>
        <w:gridCol w:w="414"/>
        <w:gridCol w:w="414"/>
        <w:gridCol w:w="689"/>
        <w:gridCol w:w="432"/>
        <w:gridCol w:w="527"/>
        <w:gridCol w:w="688"/>
        <w:gridCol w:w="431"/>
        <w:gridCol w:w="526"/>
        <w:gridCol w:w="661"/>
        <w:gridCol w:w="505"/>
        <w:gridCol w:w="505"/>
        <w:gridCol w:w="674"/>
        <w:gridCol w:w="515"/>
        <w:gridCol w:w="515"/>
      </w:tblGrid>
      <w:tr w:rsidR="002E717E" w:rsidRPr="00D220D8" w14:paraId="77E9941D" w14:textId="77777777" w:rsidTr="002E717E">
        <w:trPr>
          <w:trHeight w:val="445"/>
          <w:jc w:val="center"/>
        </w:trPr>
        <w:tc>
          <w:tcPr>
            <w:tcW w:w="0" w:type="auto"/>
            <w:tcBorders>
              <w:top w:val="single" w:sz="4" w:space="0" w:color="auto"/>
              <w:left w:val="single" w:sz="4" w:space="0" w:color="auto"/>
              <w:bottom w:val="single" w:sz="4" w:space="0" w:color="auto"/>
              <w:right w:val="single" w:sz="4" w:space="0" w:color="auto"/>
            </w:tcBorders>
            <w:shd w:val="clear" w:color="000000" w:fill="376091"/>
            <w:vAlign w:val="center"/>
            <w:hideMark/>
          </w:tcPr>
          <w:p w14:paraId="16F623A8"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Condición de</w:t>
            </w:r>
          </w:p>
        </w:tc>
        <w:tc>
          <w:tcPr>
            <w:tcW w:w="0" w:type="auto"/>
            <w:gridSpan w:val="3"/>
            <w:tcBorders>
              <w:top w:val="single" w:sz="4" w:space="0" w:color="auto"/>
              <w:left w:val="nil"/>
              <w:bottom w:val="single" w:sz="4" w:space="0" w:color="auto"/>
              <w:right w:val="single" w:sz="4" w:space="0" w:color="auto"/>
            </w:tcBorders>
            <w:shd w:val="clear" w:color="000000" w:fill="376091"/>
            <w:vAlign w:val="center"/>
            <w:hideMark/>
          </w:tcPr>
          <w:p w14:paraId="7BC2A48B"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CESFAM A. LENG</w:t>
            </w:r>
          </w:p>
        </w:tc>
        <w:tc>
          <w:tcPr>
            <w:tcW w:w="0" w:type="auto"/>
            <w:gridSpan w:val="3"/>
            <w:tcBorders>
              <w:top w:val="single" w:sz="4" w:space="0" w:color="auto"/>
              <w:left w:val="nil"/>
              <w:bottom w:val="single" w:sz="4" w:space="0" w:color="auto"/>
              <w:right w:val="single" w:sz="4" w:space="0" w:color="auto"/>
            </w:tcBorders>
            <w:shd w:val="clear" w:color="000000" w:fill="376091"/>
            <w:vAlign w:val="center"/>
            <w:hideMark/>
          </w:tcPr>
          <w:p w14:paraId="752F5165"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CESFAM H. ALESSANDRI</w:t>
            </w:r>
          </w:p>
        </w:tc>
        <w:tc>
          <w:tcPr>
            <w:tcW w:w="0" w:type="auto"/>
            <w:gridSpan w:val="3"/>
            <w:tcBorders>
              <w:top w:val="single" w:sz="4" w:space="0" w:color="auto"/>
              <w:left w:val="nil"/>
              <w:bottom w:val="single" w:sz="4" w:space="0" w:color="auto"/>
              <w:right w:val="single" w:sz="4" w:space="0" w:color="auto"/>
            </w:tcBorders>
            <w:shd w:val="clear" w:color="000000" w:fill="376091"/>
            <w:vAlign w:val="center"/>
            <w:hideMark/>
          </w:tcPr>
          <w:p w14:paraId="335274EC"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CESFAM EL AGUILUCHO</w:t>
            </w:r>
          </w:p>
        </w:tc>
        <w:tc>
          <w:tcPr>
            <w:tcW w:w="0" w:type="auto"/>
            <w:gridSpan w:val="3"/>
            <w:tcBorders>
              <w:top w:val="single" w:sz="4" w:space="0" w:color="auto"/>
              <w:left w:val="nil"/>
              <w:bottom w:val="single" w:sz="4" w:space="0" w:color="auto"/>
              <w:right w:val="single" w:sz="4" w:space="0" w:color="auto"/>
            </w:tcBorders>
            <w:shd w:val="clear" w:color="000000" w:fill="376091"/>
            <w:vAlign w:val="center"/>
            <w:hideMark/>
          </w:tcPr>
          <w:p w14:paraId="7D5C447E"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TOTAL Junio 2017</w:t>
            </w:r>
          </w:p>
        </w:tc>
        <w:tc>
          <w:tcPr>
            <w:tcW w:w="0" w:type="auto"/>
            <w:gridSpan w:val="3"/>
            <w:tcBorders>
              <w:top w:val="single" w:sz="4" w:space="0" w:color="auto"/>
              <w:left w:val="nil"/>
              <w:bottom w:val="single" w:sz="4" w:space="0" w:color="auto"/>
              <w:right w:val="single" w:sz="4" w:space="0" w:color="auto"/>
            </w:tcBorders>
            <w:shd w:val="clear" w:color="000000" w:fill="376091"/>
            <w:vAlign w:val="center"/>
            <w:hideMark/>
          </w:tcPr>
          <w:p w14:paraId="57BC8FE8"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TOTAL Diciembre 2016</w:t>
            </w:r>
          </w:p>
        </w:tc>
      </w:tr>
      <w:tr w:rsidR="002E717E" w:rsidRPr="008F63C0" w14:paraId="0F25231E"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000000" w:fill="376091"/>
            <w:vAlign w:val="center"/>
            <w:hideMark/>
          </w:tcPr>
          <w:p w14:paraId="56E41EC2"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Funcionalidad</w:t>
            </w:r>
          </w:p>
        </w:tc>
        <w:tc>
          <w:tcPr>
            <w:tcW w:w="0" w:type="auto"/>
            <w:tcBorders>
              <w:top w:val="nil"/>
              <w:left w:val="nil"/>
              <w:bottom w:val="single" w:sz="4" w:space="0" w:color="auto"/>
              <w:right w:val="single" w:sz="4" w:space="0" w:color="auto"/>
            </w:tcBorders>
            <w:shd w:val="clear" w:color="000000" w:fill="376091"/>
            <w:vAlign w:val="center"/>
            <w:hideMark/>
          </w:tcPr>
          <w:p w14:paraId="087CECFE"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Ambos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3B9C910F"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Hombres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0075BC8D"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Mujeres</w:t>
            </w:r>
          </w:p>
        </w:tc>
        <w:tc>
          <w:tcPr>
            <w:tcW w:w="0" w:type="auto"/>
            <w:tcBorders>
              <w:top w:val="nil"/>
              <w:left w:val="nil"/>
              <w:bottom w:val="single" w:sz="4" w:space="0" w:color="auto"/>
              <w:right w:val="single" w:sz="4" w:space="0" w:color="auto"/>
            </w:tcBorders>
            <w:shd w:val="clear" w:color="000000" w:fill="376091"/>
            <w:vAlign w:val="center"/>
            <w:hideMark/>
          </w:tcPr>
          <w:p w14:paraId="3FCF275E"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Ambos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09261932"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Hombres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15A13C27"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Mujeres</w:t>
            </w:r>
          </w:p>
        </w:tc>
        <w:tc>
          <w:tcPr>
            <w:tcW w:w="0" w:type="auto"/>
            <w:tcBorders>
              <w:top w:val="nil"/>
              <w:left w:val="nil"/>
              <w:bottom w:val="single" w:sz="4" w:space="0" w:color="auto"/>
              <w:right w:val="single" w:sz="4" w:space="0" w:color="auto"/>
            </w:tcBorders>
            <w:shd w:val="clear" w:color="000000" w:fill="376091"/>
            <w:vAlign w:val="center"/>
            <w:hideMark/>
          </w:tcPr>
          <w:p w14:paraId="658D655B"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Ambos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7C762EF1"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Hombres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5CF3E06A"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Mujeres</w:t>
            </w:r>
          </w:p>
        </w:tc>
        <w:tc>
          <w:tcPr>
            <w:tcW w:w="0" w:type="auto"/>
            <w:tcBorders>
              <w:top w:val="nil"/>
              <w:left w:val="nil"/>
              <w:bottom w:val="single" w:sz="4" w:space="0" w:color="auto"/>
              <w:right w:val="single" w:sz="4" w:space="0" w:color="auto"/>
            </w:tcBorders>
            <w:shd w:val="clear" w:color="000000" w:fill="376091"/>
            <w:vAlign w:val="center"/>
            <w:hideMark/>
          </w:tcPr>
          <w:p w14:paraId="12F52EEF"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Ambos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631633EE"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Hombres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65D318A3"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Mujeres</w:t>
            </w:r>
          </w:p>
        </w:tc>
        <w:tc>
          <w:tcPr>
            <w:tcW w:w="0" w:type="auto"/>
            <w:tcBorders>
              <w:top w:val="nil"/>
              <w:left w:val="nil"/>
              <w:bottom w:val="single" w:sz="4" w:space="0" w:color="auto"/>
              <w:right w:val="single" w:sz="4" w:space="0" w:color="auto"/>
            </w:tcBorders>
            <w:shd w:val="clear" w:color="000000" w:fill="376091"/>
            <w:vAlign w:val="center"/>
            <w:hideMark/>
          </w:tcPr>
          <w:p w14:paraId="6E65039F"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Ambos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3448E5DF"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Hombres</w:t>
            </w:r>
          </w:p>
        </w:tc>
        <w:tc>
          <w:tcPr>
            <w:tcW w:w="0" w:type="auto"/>
            <w:vMerge w:val="restart"/>
            <w:tcBorders>
              <w:top w:val="nil"/>
              <w:left w:val="single" w:sz="4" w:space="0" w:color="auto"/>
              <w:bottom w:val="single" w:sz="4" w:space="0" w:color="auto"/>
              <w:right w:val="single" w:sz="4" w:space="0" w:color="auto"/>
            </w:tcBorders>
            <w:shd w:val="clear" w:color="000000" w:fill="376091"/>
            <w:textDirection w:val="btLr"/>
            <w:vAlign w:val="center"/>
            <w:hideMark/>
          </w:tcPr>
          <w:p w14:paraId="6BA76045" w14:textId="77777777" w:rsidR="002E717E" w:rsidRPr="00D220D8" w:rsidRDefault="002E717E" w:rsidP="005A5C58">
            <w:pPr>
              <w:spacing w:after="0" w:line="240" w:lineRule="auto"/>
              <w:ind w:left="113" w:right="113"/>
              <w:jc w:val="center"/>
              <w:rPr>
                <w:rFonts w:eastAsia="Times New Roman"/>
                <w:b/>
                <w:bCs/>
                <w:color w:val="FFFFFF"/>
                <w:sz w:val="18"/>
                <w:szCs w:val="18"/>
              </w:rPr>
            </w:pPr>
            <w:r w:rsidRPr="00D220D8">
              <w:rPr>
                <w:rFonts w:eastAsia="Times New Roman"/>
                <w:b/>
                <w:bCs/>
                <w:color w:val="FFFFFF"/>
                <w:sz w:val="18"/>
                <w:szCs w:val="18"/>
              </w:rPr>
              <w:t>Mujeres</w:t>
            </w:r>
          </w:p>
        </w:tc>
      </w:tr>
      <w:tr w:rsidR="002E717E" w:rsidRPr="008F63C0" w14:paraId="6CDB0C76"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000000" w:fill="376091"/>
            <w:vAlign w:val="center"/>
            <w:hideMark/>
          </w:tcPr>
          <w:p w14:paraId="1EC0E6AE" w14:textId="77777777" w:rsidR="002E717E" w:rsidRPr="00D220D8" w:rsidRDefault="002E717E" w:rsidP="005A5C58">
            <w:pPr>
              <w:spacing w:after="0" w:line="240" w:lineRule="auto"/>
              <w:rPr>
                <w:rFonts w:eastAsia="Times New Roman"/>
                <w:b/>
                <w:bCs/>
                <w:color w:val="FFFFFF"/>
                <w:sz w:val="18"/>
                <w:szCs w:val="18"/>
              </w:rPr>
            </w:pPr>
            <w:r w:rsidRPr="00D220D8">
              <w:rPr>
                <w:rFonts w:eastAsia="Times New Roman"/>
                <w:b/>
                <w:bCs/>
                <w:color w:val="FFFFFF"/>
                <w:sz w:val="18"/>
                <w:szCs w:val="18"/>
              </w:rPr>
              <w:t> </w:t>
            </w:r>
          </w:p>
        </w:tc>
        <w:tc>
          <w:tcPr>
            <w:tcW w:w="0" w:type="auto"/>
            <w:tcBorders>
              <w:top w:val="nil"/>
              <w:left w:val="nil"/>
              <w:bottom w:val="single" w:sz="4" w:space="0" w:color="auto"/>
              <w:right w:val="single" w:sz="4" w:space="0" w:color="auto"/>
            </w:tcBorders>
            <w:shd w:val="clear" w:color="000000" w:fill="376091"/>
            <w:vAlign w:val="center"/>
            <w:hideMark/>
          </w:tcPr>
          <w:p w14:paraId="695E5E33"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sexos</w:t>
            </w:r>
          </w:p>
        </w:tc>
        <w:tc>
          <w:tcPr>
            <w:tcW w:w="0" w:type="auto"/>
            <w:vMerge/>
            <w:tcBorders>
              <w:top w:val="nil"/>
              <w:left w:val="single" w:sz="4" w:space="0" w:color="auto"/>
              <w:bottom w:val="single" w:sz="4" w:space="0" w:color="auto"/>
              <w:right w:val="single" w:sz="4" w:space="0" w:color="auto"/>
            </w:tcBorders>
            <w:vAlign w:val="center"/>
            <w:hideMark/>
          </w:tcPr>
          <w:p w14:paraId="6450C52F" w14:textId="77777777" w:rsidR="002E717E" w:rsidRPr="00D220D8" w:rsidRDefault="002E717E" w:rsidP="005A5C58">
            <w:pPr>
              <w:spacing w:after="0" w:line="240" w:lineRule="auto"/>
              <w:rPr>
                <w:rFonts w:eastAsia="Times New Roman"/>
                <w:b/>
                <w:bCs/>
                <w:color w:val="FFFFFF"/>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09A9832E" w14:textId="77777777" w:rsidR="002E717E" w:rsidRPr="00D220D8" w:rsidRDefault="002E717E" w:rsidP="005A5C58">
            <w:pPr>
              <w:spacing w:after="0" w:line="240" w:lineRule="auto"/>
              <w:rPr>
                <w:rFonts w:eastAsia="Times New Roman"/>
                <w:b/>
                <w:bCs/>
                <w:color w:val="FFFFFF"/>
                <w:sz w:val="18"/>
                <w:szCs w:val="18"/>
              </w:rPr>
            </w:pPr>
          </w:p>
        </w:tc>
        <w:tc>
          <w:tcPr>
            <w:tcW w:w="0" w:type="auto"/>
            <w:tcBorders>
              <w:top w:val="nil"/>
              <w:left w:val="nil"/>
              <w:bottom w:val="single" w:sz="4" w:space="0" w:color="auto"/>
              <w:right w:val="single" w:sz="4" w:space="0" w:color="auto"/>
            </w:tcBorders>
            <w:shd w:val="clear" w:color="000000" w:fill="376091"/>
            <w:vAlign w:val="center"/>
            <w:hideMark/>
          </w:tcPr>
          <w:p w14:paraId="471A2CCA"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sexos</w:t>
            </w:r>
          </w:p>
        </w:tc>
        <w:tc>
          <w:tcPr>
            <w:tcW w:w="0" w:type="auto"/>
            <w:vMerge/>
            <w:tcBorders>
              <w:top w:val="nil"/>
              <w:left w:val="single" w:sz="4" w:space="0" w:color="auto"/>
              <w:bottom w:val="single" w:sz="4" w:space="0" w:color="auto"/>
              <w:right w:val="single" w:sz="4" w:space="0" w:color="auto"/>
            </w:tcBorders>
            <w:vAlign w:val="center"/>
            <w:hideMark/>
          </w:tcPr>
          <w:p w14:paraId="52351A3F" w14:textId="77777777" w:rsidR="002E717E" w:rsidRPr="00D220D8" w:rsidRDefault="002E717E" w:rsidP="005A5C58">
            <w:pPr>
              <w:spacing w:after="0" w:line="240" w:lineRule="auto"/>
              <w:rPr>
                <w:rFonts w:eastAsia="Times New Roman"/>
                <w:b/>
                <w:bCs/>
                <w:color w:val="FFFFFF"/>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A3CCD0F" w14:textId="77777777" w:rsidR="002E717E" w:rsidRPr="00D220D8" w:rsidRDefault="002E717E" w:rsidP="005A5C58">
            <w:pPr>
              <w:spacing w:after="0" w:line="240" w:lineRule="auto"/>
              <w:rPr>
                <w:rFonts w:eastAsia="Times New Roman"/>
                <w:b/>
                <w:bCs/>
                <w:color w:val="FFFFFF"/>
                <w:sz w:val="18"/>
                <w:szCs w:val="18"/>
              </w:rPr>
            </w:pPr>
          </w:p>
        </w:tc>
        <w:tc>
          <w:tcPr>
            <w:tcW w:w="0" w:type="auto"/>
            <w:tcBorders>
              <w:top w:val="nil"/>
              <w:left w:val="nil"/>
              <w:bottom w:val="single" w:sz="4" w:space="0" w:color="auto"/>
              <w:right w:val="single" w:sz="4" w:space="0" w:color="auto"/>
            </w:tcBorders>
            <w:shd w:val="clear" w:color="000000" w:fill="376091"/>
            <w:vAlign w:val="center"/>
            <w:hideMark/>
          </w:tcPr>
          <w:p w14:paraId="6993A10C"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sexos</w:t>
            </w:r>
          </w:p>
        </w:tc>
        <w:tc>
          <w:tcPr>
            <w:tcW w:w="0" w:type="auto"/>
            <w:vMerge/>
            <w:tcBorders>
              <w:top w:val="nil"/>
              <w:left w:val="single" w:sz="4" w:space="0" w:color="auto"/>
              <w:bottom w:val="single" w:sz="4" w:space="0" w:color="auto"/>
              <w:right w:val="single" w:sz="4" w:space="0" w:color="auto"/>
            </w:tcBorders>
            <w:vAlign w:val="center"/>
            <w:hideMark/>
          </w:tcPr>
          <w:p w14:paraId="5F963913" w14:textId="77777777" w:rsidR="002E717E" w:rsidRPr="00D220D8" w:rsidRDefault="002E717E" w:rsidP="005A5C58">
            <w:pPr>
              <w:spacing w:after="0" w:line="240" w:lineRule="auto"/>
              <w:rPr>
                <w:rFonts w:eastAsia="Times New Roman"/>
                <w:b/>
                <w:bCs/>
                <w:color w:val="FFFFFF"/>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1188770" w14:textId="77777777" w:rsidR="002E717E" w:rsidRPr="00D220D8" w:rsidRDefault="002E717E" w:rsidP="005A5C58">
            <w:pPr>
              <w:spacing w:after="0" w:line="240" w:lineRule="auto"/>
              <w:rPr>
                <w:rFonts w:eastAsia="Times New Roman"/>
                <w:b/>
                <w:bCs/>
                <w:color w:val="FFFFFF"/>
                <w:sz w:val="18"/>
                <w:szCs w:val="18"/>
              </w:rPr>
            </w:pPr>
          </w:p>
        </w:tc>
        <w:tc>
          <w:tcPr>
            <w:tcW w:w="0" w:type="auto"/>
            <w:tcBorders>
              <w:top w:val="nil"/>
              <w:left w:val="nil"/>
              <w:bottom w:val="single" w:sz="4" w:space="0" w:color="auto"/>
              <w:right w:val="single" w:sz="4" w:space="0" w:color="auto"/>
            </w:tcBorders>
            <w:shd w:val="clear" w:color="000000" w:fill="376091"/>
            <w:vAlign w:val="center"/>
            <w:hideMark/>
          </w:tcPr>
          <w:p w14:paraId="45109EFE"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sexos</w:t>
            </w:r>
          </w:p>
        </w:tc>
        <w:tc>
          <w:tcPr>
            <w:tcW w:w="0" w:type="auto"/>
            <w:vMerge/>
            <w:tcBorders>
              <w:top w:val="nil"/>
              <w:left w:val="single" w:sz="4" w:space="0" w:color="auto"/>
              <w:bottom w:val="single" w:sz="4" w:space="0" w:color="auto"/>
              <w:right w:val="single" w:sz="4" w:space="0" w:color="auto"/>
            </w:tcBorders>
            <w:vAlign w:val="center"/>
            <w:hideMark/>
          </w:tcPr>
          <w:p w14:paraId="29B03ECE" w14:textId="77777777" w:rsidR="002E717E" w:rsidRPr="00D220D8" w:rsidRDefault="002E717E" w:rsidP="005A5C58">
            <w:pPr>
              <w:spacing w:after="0" w:line="240" w:lineRule="auto"/>
              <w:rPr>
                <w:rFonts w:eastAsia="Times New Roman"/>
                <w:b/>
                <w:bCs/>
                <w:color w:val="FFFFFF"/>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9663814" w14:textId="77777777" w:rsidR="002E717E" w:rsidRPr="00D220D8" w:rsidRDefault="002E717E" w:rsidP="005A5C58">
            <w:pPr>
              <w:spacing w:after="0" w:line="240" w:lineRule="auto"/>
              <w:rPr>
                <w:rFonts w:eastAsia="Times New Roman"/>
                <w:b/>
                <w:bCs/>
                <w:color w:val="FFFFFF"/>
                <w:sz w:val="18"/>
                <w:szCs w:val="18"/>
              </w:rPr>
            </w:pPr>
          </w:p>
        </w:tc>
        <w:tc>
          <w:tcPr>
            <w:tcW w:w="0" w:type="auto"/>
            <w:tcBorders>
              <w:top w:val="nil"/>
              <w:left w:val="nil"/>
              <w:bottom w:val="single" w:sz="4" w:space="0" w:color="auto"/>
              <w:right w:val="single" w:sz="4" w:space="0" w:color="auto"/>
            </w:tcBorders>
            <w:shd w:val="clear" w:color="000000" w:fill="376091"/>
            <w:vAlign w:val="center"/>
            <w:hideMark/>
          </w:tcPr>
          <w:p w14:paraId="11824FE7" w14:textId="77777777" w:rsidR="002E717E" w:rsidRPr="00D220D8" w:rsidRDefault="002E717E" w:rsidP="005A5C58">
            <w:pPr>
              <w:spacing w:after="0" w:line="240" w:lineRule="auto"/>
              <w:jc w:val="center"/>
              <w:rPr>
                <w:rFonts w:eastAsia="Times New Roman"/>
                <w:b/>
                <w:bCs/>
                <w:color w:val="FFFFFF"/>
                <w:sz w:val="18"/>
                <w:szCs w:val="18"/>
              </w:rPr>
            </w:pPr>
            <w:r w:rsidRPr="00D220D8">
              <w:rPr>
                <w:rFonts w:eastAsia="Times New Roman"/>
                <w:b/>
                <w:bCs/>
                <w:color w:val="FFFFFF"/>
                <w:sz w:val="18"/>
                <w:szCs w:val="18"/>
              </w:rPr>
              <w:t>sexos</w:t>
            </w:r>
          </w:p>
        </w:tc>
        <w:tc>
          <w:tcPr>
            <w:tcW w:w="0" w:type="auto"/>
            <w:vMerge/>
            <w:tcBorders>
              <w:top w:val="nil"/>
              <w:left w:val="single" w:sz="4" w:space="0" w:color="auto"/>
              <w:bottom w:val="single" w:sz="4" w:space="0" w:color="auto"/>
              <w:right w:val="single" w:sz="4" w:space="0" w:color="auto"/>
            </w:tcBorders>
            <w:vAlign w:val="center"/>
            <w:hideMark/>
          </w:tcPr>
          <w:p w14:paraId="4F401554" w14:textId="77777777" w:rsidR="002E717E" w:rsidRPr="00D220D8" w:rsidRDefault="002E717E" w:rsidP="005A5C58">
            <w:pPr>
              <w:spacing w:after="0" w:line="240" w:lineRule="auto"/>
              <w:rPr>
                <w:rFonts w:eastAsia="Times New Roman"/>
                <w:b/>
                <w:bCs/>
                <w:color w:val="FFFFFF"/>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687F0B22" w14:textId="77777777" w:rsidR="002E717E" w:rsidRPr="00D220D8" w:rsidRDefault="002E717E" w:rsidP="005A5C58">
            <w:pPr>
              <w:spacing w:after="0" w:line="240" w:lineRule="auto"/>
              <w:rPr>
                <w:rFonts w:eastAsia="Times New Roman"/>
                <w:b/>
                <w:bCs/>
                <w:color w:val="FFFFFF"/>
                <w:sz w:val="18"/>
                <w:szCs w:val="18"/>
              </w:rPr>
            </w:pPr>
          </w:p>
        </w:tc>
      </w:tr>
      <w:tr w:rsidR="002E717E" w:rsidRPr="008F63C0" w14:paraId="188D332C"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A7A0766"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Autovalente Sin Riesgo</w:t>
            </w:r>
          </w:p>
        </w:tc>
        <w:tc>
          <w:tcPr>
            <w:tcW w:w="0" w:type="auto"/>
            <w:tcBorders>
              <w:top w:val="nil"/>
              <w:left w:val="nil"/>
              <w:bottom w:val="single" w:sz="4" w:space="0" w:color="auto"/>
              <w:right w:val="single" w:sz="4" w:space="0" w:color="auto"/>
            </w:tcBorders>
            <w:shd w:val="clear" w:color="auto" w:fill="auto"/>
            <w:vAlign w:val="bottom"/>
            <w:hideMark/>
          </w:tcPr>
          <w:p w14:paraId="267AA9B3"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883</w:t>
            </w:r>
          </w:p>
        </w:tc>
        <w:tc>
          <w:tcPr>
            <w:tcW w:w="0" w:type="auto"/>
            <w:tcBorders>
              <w:top w:val="nil"/>
              <w:left w:val="nil"/>
              <w:bottom w:val="single" w:sz="4" w:space="0" w:color="auto"/>
              <w:right w:val="single" w:sz="4" w:space="0" w:color="auto"/>
            </w:tcBorders>
            <w:shd w:val="clear" w:color="auto" w:fill="auto"/>
            <w:vAlign w:val="bottom"/>
            <w:hideMark/>
          </w:tcPr>
          <w:p w14:paraId="4ACD031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298</w:t>
            </w:r>
          </w:p>
        </w:tc>
        <w:tc>
          <w:tcPr>
            <w:tcW w:w="0" w:type="auto"/>
            <w:tcBorders>
              <w:top w:val="nil"/>
              <w:left w:val="nil"/>
              <w:bottom w:val="single" w:sz="4" w:space="0" w:color="auto"/>
              <w:right w:val="single" w:sz="4" w:space="0" w:color="auto"/>
            </w:tcBorders>
            <w:shd w:val="clear" w:color="auto" w:fill="auto"/>
            <w:vAlign w:val="bottom"/>
            <w:hideMark/>
          </w:tcPr>
          <w:p w14:paraId="35FCFCC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585</w:t>
            </w:r>
          </w:p>
        </w:tc>
        <w:tc>
          <w:tcPr>
            <w:tcW w:w="0" w:type="auto"/>
            <w:tcBorders>
              <w:top w:val="nil"/>
              <w:left w:val="nil"/>
              <w:bottom w:val="single" w:sz="4" w:space="0" w:color="auto"/>
              <w:right w:val="single" w:sz="4" w:space="0" w:color="auto"/>
            </w:tcBorders>
            <w:shd w:val="clear" w:color="auto" w:fill="auto"/>
            <w:vAlign w:val="bottom"/>
            <w:hideMark/>
          </w:tcPr>
          <w:p w14:paraId="457AFDB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1838</w:t>
            </w:r>
          </w:p>
        </w:tc>
        <w:tc>
          <w:tcPr>
            <w:tcW w:w="0" w:type="auto"/>
            <w:tcBorders>
              <w:top w:val="nil"/>
              <w:left w:val="nil"/>
              <w:bottom w:val="single" w:sz="4" w:space="0" w:color="auto"/>
              <w:right w:val="single" w:sz="4" w:space="0" w:color="auto"/>
            </w:tcBorders>
            <w:shd w:val="clear" w:color="auto" w:fill="auto"/>
            <w:vAlign w:val="bottom"/>
            <w:hideMark/>
          </w:tcPr>
          <w:p w14:paraId="1A644CFE"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576</w:t>
            </w:r>
          </w:p>
        </w:tc>
        <w:tc>
          <w:tcPr>
            <w:tcW w:w="0" w:type="auto"/>
            <w:tcBorders>
              <w:top w:val="nil"/>
              <w:left w:val="nil"/>
              <w:bottom w:val="single" w:sz="4" w:space="0" w:color="auto"/>
              <w:right w:val="single" w:sz="4" w:space="0" w:color="auto"/>
            </w:tcBorders>
            <w:shd w:val="clear" w:color="auto" w:fill="auto"/>
            <w:vAlign w:val="bottom"/>
            <w:hideMark/>
          </w:tcPr>
          <w:p w14:paraId="14EA7B40"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1262</w:t>
            </w:r>
          </w:p>
        </w:tc>
        <w:tc>
          <w:tcPr>
            <w:tcW w:w="0" w:type="auto"/>
            <w:tcBorders>
              <w:top w:val="nil"/>
              <w:left w:val="nil"/>
              <w:bottom w:val="single" w:sz="4" w:space="0" w:color="auto"/>
              <w:right w:val="single" w:sz="4" w:space="0" w:color="auto"/>
            </w:tcBorders>
            <w:shd w:val="clear" w:color="auto" w:fill="auto"/>
            <w:vAlign w:val="bottom"/>
            <w:hideMark/>
          </w:tcPr>
          <w:p w14:paraId="02870AF7"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1317</w:t>
            </w:r>
          </w:p>
        </w:tc>
        <w:tc>
          <w:tcPr>
            <w:tcW w:w="0" w:type="auto"/>
            <w:tcBorders>
              <w:top w:val="nil"/>
              <w:left w:val="nil"/>
              <w:bottom w:val="single" w:sz="4" w:space="0" w:color="auto"/>
              <w:right w:val="single" w:sz="4" w:space="0" w:color="auto"/>
            </w:tcBorders>
            <w:shd w:val="clear" w:color="auto" w:fill="auto"/>
            <w:vAlign w:val="bottom"/>
            <w:hideMark/>
          </w:tcPr>
          <w:p w14:paraId="11BC4880"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403</w:t>
            </w:r>
          </w:p>
        </w:tc>
        <w:tc>
          <w:tcPr>
            <w:tcW w:w="0" w:type="auto"/>
            <w:tcBorders>
              <w:top w:val="nil"/>
              <w:left w:val="nil"/>
              <w:bottom w:val="single" w:sz="4" w:space="0" w:color="auto"/>
              <w:right w:val="single" w:sz="4" w:space="0" w:color="auto"/>
            </w:tcBorders>
            <w:shd w:val="clear" w:color="auto" w:fill="auto"/>
            <w:vAlign w:val="bottom"/>
            <w:hideMark/>
          </w:tcPr>
          <w:p w14:paraId="7F3614C4"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914</w:t>
            </w:r>
          </w:p>
        </w:tc>
        <w:tc>
          <w:tcPr>
            <w:tcW w:w="0" w:type="auto"/>
            <w:tcBorders>
              <w:top w:val="nil"/>
              <w:left w:val="nil"/>
              <w:bottom w:val="single" w:sz="4" w:space="0" w:color="auto"/>
              <w:right w:val="single" w:sz="4" w:space="0" w:color="auto"/>
            </w:tcBorders>
            <w:shd w:val="clear" w:color="000000" w:fill="DBE5F1"/>
            <w:vAlign w:val="bottom"/>
            <w:hideMark/>
          </w:tcPr>
          <w:p w14:paraId="58C791DF"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4038</w:t>
            </w:r>
          </w:p>
        </w:tc>
        <w:tc>
          <w:tcPr>
            <w:tcW w:w="0" w:type="auto"/>
            <w:tcBorders>
              <w:top w:val="nil"/>
              <w:left w:val="nil"/>
              <w:bottom w:val="single" w:sz="4" w:space="0" w:color="auto"/>
              <w:right w:val="single" w:sz="4" w:space="0" w:color="auto"/>
            </w:tcBorders>
            <w:shd w:val="clear" w:color="000000" w:fill="DBE5F1"/>
            <w:vAlign w:val="bottom"/>
            <w:hideMark/>
          </w:tcPr>
          <w:p w14:paraId="7B33FCC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1277</w:t>
            </w:r>
          </w:p>
        </w:tc>
        <w:tc>
          <w:tcPr>
            <w:tcW w:w="0" w:type="auto"/>
            <w:tcBorders>
              <w:top w:val="nil"/>
              <w:left w:val="nil"/>
              <w:bottom w:val="single" w:sz="4" w:space="0" w:color="auto"/>
              <w:right w:val="single" w:sz="4" w:space="0" w:color="auto"/>
            </w:tcBorders>
            <w:shd w:val="clear" w:color="000000" w:fill="DBE5F1"/>
            <w:vAlign w:val="bottom"/>
            <w:hideMark/>
          </w:tcPr>
          <w:p w14:paraId="1475B6FD"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2761</w:t>
            </w:r>
          </w:p>
        </w:tc>
        <w:tc>
          <w:tcPr>
            <w:tcW w:w="0" w:type="auto"/>
            <w:tcBorders>
              <w:top w:val="nil"/>
              <w:left w:val="nil"/>
              <w:bottom w:val="single" w:sz="4" w:space="0" w:color="auto"/>
              <w:right w:val="single" w:sz="4" w:space="0" w:color="auto"/>
            </w:tcBorders>
            <w:shd w:val="clear" w:color="000000" w:fill="DBE5F1"/>
            <w:vAlign w:val="bottom"/>
            <w:hideMark/>
          </w:tcPr>
          <w:p w14:paraId="02F9C714"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3693</w:t>
            </w:r>
          </w:p>
        </w:tc>
        <w:tc>
          <w:tcPr>
            <w:tcW w:w="0" w:type="auto"/>
            <w:tcBorders>
              <w:top w:val="nil"/>
              <w:left w:val="nil"/>
              <w:bottom w:val="single" w:sz="4" w:space="0" w:color="auto"/>
              <w:right w:val="single" w:sz="4" w:space="0" w:color="auto"/>
            </w:tcBorders>
            <w:shd w:val="clear" w:color="000000" w:fill="DBE5F1"/>
            <w:vAlign w:val="bottom"/>
            <w:hideMark/>
          </w:tcPr>
          <w:p w14:paraId="43570276"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1174</w:t>
            </w:r>
          </w:p>
        </w:tc>
        <w:tc>
          <w:tcPr>
            <w:tcW w:w="0" w:type="auto"/>
            <w:tcBorders>
              <w:top w:val="nil"/>
              <w:left w:val="nil"/>
              <w:bottom w:val="single" w:sz="4" w:space="0" w:color="auto"/>
              <w:right w:val="single" w:sz="4" w:space="0" w:color="auto"/>
            </w:tcBorders>
            <w:shd w:val="clear" w:color="000000" w:fill="DBE5F1"/>
            <w:vAlign w:val="bottom"/>
            <w:hideMark/>
          </w:tcPr>
          <w:p w14:paraId="7C064B8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2519</w:t>
            </w:r>
          </w:p>
        </w:tc>
      </w:tr>
      <w:tr w:rsidR="002E717E" w:rsidRPr="008F63C0" w14:paraId="3B0AD5AB"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7BF0D574"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Autovalente Con Riesgo</w:t>
            </w:r>
          </w:p>
        </w:tc>
        <w:tc>
          <w:tcPr>
            <w:tcW w:w="0" w:type="auto"/>
            <w:tcBorders>
              <w:top w:val="nil"/>
              <w:left w:val="nil"/>
              <w:bottom w:val="single" w:sz="4" w:space="0" w:color="auto"/>
              <w:right w:val="single" w:sz="4" w:space="0" w:color="auto"/>
            </w:tcBorders>
            <w:shd w:val="clear" w:color="auto" w:fill="auto"/>
            <w:vAlign w:val="bottom"/>
            <w:hideMark/>
          </w:tcPr>
          <w:p w14:paraId="6139C55D"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394</w:t>
            </w:r>
          </w:p>
        </w:tc>
        <w:tc>
          <w:tcPr>
            <w:tcW w:w="0" w:type="auto"/>
            <w:tcBorders>
              <w:top w:val="nil"/>
              <w:left w:val="nil"/>
              <w:bottom w:val="single" w:sz="4" w:space="0" w:color="auto"/>
              <w:right w:val="single" w:sz="4" w:space="0" w:color="auto"/>
            </w:tcBorders>
            <w:shd w:val="clear" w:color="auto" w:fill="auto"/>
            <w:vAlign w:val="bottom"/>
            <w:hideMark/>
          </w:tcPr>
          <w:p w14:paraId="0055754E"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151</w:t>
            </w:r>
          </w:p>
        </w:tc>
        <w:tc>
          <w:tcPr>
            <w:tcW w:w="0" w:type="auto"/>
            <w:tcBorders>
              <w:top w:val="nil"/>
              <w:left w:val="nil"/>
              <w:bottom w:val="single" w:sz="4" w:space="0" w:color="auto"/>
              <w:right w:val="single" w:sz="4" w:space="0" w:color="auto"/>
            </w:tcBorders>
            <w:shd w:val="clear" w:color="auto" w:fill="auto"/>
            <w:vAlign w:val="bottom"/>
            <w:hideMark/>
          </w:tcPr>
          <w:p w14:paraId="6981CFC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243</w:t>
            </w:r>
          </w:p>
        </w:tc>
        <w:tc>
          <w:tcPr>
            <w:tcW w:w="0" w:type="auto"/>
            <w:tcBorders>
              <w:top w:val="nil"/>
              <w:left w:val="nil"/>
              <w:bottom w:val="single" w:sz="4" w:space="0" w:color="auto"/>
              <w:right w:val="single" w:sz="4" w:space="0" w:color="auto"/>
            </w:tcBorders>
            <w:shd w:val="clear" w:color="auto" w:fill="auto"/>
            <w:vAlign w:val="bottom"/>
            <w:hideMark/>
          </w:tcPr>
          <w:p w14:paraId="340C1594"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520</w:t>
            </w:r>
          </w:p>
        </w:tc>
        <w:tc>
          <w:tcPr>
            <w:tcW w:w="0" w:type="auto"/>
            <w:tcBorders>
              <w:top w:val="nil"/>
              <w:left w:val="nil"/>
              <w:bottom w:val="single" w:sz="4" w:space="0" w:color="auto"/>
              <w:right w:val="single" w:sz="4" w:space="0" w:color="auto"/>
            </w:tcBorders>
            <w:shd w:val="clear" w:color="auto" w:fill="auto"/>
            <w:vAlign w:val="bottom"/>
            <w:hideMark/>
          </w:tcPr>
          <w:p w14:paraId="4EA4974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149</w:t>
            </w:r>
          </w:p>
        </w:tc>
        <w:tc>
          <w:tcPr>
            <w:tcW w:w="0" w:type="auto"/>
            <w:tcBorders>
              <w:top w:val="nil"/>
              <w:left w:val="nil"/>
              <w:bottom w:val="single" w:sz="4" w:space="0" w:color="auto"/>
              <w:right w:val="single" w:sz="4" w:space="0" w:color="auto"/>
            </w:tcBorders>
            <w:shd w:val="clear" w:color="auto" w:fill="auto"/>
            <w:vAlign w:val="bottom"/>
            <w:hideMark/>
          </w:tcPr>
          <w:p w14:paraId="1B4D11D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371</w:t>
            </w:r>
          </w:p>
        </w:tc>
        <w:tc>
          <w:tcPr>
            <w:tcW w:w="0" w:type="auto"/>
            <w:tcBorders>
              <w:top w:val="nil"/>
              <w:left w:val="nil"/>
              <w:bottom w:val="single" w:sz="4" w:space="0" w:color="auto"/>
              <w:right w:val="single" w:sz="4" w:space="0" w:color="auto"/>
            </w:tcBorders>
            <w:shd w:val="clear" w:color="auto" w:fill="auto"/>
            <w:vAlign w:val="bottom"/>
            <w:hideMark/>
          </w:tcPr>
          <w:p w14:paraId="76B2D0D4"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670</w:t>
            </w:r>
          </w:p>
        </w:tc>
        <w:tc>
          <w:tcPr>
            <w:tcW w:w="0" w:type="auto"/>
            <w:tcBorders>
              <w:top w:val="nil"/>
              <w:left w:val="nil"/>
              <w:bottom w:val="single" w:sz="4" w:space="0" w:color="auto"/>
              <w:right w:val="single" w:sz="4" w:space="0" w:color="auto"/>
            </w:tcBorders>
            <w:shd w:val="clear" w:color="auto" w:fill="auto"/>
            <w:vAlign w:val="bottom"/>
            <w:hideMark/>
          </w:tcPr>
          <w:p w14:paraId="45023FCA"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202</w:t>
            </w:r>
          </w:p>
        </w:tc>
        <w:tc>
          <w:tcPr>
            <w:tcW w:w="0" w:type="auto"/>
            <w:tcBorders>
              <w:top w:val="nil"/>
              <w:left w:val="nil"/>
              <w:bottom w:val="single" w:sz="4" w:space="0" w:color="auto"/>
              <w:right w:val="single" w:sz="4" w:space="0" w:color="auto"/>
            </w:tcBorders>
            <w:shd w:val="clear" w:color="auto" w:fill="auto"/>
            <w:vAlign w:val="bottom"/>
            <w:hideMark/>
          </w:tcPr>
          <w:p w14:paraId="0255FC1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468</w:t>
            </w:r>
          </w:p>
        </w:tc>
        <w:tc>
          <w:tcPr>
            <w:tcW w:w="0" w:type="auto"/>
            <w:tcBorders>
              <w:top w:val="nil"/>
              <w:left w:val="nil"/>
              <w:bottom w:val="single" w:sz="4" w:space="0" w:color="auto"/>
              <w:right w:val="single" w:sz="4" w:space="0" w:color="auto"/>
            </w:tcBorders>
            <w:shd w:val="clear" w:color="000000" w:fill="DBE5F1"/>
            <w:vAlign w:val="bottom"/>
            <w:hideMark/>
          </w:tcPr>
          <w:p w14:paraId="37B460FC"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1584</w:t>
            </w:r>
          </w:p>
        </w:tc>
        <w:tc>
          <w:tcPr>
            <w:tcW w:w="0" w:type="auto"/>
            <w:tcBorders>
              <w:top w:val="nil"/>
              <w:left w:val="nil"/>
              <w:bottom w:val="single" w:sz="4" w:space="0" w:color="auto"/>
              <w:right w:val="single" w:sz="4" w:space="0" w:color="auto"/>
            </w:tcBorders>
            <w:shd w:val="clear" w:color="000000" w:fill="DBE5F1"/>
            <w:vAlign w:val="bottom"/>
            <w:hideMark/>
          </w:tcPr>
          <w:p w14:paraId="1DF9759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502</w:t>
            </w:r>
          </w:p>
        </w:tc>
        <w:tc>
          <w:tcPr>
            <w:tcW w:w="0" w:type="auto"/>
            <w:tcBorders>
              <w:top w:val="nil"/>
              <w:left w:val="nil"/>
              <w:bottom w:val="single" w:sz="4" w:space="0" w:color="auto"/>
              <w:right w:val="single" w:sz="4" w:space="0" w:color="auto"/>
            </w:tcBorders>
            <w:shd w:val="clear" w:color="000000" w:fill="DBE5F1"/>
            <w:vAlign w:val="bottom"/>
            <w:hideMark/>
          </w:tcPr>
          <w:p w14:paraId="0621351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1082</w:t>
            </w:r>
          </w:p>
        </w:tc>
        <w:tc>
          <w:tcPr>
            <w:tcW w:w="0" w:type="auto"/>
            <w:tcBorders>
              <w:top w:val="nil"/>
              <w:left w:val="nil"/>
              <w:bottom w:val="single" w:sz="4" w:space="0" w:color="auto"/>
              <w:right w:val="single" w:sz="4" w:space="0" w:color="auto"/>
            </w:tcBorders>
            <w:shd w:val="clear" w:color="000000" w:fill="DBE5F1"/>
            <w:vAlign w:val="bottom"/>
            <w:hideMark/>
          </w:tcPr>
          <w:p w14:paraId="42FE8A46"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1543</w:t>
            </w:r>
          </w:p>
        </w:tc>
        <w:tc>
          <w:tcPr>
            <w:tcW w:w="0" w:type="auto"/>
            <w:tcBorders>
              <w:top w:val="nil"/>
              <w:left w:val="nil"/>
              <w:bottom w:val="single" w:sz="4" w:space="0" w:color="auto"/>
              <w:right w:val="single" w:sz="4" w:space="0" w:color="auto"/>
            </w:tcBorders>
            <w:shd w:val="clear" w:color="000000" w:fill="DBE5F1"/>
            <w:vAlign w:val="bottom"/>
            <w:hideMark/>
          </w:tcPr>
          <w:p w14:paraId="3A0B6DE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484</w:t>
            </w:r>
          </w:p>
        </w:tc>
        <w:tc>
          <w:tcPr>
            <w:tcW w:w="0" w:type="auto"/>
            <w:tcBorders>
              <w:top w:val="nil"/>
              <w:left w:val="nil"/>
              <w:bottom w:val="single" w:sz="4" w:space="0" w:color="auto"/>
              <w:right w:val="single" w:sz="4" w:space="0" w:color="auto"/>
            </w:tcBorders>
            <w:shd w:val="clear" w:color="000000" w:fill="DBE5F1"/>
            <w:vAlign w:val="bottom"/>
            <w:hideMark/>
          </w:tcPr>
          <w:p w14:paraId="6383316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1059</w:t>
            </w:r>
          </w:p>
        </w:tc>
      </w:tr>
      <w:tr w:rsidR="002E717E" w:rsidRPr="008F63C0" w14:paraId="6F80BFA6"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29B3E321"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Riesgo De Dependencia</w:t>
            </w:r>
          </w:p>
        </w:tc>
        <w:tc>
          <w:tcPr>
            <w:tcW w:w="0" w:type="auto"/>
            <w:tcBorders>
              <w:top w:val="nil"/>
              <w:left w:val="nil"/>
              <w:bottom w:val="single" w:sz="4" w:space="0" w:color="auto"/>
              <w:right w:val="single" w:sz="4" w:space="0" w:color="auto"/>
            </w:tcBorders>
            <w:shd w:val="clear" w:color="auto" w:fill="auto"/>
            <w:vAlign w:val="bottom"/>
            <w:hideMark/>
          </w:tcPr>
          <w:p w14:paraId="751D32F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77</w:t>
            </w:r>
          </w:p>
        </w:tc>
        <w:tc>
          <w:tcPr>
            <w:tcW w:w="0" w:type="auto"/>
            <w:tcBorders>
              <w:top w:val="nil"/>
              <w:left w:val="nil"/>
              <w:bottom w:val="single" w:sz="4" w:space="0" w:color="auto"/>
              <w:right w:val="single" w:sz="4" w:space="0" w:color="auto"/>
            </w:tcBorders>
            <w:shd w:val="clear" w:color="auto" w:fill="auto"/>
            <w:vAlign w:val="bottom"/>
            <w:hideMark/>
          </w:tcPr>
          <w:p w14:paraId="7C382C1A"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20</w:t>
            </w:r>
          </w:p>
        </w:tc>
        <w:tc>
          <w:tcPr>
            <w:tcW w:w="0" w:type="auto"/>
            <w:tcBorders>
              <w:top w:val="nil"/>
              <w:left w:val="nil"/>
              <w:bottom w:val="single" w:sz="4" w:space="0" w:color="auto"/>
              <w:right w:val="single" w:sz="4" w:space="0" w:color="auto"/>
            </w:tcBorders>
            <w:shd w:val="clear" w:color="auto" w:fill="auto"/>
            <w:vAlign w:val="bottom"/>
            <w:hideMark/>
          </w:tcPr>
          <w:p w14:paraId="1200D8A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57</w:t>
            </w:r>
          </w:p>
        </w:tc>
        <w:tc>
          <w:tcPr>
            <w:tcW w:w="0" w:type="auto"/>
            <w:tcBorders>
              <w:top w:val="nil"/>
              <w:left w:val="nil"/>
              <w:bottom w:val="single" w:sz="4" w:space="0" w:color="auto"/>
              <w:right w:val="single" w:sz="4" w:space="0" w:color="auto"/>
            </w:tcBorders>
            <w:shd w:val="clear" w:color="auto" w:fill="auto"/>
            <w:vAlign w:val="bottom"/>
            <w:hideMark/>
          </w:tcPr>
          <w:p w14:paraId="45847E92"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164</w:t>
            </w:r>
          </w:p>
        </w:tc>
        <w:tc>
          <w:tcPr>
            <w:tcW w:w="0" w:type="auto"/>
            <w:tcBorders>
              <w:top w:val="nil"/>
              <w:left w:val="nil"/>
              <w:bottom w:val="single" w:sz="4" w:space="0" w:color="auto"/>
              <w:right w:val="single" w:sz="4" w:space="0" w:color="auto"/>
            </w:tcBorders>
            <w:shd w:val="clear" w:color="auto" w:fill="auto"/>
            <w:vAlign w:val="bottom"/>
            <w:hideMark/>
          </w:tcPr>
          <w:p w14:paraId="06F88334"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45</w:t>
            </w:r>
          </w:p>
        </w:tc>
        <w:tc>
          <w:tcPr>
            <w:tcW w:w="0" w:type="auto"/>
            <w:tcBorders>
              <w:top w:val="nil"/>
              <w:left w:val="nil"/>
              <w:bottom w:val="single" w:sz="4" w:space="0" w:color="auto"/>
              <w:right w:val="single" w:sz="4" w:space="0" w:color="auto"/>
            </w:tcBorders>
            <w:shd w:val="clear" w:color="auto" w:fill="auto"/>
            <w:vAlign w:val="bottom"/>
            <w:hideMark/>
          </w:tcPr>
          <w:p w14:paraId="06CE256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119</w:t>
            </w:r>
          </w:p>
        </w:tc>
        <w:tc>
          <w:tcPr>
            <w:tcW w:w="0" w:type="auto"/>
            <w:tcBorders>
              <w:top w:val="nil"/>
              <w:left w:val="nil"/>
              <w:bottom w:val="single" w:sz="4" w:space="0" w:color="auto"/>
              <w:right w:val="single" w:sz="4" w:space="0" w:color="auto"/>
            </w:tcBorders>
            <w:shd w:val="clear" w:color="auto" w:fill="auto"/>
            <w:vAlign w:val="bottom"/>
            <w:hideMark/>
          </w:tcPr>
          <w:p w14:paraId="2D7DAD2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320</w:t>
            </w:r>
          </w:p>
        </w:tc>
        <w:tc>
          <w:tcPr>
            <w:tcW w:w="0" w:type="auto"/>
            <w:tcBorders>
              <w:top w:val="nil"/>
              <w:left w:val="nil"/>
              <w:bottom w:val="single" w:sz="4" w:space="0" w:color="auto"/>
              <w:right w:val="single" w:sz="4" w:space="0" w:color="auto"/>
            </w:tcBorders>
            <w:shd w:val="clear" w:color="auto" w:fill="auto"/>
            <w:vAlign w:val="bottom"/>
            <w:hideMark/>
          </w:tcPr>
          <w:p w14:paraId="49683E4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78</w:t>
            </w:r>
          </w:p>
        </w:tc>
        <w:tc>
          <w:tcPr>
            <w:tcW w:w="0" w:type="auto"/>
            <w:tcBorders>
              <w:top w:val="nil"/>
              <w:left w:val="nil"/>
              <w:bottom w:val="single" w:sz="4" w:space="0" w:color="auto"/>
              <w:right w:val="single" w:sz="4" w:space="0" w:color="auto"/>
            </w:tcBorders>
            <w:shd w:val="clear" w:color="auto" w:fill="auto"/>
            <w:vAlign w:val="bottom"/>
            <w:hideMark/>
          </w:tcPr>
          <w:p w14:paraId="3F2A21D4"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242</w:t>
            </w:r>
          </w:p>
        </w:tc>
        <w:tc>
          <w:tcPr>
            <w:tcW w:w="0" w:type="auto"/>
            <w:tcBorders>
              <w:top w:val="nil"/>
              <w:left w:val="nil"/>
              <w:bottom w:val="single" w:sz="4" w:space="0" w:color="auto"/>
              <w:right w:val="single" w:sz="4" w:space="0" w:color="auto"/>
            </w:tcBorders>
            <w:shd w:val="clear" w:color="000000" w:fill="DBE5F1"/>
            <w:vAlign w:val="bottom"/>
            <w:hideMark/>
          </w:tcPr>
          <w:p w14:paraId="4E609B68"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561</w:t>
            </w:r>
          </w:p>
        </w:tc>
        <w:tc>
          <w:tcPr>
            <w:tcW w:w="0" w:type="auto"/>
            <w:tcBorders>
              <w:top w:val="nil"/>
              <w:left w:val="nil"/>
              <w:bottom w:val="single" w:sz="4" w:space="0" w:color="auto"/>
              <w:right w:val="single" w:sz="4" w:space="0" w:color="auto"/>
            </w:tcBorders>
            <w:shd w:val="clear" w:color="000000" w:fill="DBE5F1"/>
            <w:vAlign w:val="bottom"/>
            <w:hideMark/>
          </w:tcPr>
          <w:p w14:paraId="6B36B30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143</w:t>
            </w:r>
          </w:p>
        </w:tc>
        <w:tc>
          <w:tcPr>
            <w:tcW w:w="0" w:type="auto"/>
            <w:tcBorders>
              <w:top w:val="nil"/>
              <w:left w:val="nil"/>
              <w:bottom w:val="single" w:sz="4" w:space="0" w:color="auto"/>
              <w:right w:val="single" w:sz="4" w:space="0" w:color="auto"/>
            </w:tcBorders>
            <w:shd w:val="clear" w:color="000000" w:fill="DBE5F1"/>
            <w:vAlign w:val="bottom"/>
            <w:hideMark/>
          </w:tcPr>
          <w:p w14:paraId="2C7E1F7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418</w:t>
            </w:r>
          </w:p>
        </w:tc>
        <w:tc>
          <w:tcPr>
            <w:tcW w:w="0" w:type="auto"/>
            <w:tcBorders>
              <w:top w:val="nil"/>
              <w:left w:val="nil"/>
              <w:bottom w:val="single" w:sz="4" w:space="0" w:color="auto"/>
              <w:right w:val="single" w:sz="4" w:space="0" w:color="auto"/>
            </w:tcBorders>
            <w:shd w:val="clear" w:color="000000" w:fill="DBE5F1"/>
            <w:vAlign w:val="bottom"/>
            <w:hideMark/>
          </w:tcPr>
          <w:p w14:paraId="7D8A7DBB"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529</w:t>
            </w:r>
          </w:p>
        </w:tc>
        <w:tc>
          <w:tcPr>
            <w:tcW w:w="0" w:type="auto"/>
            <w:tcBorders>
              <w:top w:val="nil"/>
              <w:left w:val="nil"/>
              <w:bottom w:val="single" w:sz="4" w:space="0" w:color="auto"/>
              <w:right w:val="single" w:sz="4" w:space="0" w:color="auto"/>
            </w:tcBorders>
            <w:shd w:val="clear" w:color="000000" w:fill="DBE5F1"/>
            <w:vAlign w:val="bottom"/>
            <w:hideMark/>
          </w:tcPr>
          <w:p w14:paraId="45067D26"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144</w:t>
            </w:r>
          </w:p>
        </w:tc>
        <w:tc>
          <w:tcPr>
            <w:tcW w:w="0" w:type="auto"/>
            <w:tcBorders>
              <w:top w:val="nil"/>
              <w:left w:val="nil"/>
              <w:bottom w:val="single" w:sz="4" w:space="0" w:color="auto"/>
              <w:right w:val="single" w:sz="4" w:space="0" w:color="auto"/>
            </w:tcBorders>
            <w:shd w:val="clear" w:color="000000" w:fill="DBE5F1"/>
            <w:vAlign w:val="bottom"/>
            <w:hideMark/>
          </w:tcPr>
          <w:p w14:paraId="24FBEB5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385</w:t>
            </w:r>
          </w:p>
        </w:tc>
      </w:tr>
      <w:tr w:rsidR="002E717E" w:rsidRPr="008F63C0" w14:paraId="502B0161"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D6E3BC" w:themeFill="accent3" w:themeFillTint="66"/>
            <w:vAlign w:val="bottom"/>
            <w:hideMark/>
          </w:tcPr>
          <w:p w14:paraId="394528FC"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Subtotal (Efam)</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2D4211C2"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1354</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5AAFFA8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469</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2C2A9F4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885</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7A2C396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2522</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0DA33ED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770</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4AAECC3E"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1752</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2EDE565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2307</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22A23B9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683</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44D3F0D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1624</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11CBF0D5"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6183</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57E2C4BD"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1922</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31A26AB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4261</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3EE3CE95"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5.765</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4479128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1802</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73C7B9A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3963</w:t>
            </w:r>
          </w:p>
        </w:tc>
      </w:tr>
      <w:tr w:rsidR="002E717E" w:rsidRPr="008F63C0" w14:paraId="711FA509"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CE0D6DC"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Dependiente Leve</w:t>
            </w:r>
          </w:p>
        </w:tc>
        <w:tc>
          <w:tcPr>
            <w:tcW w:w="0" w:type="auto"/>
            <w:tcBorders>
              <w:top w:val="nil"/>
              <w:left w:val="nil"/>
              <w:bottom w:val="single" w:sz="4" w:space="0" w:color="auto"/>
              <w:right w:val="single" w:sz="4" w:space="0" w:color="auto"/>
            </w:tcBorders>
            <w:shd w:val="clear" w:color="auto" w:fill="auto"/>
            <w:vAlign w:val="bottom"/>
            <w:hideMark/>
          </w:tcPr>
          <w:p w14:paraId="789F699F"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48</w:t>
            </w:r>
          </w:p>
        </w:tc>
        <w:tc>
          <w:tcPr>
            <w:tcW w:w="0" w:type="auto"/>
            <w:tcBorders>
              <w:top w:val="nil"/>
              <w:left w:val="nil"/>
              <w:bottom w:val="single" w:sz="4" w:space="0" w:color="auto"/>
              <w:right w:val="single" w:sz="4" w:space="0" w:color="auto"/>
            </w:tcBorders>
            <w:shd w:val="clear" w:color="auto" w:fill="auto"/>
            <w:vAlign w:val="bottom"/>
            <w:hideMark/>
          </w:tcPr>
          <w:p w14:paraId="16A3DF57"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15</w:t>
            </w:r>
          </w:p>
        </w:tc>
        <w:tc>
          <w:tcPr>
            <w:tcW w:w="0" w:type="auto"/>
            <w:tcBorders>
              <w:top w:val="nil"/>
              <w:left w:val="nil"/>
              <w:bottom w:val="single" w:sz="4" w:space="0" w:color="auto"/>
              <w:right w:val="single" w:sz="4" w:space="0" w:color="auto"/>
            </w:tcBorders>
            <w:shd w:val="clear" w:color="auto" w:fill="auto"/>
            <w:vAlign w:val="bottom"/>
            <w:hideMark/>
          </w:tcPr>
          <w:p w14:paraId="27BBD9B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33</w:t>
            </w:r>
          </w:p>
        </w:tc>
        <w:tc>
          <w:tcPr>
            <w:tcW w:w="0" w:type="auto"/>
            <w:tcBorders>
              <w:top w:val="nil"/>
              <w:left w:val="nil"/>
              <w:bottom w:val="single" w:sz="4" w:space="0" w:color="auto"/>
              <w:right w:val="single" w:sz="4" w:space="0" w:color="auto"/>
            </w:tcBorders>
            <w:shd w:val="clear" w:color="auto" w:fill="auto"/>
            <w:vAlign w:val="bottom"/>
            <w:hideMark/>
          </w:tcPr>
          <w:p w14:paraId="6C9BCB12"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98</w:t>
            </w:r>
          </w:p>
        </w:tc>
        <w:tc>
          <w:tcPr>
            <w:tcW w:w="0" w:type="auto"/>
            <w:tcBorders>
              <w:top w:val="nil"/>
              <w:left w:val="nil"/>
              <w:bottom w:val="single" w:sz="4" w:space="0" w:color="auto"/>
              <w:right w:val="single" w:sz="4" w:space="0" w:color="auto"/>
            </w:tcBorders>
            <w:shd w:val="clear" w:color="auto" w:fill="auto"/>
            <w:vAlign w:val="bottom"/>
            <w:hideMark/>
          </w:tcPr>
          <w:p w14:paraId="2FCA54F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24</w:t>
            </w:r>
          </w:p>
        </w:tc>
        <w:tc>
          <w:tcPr>
            <w:tcW w:w="0" w:type="auto"/>
            <w:tcBorders>
              <w:top w:val="nil"/>
              <w:left w:val="nil"/>
              <w:bottom w:val="single" w:sz="4" w:space="0" w:color="auto"/>
              <w:right w:val="single" w:sz="4" w:space="0" w:color="auto"/>
            </w:tcBorders>
            <w:shd w:val="clear" w:color="auto" w:fill="auto"/>
            <w:vAlign w:val="bottom"/>
            <w:hideMark/>
          </w:tcPr>
          <w:p w14:paraId="002A8970"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74</w:t>
            </w:r>
          </w:p>
        </w:tc>
        <w:tc>
          <w:tcPr>
            <w:tcW w:w="0" w:type="auto"/>
            <w:tcBorders>
              <w:top w:val="nil"/>
              <w:left w:val="nil"/>
              <w:bottom w:val="single" w:sz="4" w:space="0" w:color="auto"/>
              <w:right w:val="single" w:sz="4" w:space="0" w:color="auto"/>
            </w:tcBorders>
            <w:shd w:val="clear" w:color="auto" w:fill="auto"/>
            <w:vAlign w:val="bottom"/>
            <w:hideMark/>
          </w:tcPr>
          <w:p w14:paraId="7AE72AE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37</w:t>
            </w:r>
          </w:p>
        </w:tc>
        <w:tc>
          <w:tcPr>
            <w:tcW w:w="0" w:type="auto"/>
            <w:tcBorders>
              <w:top w:val="nil"/>
              <w:left w:val="nil"/>
              <w:bottom w:val="single" w:sz="4" w:space="0" w:color="auto"/>
              <w:right w:val="single" w:sz="4" w:space="0" w:color="auto"/>
            </w:tcBorders>
            <w:shd w:val="clear" w:color="auto" w:fill="auto"/>
            <w:vAlign w:val="bottom"/>
            <w:hideMark/>
          </w:tcPr>
          <w:p w14:paraId="1166005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18</w:t>
            </w:r>
          </w:p>
        </w:tc>
        <w:tc>
          <w:tcPr>
            <w:tcW w:w="0" w:type="auto"/>
            <w:tcBorders>
              <w:top w:val="nil"/>
              <w:left w:val="nil"/>
              <w:bottom w:val="single" w:sz="4" w:space="0" w:color="auto"/>
              <w:right w:val="single" w:sz="4" w:space="0" w:color="auto"/>
            </w:tcBorders>
            <w:shd w:val="clear" w:color="auto" w:fill="auto"/>
            <w:vAlign w:val="bottom"/>
            <w:hideMark/>
          </w:tcPr>
          <w:p w14:paraId="1127EDCA"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19</w:t>
            </w:r>
          </w:p>
        </w:tc>
        <w:tc>
          <w:tcPr>
            <w:tcW w:w="0" w:type="auto"/>
            <w:tcBorders>
              <w:top w:val="nil"/>
              <w:left w:val="nil"/>
              <w:bottom w:val="single" w:sz="4" w:space="0" w:color="auto"/>
              <w:right w:val="single" w:sz="4" w:space="0" w:color="auto"/>
            </w:tcBorders>
            <w:shd w:val="clear" w:color="000000" w:fill="DBE5F1"/>
            <w:vAlign w:val="bottom"/>
            <w:hideMark/>
          </w:tcPr>
          <w:p w14:paraId="43DA0C3D"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183</w:t>
            </w:r>
          </w:p>
        </w:tc>
        <w:tc>
          <w:tcPr>
            <w:tcW w:w="0" w:type="auto"/>
            <w:tcBorders>
              <w:top w:val="nil"/>
              <w:left w:val="nil"/>
              <w:bottom w:val="single" w:sz="4" w:space="0" w:color="auto"/>
              <w:right w:val="single" w:sz="4" w:space="0" w:color="auto"/>
            </w:tcBorders>
            <w:shd w:val="clear" w:color="000000" w:fill="DBE5F1"/>
            <w:vAlign w:val="bottom"/>
            <w:hideMark/>
          </w:tcPr>
          <w:p w14:paraId="1F14604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57</w:t>
            </w:r>
          </w:p>
        </w:tc>
        <w:tc>
          <w:tcPr>
            <w:tcW w:w="0" w:type="auto"/>
            <w:tcBorders>
              <w:top w:val="nil"/>
              <w:left w:val="nil"/>
              <w:bottom w:val="single" w:sz="4" w:space="0" w:color="auto"/>
              <w:right w:val="single" w:sz="4" w:space="0" w:color="auto"/>
            </w:tcBorders>
            <w:shd w:val="clear" w:color="000000" w:fill="DBE5F1"/>
            <w:vAlign w:val="bottom"/>
            <w:hideMark/>
          </w:tcPr>
          <w:p w14:paraId="6BBEF8CE"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126</w:t>
            </w:r>
          </w:p>
        </w:tc>
        <w:tc>
          <w:tcPr>
            <w:tcW w:w="0" w:type="auto"/>
            <w:tcBorders>
              <w:top w:val="nil"/>
              <w:left w:val="nil"/>
              <w:bottom w:val="single" w:sz="4" w:space="0" w:color="auto"/>
              <w:right w:val="single" w:sz="4" w:space="0" w:color="auto"/>
            </w:tcBorders>
            <w:shd w:val="clear" w:color="000000" w:fill="DBE5F1"/>
            <w:vAlign w:val="bottom"/>
            <w:hideMark/>
          </w:tcPr>
          <w:p w14:paraId="185BF5B1"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274</w:t>
            </w:r>
          </w:p>
        </w:tc>
        <w:tc>
          <w:tcPr>
            <w:tcW w:w="0" w:type="auto"/>
            <w:tcBorders>
              <w:top w:val="nil"/>
              <w:left w:val="nil"/>
              <w:bottom w:val="single" w:sz="4" w:space="0" w:color="auto"/>
              <w:right w:val="single" w:sz="4" w:space="0" w:color="auto"/>
            </w:tcBorders>
            <w:shd w:val="clear" w:color="000000" w:fill="DBE5F1"/>
            <w:vAlign w:val="bottom"/>
            <w:hideMark/>
          </w:tcPr>
          <w:p w14:paraId="1AED4EB6"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79</w:t>
            </w:r>
          </w:p>
        </w:tc>
        <w:tc>
          <w:tcPr>
            <w:tcW w:w="0" w:type="auto"/>
            <w:tcBorders>
              <w:top w:val="nil"/>
              <w:left w:val="nil"/>
              <w:bottom w:val="single" w:sz="4" w:space="0" w:color="auto"/>
              <w:right w:val="single" w:sz="4" w:space="0" w:color="auto"/>
            </w:tcBorders>
            <w:shd w:val="clear" w:color="000000" w:fill="DBE5F1"/>
            <w:vAlign w:val="bottom"/>
            <w:hideMark/>
          </w:tcPr>
          <w:p w14:paraId="1CF1539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195</w:t>
            </w:r>
          </w:p>
        </w:tc>
      </w:tr>
      <w:tr w:rsidR="002E717E" w:rsidRPr="008F63C0" w14:paraId="7111EC02"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660B2F6C"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Dependiente Moderado</w:t>
            </w:r>
          </w:p>
        </w:tc>
        <w:tc>
          <w:tcPr>
            <w:tcW w:w="0" w:type="auto"/>
            <w:tcBorders>
              <w:top w:val="nil"/>
              <w:left w:val="nil"/>
              <w:bottom w:val="single" w:sz="4" w:space="0" w:color="auto"/>
              <w:right w:val="single" w:sz="4" w:space="0" w:color="auto"/>
            </w:tcBorders>
            <w:shd w:val="clear" w:color="auto" w:fill="auto"/>
            <w:vAlign w:val="bottom"/>
            <w:hideMark/>
          </w:tcPr>
          <w:p w14:paraId="56272477"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34</w:t>
            </w:r>
          </w:p>
        </w:tc>
        <w:tc>
          <w:tcPr>
            <w:tcW w:w="0" w:type="auto"/>
            <w:tcBorders>
              <w:top w:val="nil"/>
              <w:left w:val="nil"/>
              <w:bottom w:val="single" w:sz="4" w:space="0" w:color="auto"/>
              <w:right w:val="single" w:sz="4" w:space="0" w:color="auto"/>
            </w:tcBorders>
            <w:shd w:val="clear" w:color="auto" w:fill="auto"/>
            <w:vAlign w:val="bottom"/>
            <w:hideMark/>
          </w:tcPr>
          <w:p w14:paraId="36AEC817"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17</w:t>
            </w:r>
          </w:p>
        </w:tc>
        <w:tc>
          <w:tcPr>
            <w:tcW w:w="0" w:type="auto"/>
            <w:tcBorders>
              <w:top w:val="nil"/>
              <w:left w:val="nil"/>
              <w:bottom w:val="single" w:sz="4" w:space="0" w:color="auto"/>
              <w:right w:val="single" w:sz="4" w:space="0" w:color="auto"/>
            </w:tcBorders>
            <w:shd w:val="clear" w:color="auto" w:fill="auto"/>
            <w:vAlign w:val="bottom"/>
            <w:hideMark/>
          </w:tcPr>
          <w:p w14:paraId="6A3EF28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17</w:t>
            </w:r>
          </w:p>
        </w:tc>
        <w:tc>
          <w:tcPr>
            <w:tcW w:w="0" w:type="auto"/>
            <w:tcBorders>
              <w:top w:val="nil"/>
              <w:left w:val="nil"/>
              <w:bottom w:val="single" w:sz="4" w:space="0" w:color="auto"/>
              <w:right w:val="single" w:sz="4" w:space="0" w:color="auto"/>
            </w:tcBorders>
            <w:shd w:val="clear" w:color="auto" w:fill="auto"/>
            <w:vAlign w:val="bottom"/>
            <w:hideMark/>
          </w:tcPr>
          <w:p w14:paraId="0BEBB6AF"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41</w:t>
            </w:r>
          </w:p>
        </w:tc>
        <w:tc>
          <w:tcPr>
            <w:tcW w:w="0" w:type="auto"/>
            <w:tcBorders>
              <w:top w:val="nil"/>
              <w:left w:val="nil"/>
              <w:bottom w:val="single" w:sz="4" w:space="0" w:color="auto"/>
              <w:right w:val="single" w:sz="4" w:space="0" w:color="auto"/>
            </w:tcBorders>
            <w:shd w:val="clear" w:color="auto" w:fill="auto"/>
            <w:vAlign w:val="bottom"/>
            <w:hideMark/>
          </w:tcPr>
          <w:p w14:paraId="6CCC188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12</w:t>
            </w:r>
          </w:p>
        </w:tc>
        <w:tc>
          <w:tcPr>
            <w:tcW w:w="0" w:type="auto"/>
            <w:tcBorders>
              <w:top w:val="nil"/>
              <w:left w:val="nil"/>
              <w:bottom w:val="single" w:sz="4" w:space="0" w:color="auto"/>
              <w:right w:val="single" w:sz="4" w:space="0" w:color="auto"/>
            </w:tcBorders>
            <w:shd w:val="clear" w:color="auto" w:fill="auto"/>
            <w:vAlign w:val="bottom"/>
            <w:hideMark/>
          </w:tcPr>
          <w:p w14:paraId="6CD62C1D"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29</w:t>
            </w:r>
          </w:p>
        </w:tc>
        <w:tc>
          <w:tcPr>
            <w:tcW w:w="0" w:type="auto"/>
            <w:tcBorders>
              <w:top w:val="nil"/>
              <w:left w:val="nil"/>
              <w:bottom w:val="single" w:sz="4" w:space="0" w:color="auto"/>
              <w:right w:val="single" w:sz="4" w:space="0" w:color="auto"/>
            </w:tcBorders>
            <w:shd w:val="clear" w:color="auto" w:fill="auto"/>
            <w:vAlign w:val="bottom"/>
            <w:hideMark/>
          </w:tcPr>
          <w:p w14:paraId="6F67478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27</w:t>
            </w:r>
          </w:p>
        </w:tc>
        <w:tc>
          <w:tcPr>
            <w:tcW w:w="0" w:type="auto"/>
            <w:tcBorders>
              <w:top w:val="nil"/>
              <w:left w:val="nil"/>
              <w:bottom w:val="single" w:sz="4" w:space="0" w:color="auto"/>
              <w:right w:val="single" w:sz="4" w:space="0" w:color="auto"/>
            </w:tcBorders>
            <w:shd w:val="clear" w:color="auto" w:fill="auto"/>
            <w:vAlign w:val="bottom"/>
            <w:hideMark/>
          </w:tcPr>
          <w:p w14:paraId="6830BF2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9</w:t>
            </w:r>
          </w:p>
        </w:tc>
        <w:tc>
          <w:tcPr>
            <w:tcW w:w="0" w:type="auto"/>
            <w:tcBorders>
              <w:top w:val="nil"/>
              <w:left w:val="nil"/>
              <w:bottom w:val="single" w:sz="4" w:space="0" w:color="auto"/>
              <w:right w:val="single" w:sz="4" w:space="0" w:color="auto"/>
            </w:tcBorders>
            <w:shd w:val="clear" w:color="auto" w:fill="auto"/>
            <w:vAlign w:val="bottom"/>
            <w:hideMark/>
          </w:tcPr>
          <w:p w14:paraId="3122B17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18</w:t>
            </w:r>
          </w:p>
        </w:tc>
        <w:tc>
          <w:tcPr>
            <w:tcW w:w="0" w:type="auto"/>
            <w:tcBorders>
              <w:top w:val="nil"/>
              <w:left w:val="nil"/>
              <w:bottom w:val="single" w:sz="4" w:space="0" w:color="auto"/>
              <w:right w:val="single" w:sz="4" w:space="0" w:color="auto"/>
            </w:tcBorders>
            <w:shd w:val="clear" w:color="000000" w:fill="DBE5F1"/>
            <w:vAlign w:val="bottom"/>
            <w:hideMark/>
          </w:tcPr>
          <w:p w14:paraId="1AFEB15E"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102</w:t>
            </w:r>
          </w:p>
        </w:tc>
        <w:tc>
          <w:tcPr>
            <w:tcW w:w="0" w:type="auto"/>
            <w:tcBorders>
              <w:top w:val="nil"/>
              <w:left w:val="nil"/>
              <w:bottom w:val="single" w:sz="4" w:space="0" w:color="auto"/>
              <w:right w:val="single" w:sz="4" w:space="0" w:color="auto"/>
            </w:tcBorders>
            <w:shd w:val="clear" w:color="000000" w:fill="DBE5F1"/>
            <w:vAlign w:val="bottom"/>
            <w:hideMark/>
          </w:tcPr>
          <w:p w14:paraId="37E73126"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38</w:t>
            </w:r>
          </w:p>
        </w:tc>
        <w:tc>
          <w:tcPr>
            <w:tcW w:w="0" w:type="auto"/>
            <w:tcBorders>
              <w:top w:val="nil"/>
              <w:left w:val="nil"/>
              <w:bottom w:val="single" w:sz="4" w:space="0" w:color="auto"/>
              <w:right w:val="single" w:sz="4" w:space="0" w:color="auto"/>
            </w:tcBorders>
            <w:shd w:val="clear" w:color="000000" w:fill="DBE5F1"/>
            <w:vAlign w:val="bottom"/>
            <w:hideMark/>
          </w:tcPr>
          <w:p w14:paraId="3B555C04"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64</w:t>
            </w:r>
          </w:p>
        </w:tc>
        <w:tc>
          <w:tcPr>
            <w:tcW w:w="0" w:type="auto"/>
            <w:tcBorders>
              <w:top w:val="nil"/>
              <w:left w:val="nil"/>
              <w:bottom w:val="single" w:sz="4" w:space="0" w:color="auto"/>
              <w:right w:val="single" w:sz="4" w:space="0" w:color="auto"/>
            </w:tcBorders>
            <w:shd w:val="clear" w:color="000000" w:fill="DBE5F1"/>
            <w:vAlign w:val="bottom"/>
            <w:hideMark/>
          </w:tcPr>
          <w:p w14:paraId="54B7DDCB"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131</w:t>
            </w:r>
          </w:p>
        </w:tc>
        <w:tc>
          <w:tcPr>
            <w:tcW w:w="0" w:type="auto"/>
            <w:tcBorders>
              <w:top w:val="nil"/>
              <w:left w:val="nil"/>
              <w:bottom w:val="single" w:sz="4" w:space="0" w:color="auto"/>
              <w:right w:val="single" w:sz="4" w:space="0" w:color="auto"/>
            </w:tcBorders>
            <w:shd w:val="clear" w:color="000000" w:fill="DBE5F1"/>
            <w:vAlign w:val="bottom"/>
            <w:hideMark/>
          </w:tcPr>
          <w:p w14:paraId="2CC49482"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42</w:t>
            </w:r>
          </w:p>
        </w:tc>
        <w:tc>
          <w:tcPr>
            <w:tcW w:w="0" w:type="auto"/>
            <w:tcBorders>
              <w:top w:val="nil"/>
              <w:left w:val="nil"/>
              <w:bottom w:val="single" w:sz="4" w:space="0" w:color="auto"/>
              <w:right w:val="single" w:sz="4" w:space="0" w:color="auto"/>
            </w:tcBorders>
            <w:shd w:val="clear" w:color="000000" w:fill="DBE5F1"/>
            <w:vAlign w:val="bottom"/>
            <w:hideMark/>
          </w:tcPr>
          <w:p w14:paraId="0C81F7F3"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89</w:t>
            </w:r>
          </w:p>
        </w:tc>
      </w:tr>
      <w:tr w:rsidR="002E717E" w:rsidRPr="008F63C0" w14:paraId="585D9BC1"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5797F48C"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Dependiente Grave</w:t>
            </w:r>
          </w:p>
        </w:tc>
        <w:tc>
          <w:tcPr>
            <w:tcW w:w="0" w:type="auto"/>
            <w:tcBorders>
              <w:top w:val="nil"/>
              <w:left w:val="nil"/>
              <w:bottom w:val="single" w:sz="4" w:space="0" w:color="auto"/>
              <w:right w:val="single" w:sz="4" w:space="0" w:color="auto"/>
            </w:tcBorders>
            <w:shd w:val="clear" w:color="auto" w:fill="auto"/>
            <w:vAlign w:val="bottom"/>
            <w:hideMark/>
          </w:tcPr>
          <w:p w14:paraId="7B8D8762"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18</w:t>
            </w:r>
          </w:p>
        </w:tc>
        <w:tc>
          <w:tcPr>
            <w:tcW w:w="0" w:type="auto"/>
            <w:tcBorders>
              <w:top w:val="nil"/>
              <w:left w:val="nil"/>
              <w:bottom w:val="single" w:sz="4" w:space="0" w:color="auto"/>
              <w:right w:val="single" w:sz="4" w:space="0" w:color="auto"/>
            </w:tcBorders>
            <w:shd w:val="clear" w:color="auto" w:fill="auto"/>
            <w:vAlign w:val="bottom"/>
            <w:hideMark/>
          </w:tcPr>
          <w:p w14:paraId="7F8FA35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8</w:t>
            </w:r>
          </w:p>
        </w:tc>
        <w:tc>
          <w:tcPr>
            <w:tcW w:w="0" w:type="auto"/>
            <w:tcBorders>
              <w:top w:val="nil"/>
              <w:left w:val="nil"/>
              <w:bottom w:val="single" w:sz="4" w:space="0" w:color="auto"/>
              <w:right w:val="single" w:sz="4" w:space="0" w:color="auto"/>
            </w:tcBorders>
            <w:shd w:val="clear" w:color="auto" w:fill="auto"/>
            <w:vAlign w:val="bottom"/>
            <w:hideMark/>
          </w:tcPr>
          <w:p w14:paraId="447A8B23"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10</w:t>
            </w:r>
          </w:p>
        </w:tc>
        <w:tc>
          <w:tcPr>
            <w:tcW w:w="0" w:type="auto"/>
            <w:tcBorders>
              <w:top w:val="nil"/>
              <w:left w:val="nil"/>
              <w:bottom w:val="single" w:sz="4" w:space="0" w:color="auto"/>
              <w:right w:val="single" w:sz="4" w:space="0" w:color="auto"/>
            </w:tcBorders>
            <w:shd w:val="clear" w:color="auto" w:fill="auto"/>
            <w:vAlign w:val="bottom"/>
            <w:hideMark/>
          </w:tcPr>
          <w:p w14:paraId="2C3896A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38</w:t>
            </w:r>
          </w:p>
        </w:tc>
        <w:tc>
          <w:tcPr>
            <w:tcW w:w="0" w:type="auto"/>
            <w:tcBorders>
              <w:top w:val="nil"/>
              <w:left w:val="nil"/>
              <w:bottom w:val="single" w:sz="4" w:space="0" w:color="auto"/>
              <w:right w:val="single" w:sz="4" w:space="0" w:color="auto"/>
            </w:tcBorders>
            <w:shd w:val="clear" w:color="auto" w:fill="auto"/>
            <w:vAlign w:val="bottom"/>
            <w:hideMark/>
          </w:tcPr>
          <w:p w14:paraId="11F875D0"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10</w:t>
            </w:r>
          </w:p>
        </w:tc>
        <w:tc>
          <w:tcPr>
            <w:tcW w:w="0" w:type="auto"/>
            <w:tcBorders>
              <w:top w:val="nil"/>
              <w:left w:val="nil"/>
              <w:bottom w:val="single" w:sz="4" w:space="0" w:color="auto"/>
              <w:right w:val="single" w:sz="4" w:space="0" w:color="auto"/>
            </w:tcBorders>
            <w:shd w:val="clear" w:color="auto" w:fill="auto"/>
            <w:vAlign w:val="bottom"/>
            <w:hideMark/>
          </w:tcPr>
          <w:p w14:paraId="03CC6AAF"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28</w:t>
            </w:r>
          </w:p>
        </w:tc>
        <w:tc>
          <w:tcPr>
            <w:tcW w:w="0" w:type="auto"/>
            <w:tcBorders>
              <w:top w:val="nil"/>
              <w:left w:val="nil"/>
              <w:bottom w:val="single" w:sz="4" w:space="0" w:color="auto"/>
              <w:right w:val="single" w:sz="4" w:space="0" w:color="auto"/>
            </w:tcBorders>
            <w:shd w:val="clear" w:color="auto" w:fill="auto"/>
            <w:vAlign w:val="bottom"/>
            <w:hideMark/>
          </w:tcPr>
          <w:p w14:paraId="54255EF1"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18</w:t>
            </w:r>
          </w:p>
        </w:tc>
        <w:tc>
          <w:tcPr>
            <w:tcW w:w="0" w:type="auto"/>
            <w:tcBorders>
              <w:top w:val="nil"/>
              <w:left w:val="nil"/>
              <w:bottom w:val="single" w:sz="4" w:space="0" w:color="auto"/>
              <w:right w:val="single" w:sz="4" w:space="0" w:color="auto"/>
            </w:tcBorders>
            <w:shd w:val="clear" w:color="auto" w:fill="auto"/>
            <w:vAlign w:val="bottom"/>
            <w:hideMark/>
          </w:tcPr>
          <w:p w14:paraId="38B81333"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w:t>
            </w:r>
          </w:p>
        </w:tc>
        <w:tc>
          <w:tcPr>
            <w:tcW w:w="0" w:type="auto"/>
            <w:tcBorders>
              <w:top w:val="nil"/>
              <w:left w:val="nil"/>
              <w:bottom w:val="single" w:sz="4" w:space="0" w:color="auto"/>
              <w:right w:val="single" w:sz="4" w:space="0" w:color="auto"/>
            </w:tcBorders>
            <w:shd w:val="clear" w:color="auto" w:fill="auto"/>
            <w:vAlign w:val="bottom"/>
            <w:hideMark/>
          </w:tcPr>
          <w:p w14:paraId="08C5689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16</w:t>
            </w:r>
          </w:p>
        </w:tc>
        <w:tc>
          <w:tcPr>
            <w:tcW w:w="0" w:type="auto"/>
            <w:tcBorders>
              <w:top w:val="nil"/>
              <w:left w:val="nil"/>
              <w:bottom w:val="single" w:sz="4" w:space="0" w:color="auto"/>
              <w:right w:val="single" w:sz="4" w:space="0" w:color="auto"/>
            </w:tcBorders>
            <w:shd w:val="clear" w:color="000000" w:fill="DBE5F1"/>
            <w:vAlign w:val="bottom"/>
            <w:hideMark/>
          </w:tcPr>
          <w:p w14:paraId="184A3343"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74</w:t>
            </w:r>
          </w:p>
        </w:tc>
        <w:tc>
          <w:tcPr>
            <w:tcW w:w="0" w:type="auto"/>
            <w:tcBorders>
              <w:top w:val="nil"/>
              <w:left w:val="nil"/>
              <w:bottom w:val="single" w:sz="4" w:space="0" w:color="auto"/>
              <w:right w:val="single" w:sz="4" w:space="0" w:color="auto"/>
            </w:tcBorders>
            <w:shd w:val="clear" w:color="000000" w:fill="DBE5F1"/>
            <w:vAlign w:val="bottom"/>
            <w:hideMark/>
          </w:tcPr>
          <w:p w14:paraId="719D52F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20</w:t>
            </w:r>
          </w:p>
        </w:tc>
        <w:tc>
          <w:tcPr>
            <w:tcW w:w="0" w:type="auto"/>
            <w:tcBorders>
              <w:top w:val="nil"/>
              <w:left w:val="nil"/>
              <w:bottom w:val="single" w:sz="4" w:space="0" w:color="auto"/>
              <w:right w:val="single" w:sz="4" w:space="0" w:color="auto"/>
            </w:tcBorders>
            <w:shd w:val="clear" w:color="000000" w:fill="DBE5F1"/>
            <w:vAlign w:val="bottom"/>
            <w:hideMark/>
          </w:tcPr>
          <w:p w14:paraId="3B851F28"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54</w:t>
            </w:r>
          </w:p>
        </w:tc>
        <w:tc>
          <w:tcPr>
            <w:tcW w:w="0" w:type="auto"/>
            <w:tcBorders>
              <w:top w:val="nil"/>
              <w:left w:val="nil"/>
              <w:bottom w:val="single" w:sz="4" w:space="0" w:color="auto"/>
              <w:right w:val="single" w:sz="4" w:space="0" w:color="auto"/>
            </w:tcBorders>
            <w:shd w:val="clear" w:color="000000" w:fill="DBE5F1"/>
            <w:vAlign w:val="bottom"/>
            <w:hideMark/>
          </w:tcPr>
          <w:p w14:paraId="7D090F61"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111</w:t>
            </w:r>
          </w:p>
        </w:tc>
        <w:tc>
          <w:tcPr>
            <w:tcW w:w="0" w:type="auto"/>
            <w:tcBorders>
              <w:top w:val="nil"/>
              <w:left w:val="nil"/>
              <w:bottom w:val="single" w:sz="4" w:space="0" w:color="auto"/>
              <w:right w:val="single" w:sz="4" w:space="0" w:color="auto"/>
            </w:tcBorders>
            <w:shd w:val="clear" w:color="000000" w:fill="DBE5F1"/>
            <w:vAlign w:val="bottom"/>
            <w:hideMark/>
          </w:tcPr>
          <w:p w14:paraId="5F9FF1E0"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29</w:t>
            </w:r>
          </w:p>
        </w:tc>
        <w:tc>
          <w:tcPr>
            <w:tcW w:w="0" w:type="auto"/>
            <w:tcBorders>
              <w:top w:val="nil"/>
              <w:left w:val="nil"/>
              <w:bottom w:val="single" w:sz="4" w:space="0" w:color="auto"/>
              <w:right w:val="single" w:sz="4" w:space="0" w:color="auto"/>
            </w:tcBorders>
            <w:shd w:val="clear" w:color="000000" w:fill="DBE5F1"/>
            <w:vAlign w:val="bottom"/>
            <w:hideMark/>
          </w:tcPr>
          <w:p w14:paraId="160EFF1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82</w:t>
            </w:r>
          </w:p>
        </w:tc>
      </w:tr>
      <w:tr w:rsidR="002E717E" w:rsidRPr="008F63C0" w14:paraId="18532D05"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A2D1900"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Dependiente Total</w:t>
            </w:r>
          </w:p>
        </w:tc>
        <w:tc>
          <w:tcPr>
            <w:tcW w:w="0" w:type="auto"/>
            <w:tcBorders>
              <w:top w:val="nil"/>
              <w:left w:val="nil"/>
              <w:bottom w:val="single" w:sz="4" w:space="0" w:color="auto"/>
              <w:right w:val="single" w:sz="4" w:space="0" w:color="auto"/>
            </w:tcBorders>
            <w:shd w:val="clear" w:color="auto" w:fill="auto"/>
            <w:vAlign w:val="bottom"/>
            <w:hideMark/>
          </w:tcPr>
          <w:p w14:paraId="4F24DF54"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27</w:t>
            </w:r>
          </w:p>
        </w:tc>
        <w:tc>
          <w:tcPr>
            <w:tcW w:w="0" w:type="auto"/>
            <w:tcBorders>
              <w:top w:val="nil"/>
              <w:left w:val="nil"/>
              <w:bottom w:val="single" w:sz="4" w:space="0" w:color="auto"/>
              <w:right w:val="single" w:sz="4" w:space="0" w:color="auto"/>
            </w:tcBorders>
            <w:shd w:val="clear" w:color="auto" w:fill="auto"/>
            <w:vAlign w:val="bottom"/>
            <w:hideMark/>
          </w:tcPr>
          <w:p w14:paraId="54987A8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13</w:t>
            </w:r>
          </w:p>
        </w:tc>
        <w:tc>
          <w:tcPr>
            <w:tcW w:w="0" w:type="auto"/>
            <w:tcBorders>
              <w:top w:val="nil"/>
              <w:left w:val="nil"/>
              <w:bottom w:val="single" w:sz="4" w:space="0" w:color="auto"/>
              <w:right w:val="single" w:sz="4" w:space="0" w:color="auto"/>
            </w:tcBorders>
            <w:shd w:val="clear" w:color="auto" w:fill="auto"/>
            <w:vAlign w:val="bottom"/>
            <w:hideMark/>
          </w:tcPr>
          <w:p w14:paraId="78A22F50"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14</w:t>
            </w:r>
          </w:p>
        </w:tc>
        <w:tc>
          <w:tcPr>
            <w:tcW w:w="0" w:type="auto"/>
            <w:tcBorders>
              <w:top w:val="nil"/>
              <w:left w:val="nil"/>
              <w:bottom w:val="single" w:sz="4" w:space="0" w:color="auto"/>
              <w:right w:val="single" w:sz="4" w:space="0" w:color="auto"/>
            </w:tcBorders>
            <w:shd w:val="clear" w:color="auto" w:fill="auto"/>
            <w:vAlign w:val="bottom"/>
            <w:hideMark/>
          </w:tcPr>
          <w:p w14:paraId="00FE03D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47</w:t>
            </w:r>
          </w:p>
        </w:tc>
        <w:tc>
          <w:tcPr>
            <w:tcW w:w="0" w:type="auto"/>
            <w:tcBorders>
              <w:top w:val="nil"/>
              <w:left w:val="nil"/>
              <w:bottom w:val="single" w:sz="4" w:space="0" w:color="auto"/>
              <w:right w:val="single" w:sz="4" w:space="0" w:color="auto"/>
            </w:tcBorders>
            <w:shd w:val="clear" w:color="auto" w:fill="auto"/>
            <w:vAlign w:val="bottom"/>
            <w:hideMark/>
          </w:tcPr>
          <w:p w14:paraId="2BE5A7E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9</w:t>
            </w:r>
          </w:p>
        </w:tc>
        <w:tc>
          <w:tcPr>
            <w:tcW w:w="0" w:type="auto"/>
            <w:tcBorders>
              <w:top w:val="nil"/>
              <w:left w:val="nil"/>
              <w:bottom w:val="single" w:sz="4" w:space="0" w:color="auto"/>
              <w:right w:val="single" w:sz="4" w:space="0" w:color="auto"/>
            </w:tcBorders>
            <w:shd w:val="clear" w:color="auto" w:fill="auto"/>
            <w:vAlign w:val="bottom"/>
            <w:hideMark/>
          </w:tcPr>
          <w:p w14:paraId="2467BC4A"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38</w:t>
            </w:r>
          </w:p>
        </w:tc>
        <w:tc>
          <w:tcPr>
            <w:tcW w:w="0" w:type="auto"/>
            <w:tcBorders>
              <w:top w:val="nil"/>
              <w:left w:val="nil"/>
              <w:bottom w:val="single" w:sz="4" w:space="0" w:color="auto"/>
              <w:right w:val="single" w:sz="4" w:space="0" w:color="auto"/>
            </w:tcBorders>
            <w:shd w:val="clear" w:color="auto" w:fill="auto"/>
            <w:vAlign w:val="bottom"/>
            <w:hideMark/>
          </w:tcPr>
          <w:p w14:paraId="3AAF20A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50</w:t>
            </w:r>
          </w:p>
        </w:tc>
        <w:tc>
          <w:tcPr>
            <w:tcW w:w="0" w:type="auto"/>
            <w:tcBorders>
              <w:top w:val="nil"/>
              <w:left w:val="nil"/>
              <w:bottom w:val="single" w:sz="4" w:space="0" w:color="auto"/>
              <w:right w:val="single" w:sz="4" w:space="0" w:color="auto"/>
            </w:tcBorders>
            <w:shd w:val="clear" w:color="auto" w:fill="auto"/>
            <w:vAlign w:val="bottom"/>
            <w:hideMark/>
          </w:tcPr>
          <w:p w14:paraId="6B84D74F"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20</w:t>
            </w:r>
          </w:p>
        </w:tc>
        <w:tc>
          <w:tcPr>
            <w:tcW w:w="0" w:type="auto"/>
            <w:tcBorders>
              <w:top w:val="nil"/>
              <w:left w:val="nil"/>
              <w:bottom w:val="single" w:sz="4" w:space="0" w:color="auto"/>
              <w:right w:val="single" w:sz="4" w:space="0" w:color="auto"/>
            </w:tcBorders>
            <w:shd w:val="clear" w:color="auto" w:fill="auto"/>
            <w:vAlign w:val="bottom"/>
            <w:hideMark/>
          </w:tcPr>
          <w:p w14:paraId="6244E709"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30</w:t>
            </w:r>
          </w:p>
        </w:tc>
        <w:tc>
          <w:tcPr>
            <w:tcW w:w="0" w:type="auto"/>
            <w:tcBorders>
              <w:top w:val="nil"/>
              <w:left w:val="nil"/>
              <w:bottom w:val="single" w:sz="4" w:space="0" w:color="auto"/>
              <w:right w:val="single" w:sz="4" w:space="0" w:color="auto"/>
            </w:tcBorders>
            <w:shd w:val="clear" w:color="000000" w:fill="DBE5F1"/>
            <w:vAlign w:val="bottom"/>
            <w:hideMark/>
          </w:tcPr>
          <w:p w14:paraId="08602F7F"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124</w:t>
            </w:r>
          </w:p>
        </w:tc>
        <w:tc>
          <w:tcPr>
            <w:tcW w:w="0" w:type="auto"/>
            <w:tcBorders>
              <w:top w:val="nil"/>
              <w:left w:val="nil"/>
              <w:bottom w:val="single" w:sz="4" w:space="0" w:color="auto"/>
              <w:right w:val="single" w:sz="4" w:space="0" w:color="auto"/>
            </w:tcBorders>
            <w:shd w:val="clear" w:color="000000" w:fill="DBE5F1"/>
            <w:vAlign w:val="bottom"/>
            <w:hideMark/>
          </w:tcPr>
          <w:p w14:paraId="6D0ACBD6"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42</w:t>
            </w:r>
          </w:p>
        </w:tc>
        <w:tc>
          <w:tcPr>
            <w:tcW w:w="0" w:type="auto"/>
            <w:tcBorders>
              <w:top w:val="nil"/>
              <w:left w:val="nil"/>
              <w:bottom w:val="single" w:sz="4" w:space="0" w:color="auto"/>
              <w:right w:val="single" w:sz="4" w:space="0" w:color="auto"/>
            </w:tcBorders>
            <w:shd w:val="clear" w:color="000000" w:fill="DBE5F1"/>
            <w:vAlign w:val="bottom"/>
            <w:hideMark/>
          </w:tcPr>
          <w:p w14:paraId="523AD37E"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82</w:t>
            </w:r>
          </w:p>
        </w:tc>
        <w:tc>
          <w:tcPr>
            <w:tcW w:w="0" w:type="auto"/>
            <w:tcBorders>
              <w:top w:val="nil"/>
              <w:left w:val="nil"/>
              <w:bottom w:val="single" w:sz="4" w:space="0" w:color="auto"/>
              <w:right w:val="single" w:sz="4" w:space="0" w:color="auto"/>
            </w:tcBorders>
            <w:shd w:val="clear" w:color="000000" w:fill="DBE5F1"/>
            <w:vAlign w:val="bottom"/>
            <w:hideMark/>
          </w:tcPr>
          <w:p w14:paraId="35D06144"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163</w:t>
            </w:r>
          </w:p>
        </w:tc>
        <w:tc>
          <w:tcPr>
            <w:tcW w:w="0" w:type="auto"/>
            <w:tcBorders>
              <w:top w:val="nil"/>
              <w:left w:val="nil"/>
              <w:bottom w:val="single" w:sz="4" w:space="0" w:color="auto"/>
              <w:right w:val="single" w:sz="4" w:space="0" w:color="auto"/>
            </w:tcBorders>
            <w:shd w:val="clear" w:color="000000" w:fill="DBE5F1"/>
            <w:vAlign w:val="bottom"/>
            <w:hideMark/>
          </w:tcPr>
          <w:p w14:paraId="1630350A"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45</w:t>
            </w:r>
          </w:p>
        </w:tc>
        <w:tc>
          <w:tcPr>
            <w:tcW w:w="0" w:type="auto"/>
            <w:tcBorders>
              <w:top w:val="nil"/>
              <w:left w:val="nil"/>
              <w:bottom w:val="single" w:sz="4" w:space="0" w:color="auto"/>
              <w:right w:val="single" w:sz="4" w:space="0" w:color="auto"/>
            </w:tcBorders>
            <w:shd w:val="clear" w:color="000000" w:fill="DBE5F1"/>
            <w:vAlign w:val="bottom"/>
            <w:hideMark/>
          </w:tcPr>
          <w:p w14:paraId="526F711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118</w:t>
            </w:r>
          </w:p>
        </w:tc>
      </w:tr>
      <w:tr w:rsidR="002E717E" w:rsidRPr="008F63C0" w14:paraId="307053FC"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auto" w:fill="D6E3BC" w:themeFill="accent3" w:themeFillTint="66"/>
            <w:vAlign w:val="bottom"/>
            <w:hideMark/>
          </w:tcPr>
          <w:p w14:paraId="49F2D73B"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Subtotal (Índice Barthel)</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0437D80A"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127</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6D67B6C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53</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3EDC8EAB"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74</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2E5A18F4"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224</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517C128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55</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1FDF55E7"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169</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55EF53BC"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132</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596C44D0"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49</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2998C085"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83</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641E89CD"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483</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0299755D"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157</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543815E0"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326</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06AC08D9"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679</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10DC287A"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195</w:t>
            </w:r>
          </w:p>
        </w:tc>
        <w:tc>
          <w:tcPr>
            <w:tcW w:w="0" w:type="auto"/>
            <w:tcBorders>
              <w:top w:val="nil"/>
              <w:left w:val="nil"/>
              <w:bottom w:val="single" w:sz="4" w:space="0" w:color="auto"/>
              <w:right w:val="single" w:sz="4" w:space="0" w:color="auto"/>
            </w:tcBorders>
            <w:shd w:val="clear" w:color="auto" w:fill="D6E3BC" w:themeFill="accent3" w:themeFillTint="66"/>
            <w:vAlign w:val="bottom"/>
            <w:hideMark/>
          </w:tcPr>
          <w:p w14:paraId="69099A46" w14:textId="77777777" w:rsidR="002E717E" w:rsidRPr="00D220D8" w:rsidRDefault="002E717E" w:rsidP="005A5C58">
            <w:pPr>
              <w:spacing w:after="0" w:line="240" w:lineRule="auto"/>
              <w:jc w:val="center"/>
              <w:rPr>
                <w:rFonts w:eastAsia="Times New Roman"/>
                <w:sz w:val="18"/>
                <w:szCs w:val="18"/>
              </w:rPr>
            </w:pPr>
            <w:r w:rsidRPr="00D220D8">
              <w:rPr>
                <w:rFonts w:eastAsia="Times New Roman"/>
                <w:sz w:val="18"/>
                <w:szCs w:val="18"/>
              </w:rPr>
              <w:t>484</w:t>
            </w:r>
          </w:p>
        </w:tc>
      </w:tr>
      <w:tr w:rsidR="002E717E" w:rsidRPr="008F63C0" w14:paraId="31C10A68" w14:textId="77777777" w:rsidTr="002E717E">
        <w:trPr>
          <w:trHeight w:val="445"/>
          <w:jc w:val="center"/>
        </w:trPr>
        <w:tc>
          <w:tcPr>
            <w:tcW w:w="0" w:type="auto"/>
            <w:tcBorders>
              <w:top w:val="nil"/>
              <w:left w:val="single" w:sz="4" w:space="0" w:color="auto"/>
              <w:bottom w:val="single" w:sz="4" w:space="0" w:color="auto"/>
              <w:right w:val="single" w:sz="4" w:space="0" w:color="auto"/>
            </w:tcBorders>
            <w:shd w:val="clear" w:color="000000" w:fill="DBE5F1"/>
            <w:vAlign w:val="bottom"/>
            <w:hideMark/>
          </w:tcPr>
          <w:p w14:paraId="6052BB3E" w14:textId="77777777" w:rsidR="002E717E" w:rsidRPr="00D220D8" w:rsidRDefault="002E717E" w:rsidP="005A5C58">
            <w:pPr>
              <w:spacing w:after="0" w:line="240" w:lineRule="auto"/>
              <w:rPr>
                <w:rFonts w:eastAsia="Times New Roman"/>
                <w:b/>
                <w:bCs/>
                <w:sz w:val="18"/>
                <w:szCs w:val="18"/>
              </w:rPr>
            </w:pPr>
            <w:r w:rsidRPr="00D220D8">
              <w:rPr>
                <w:rFonts w:eastAsia="Times New Roman"/>
                <w:b/>
                <w:bCs/>
                <w:sz w:val="18"/>
                <w:szCs w:val="18"/>
              </w:rPr>
              <w:t>Total Adultos Mayores en Control 2017 (junio)</w:t>
            </w:r>
          </w:p>
        </w:tc>
        <w:tc>
          <w:tcPr>
            <w:tcW w:w="0" w:type="auto"/>
            <w:tcBorders>
              <w:top w:val="nil"/>
              <w:left w:val="nil"/>
              <w:bottom w:val="single" w:sz="4" w:space="0" w:color="auto"/>
              <w:right w:val="single" w:sz="4" w:space="0" w:color="auto"/>
            </w:tcBorders>
            <w:shd w:val="clear" w:color="000000" w:fill="DBE5F1"/>
            <w:vAlign w:val="bottom"/>
            <w:hideMark/>
          </w:tcPr>
          <w:p w14:paraId="60E62B6A"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1481</w:t>
            </w:r>
          </w:p>
        </w:tc>
        <w:tc>
          <w:tcPr>
            <w:tcW w:w="0" w:type="auto"/>
            <w:tcBorders>
              <w:top w:val="nil"/>
              <w:left w:val="nil"/>
              <w:bottom w:val="single" w:sz="4" w:space="0" w:color="auto"/>
              <w:right w:val="single" w:sz="4" w:space="0" w:color="auto"/>
            </w:tcBorders>
            <w:shd w:val="clear" w:color="000000" w:fill="DBE5F1"/>
            <w:vAlign w:val="bottom"/>
            <w:hideMark/>
          </w:tcPr>
          <w:p w14:paraId="791C5EF1"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522</w:t>
            </w:r>
          </w:p>
        </w:tc>
        <w:tc>
          <w:tcPr>
            <w:tcW w:w="0" w:type="auto"/>
            <w:tcBorders>
              <w:top w:val="nil"/>
              <w:left w:val="nil"/>
              <w:bottom w:val="single" w:sz="4" w:space="0" w:color="auto"/>
              <w:right w:val="single" w:sz="4" w:space="0" w:color="auto"/>
            </w:tcBorders>
            <w:shd w:val="clear" w:color="000000" w:fill="DBE5F1"/>
            <w:vAlign w:val="bottom"/>
            <w:hideMark/>
          </w:tcPr>
          <w:p w14:paraId="507330CC"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959</w:t>
            </w:r>
          </w:p>
        </w:tc>
        <w:tc>
          <w:tcPr>
            <w:tcW w:w="0" w:type="auto"/>
            <w:tcBorders>
              <w:top w:val="nil"/>
              <w:left w:val="nil"/>
              <w:bottom w:val="single" w:sz="4" w:space="0" w:color="auto"/>
              <w:right w:val="single" w:sz="4" w:space="0" w:color="auto"/>
            </w:tcBorders>
            <w:shd w:val="clear" w:color="000000" w:fill="DBE5F1"/>
            <w:vAlign w:val="bottom"/>
            <w:hideMark/>
          </w:tcPr>
          <w:p w14:paraId="6E23D5A7"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2746</w:t>
            </w:r>
          </w:p>
        </w:tc>
        <w:tc>
          <w:tcPr>
            <w:tcW w:w="0" w:type="auto"/>
            <w:tcBorders>
              <w:top w:val="nil"/>
              <w:left w:val="nil"/>
              <w:bottom w:val="single" w:sz="4" w:space="0" w:color="auto"/>
              <w:right w:val="single" w:sz="4" w:space="0" w:color="auto"/>
            </w:tcBorders>
            <w:shd w:val="clear" w:color="000000" w:fill="DBE5F1"/>
            <w:vAlign w:val="bottom"/>
            <w:hideMark/>
          </w:tcPr>
          <w:p w14:paraId="6FC855CF"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825</w:t>
            </w:r>
          </w:p>
        </w:tc>
        <w:tc>
          <w:tcPr>
            <w:tcW w:w="0" w:type="auto"/>
            <w:tcBorders>
              <w:top w:val="nil"/>
              <w:left w:val="nil"/>
              <w:bottom w:val="single" w:sz="4" w:space="0" w:color="auto"/>
              <w:right w:val="single" w:sz="4" w:space="0" w:color="auto"/>
            </w:tcBorders>
            <w:shd w:val="clear" w:color="000000" w:fill="DBE5F1"/>
            <w:vAlign w:val="bottom"/>
            <w:hideMark/>
          </w:tcPr>
          <w:p w14:paraId="7390E700"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1921</w:t>
            </w:r>
          </w:p>
        </w:tc>
        <w:tc>
          <w:tcPr>
            <w:tcW w:w="0" w:type="auto"/>
            <w:tcBorders>
              <w:top w:val="nil"/>
              <w:left w:val="nil"/>
              <w:bottom w:val="single" w:sz="4" w:space="0" w:color="auto"/>
              <w:right w:val="single" w:sz="4" w:space="0" w:color="auto"/>
            </w:tcBorders>
            <w:shd w:val="clear" w:color="000000" w:fill="DBE5F1"/>
            <w:vAlign w:val="bottom"/>
            <w:hideMark/>
          </w:tcPr>
          <w:p w14:paraId="18FACE22"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2439</w:t>
            </w:r>
          </w:p>
        </w:tc>
        <w:tc>
          <w:tcPr>
            <w:tcW w:w="0" w:type="auto"/>
            <w:tcBorders>
              <w:top w:val="nil"/>
              <w:left w:val="nil"/>
              <w:bottom w:val="single" w:sz="4" w:space="0" w:color="auto"/>
              <w:right w:val="single" w:sz="4" w:space="0" w:color="auto"/>
            </w:tcBorders>
            <w:shd w:val="clear" w:color="000000" w:fill="DBE5F1"/>
            <w:vAlign w:val="bottom"/>
            <w:hideMark/>
          </w:tcPr>
          <w:p w14:paraId="68C2ADD0"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732</w:t>
            </w:r>
          </w:p>
        </w:tc>
        <w:tc>
          <w:tcPr>
            <w:tcW w:w="0" w:type="auto"/>
            <w:tcBorders>
              <w:top w:val="nil"/>
              <w:left w:val="nil"/>
              <w:bottom w:val="single" w:sz="4" w:space="0" w:color="auto"/>
              <w:right w:val="single" w:sz="4" w:space="0" w:color="auto"/>
            </w:tcBorders>
            <w:shd w:val="clear" w:color="000000" w:fill="DBE5F1"/>
            <w:vAlign w:val="bottom"/>
            <w:hideMark/>
          </w:tcPr>
          <w:p w14:paraId="0F92FF00"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1707</w:t>
            </w:r>
          </w:p>
        </w:tc>
        <w:tc>
          <w:tcPr>
            <w:tcW w:w="0" w:type="auto"/>
            <w:tcBorders>
              <w:top w:val="nil"/>
              <w:left w:val="nil"/>
              <w:bottom w:val="single" w:sz="4" w:space="0" w:color="auto"/>
              <w:right w:val="single" w:sz="4" w:space="0" w:color="auto"/>
            </w:tcBorders>
            <w:shd w:val="clear" w:color="000000" w:fill="DBE5F1"/>
            <w:vAlign w:val="bottom"/>
            <w:hideMark/>
          </w:tcPr>
          <w:p w14:paraId="154D4ED6"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6666</w:t>
            </w:r>
          </w:p>
        </w:tc>
        <w:tc>
          <w:tcPr>
            <w:tcW w:w="0" w:type="auto"/>
            <w:tcBorders>
              <w:top w:val="nil"/>
              <w:left w:val="nil"/>
              <w:bottom w:val="single" w:sz="4" w:space="0" w:color="auto"/>
              <w:right w:val="single" w:sz="4" w:space="0" w:color="auto"/>
            </w:tcBorders>
            <w:shd w:val="clear" w:color="000000" w:fill="DBE5F1"/>
            <w:vAlign w:val="bottom"/>
            <w:hideMark/>
          </w:tcPr>
          <w:p w14:paraId="51D6252F"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2079</w:t>
            </w:r>
          </w:p>
        </w:tc>
        <w:tc>
          <w:tcPr>
            <w:tcW w:w="0" w:type="auto"/>
            <w:tcBorders>
              <w:top w:val="nil"/>
              <w:left w:val="nil"/>
              <w:bottom w:val="single" w:sz="4" w:space="0" w:color="auto"/>
              <w:right w:val="single" w:sz="4" w:space="0" w:color="auto"/>
            </w:tcBorders>
            <w:shd w:val="clear" w:color="000000" w:fill="DBE5F1"/>
            <w:vAlign w:val="bottom"/>
            <w:hideMark/>
          </w:tcPr>
          <w:p w14:paraId="1F5D53D1"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4587</w:t>
            </w:r>
          </w:p>
        </w:tc>
        <w:tc>
          <w:tcPr>
            <w:tcW w:w="0" w:type="auto"/>
            <w:tcBorders>
              <w:top w:val="nil"/>
              <w:left w:val="nil"/>
              <w:bottom w:val="single" w:sz="4" w:space="0" w:color="auto"/>
              <w:right w:val="single" w:sz="4" w:space="0" w:color="auto"/>
            </w:tcBorders>
            <w:shd w:val="clear" w:color="000000" w:fill="DBE5F1"/>
            <w:vAlign w:val="bottom"/>
            <w:hideMark/>
          </w:tcPr>
          <w:p w14:paraId="5A65474D"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6444</w:t>
            </w:r>
          </w:p>
        </w:tc>
        <w:tc>
          <w:tcPr>
            <w:tcW w:w="0" w:type="auto"/>
            <w:tcBorders>
              <w:top w:val="nil"/>
              <w:left w:val="nil"/>
              <w:bottom w:val="single" w:sz="4" w:space="0" w:color="auto"/>
              <w:right w:val="single" w:sz="4" w:space="0" w:color="auto"/>
            </w:tcBorders>
            <w:shd w:val="clear" w:color="000000" w:fill="DBE5F1"/>
            <w:vAlign w:val="bottom"/>
            <w:hideMark/>
          </w:tcPr>
          <w:p w14:paraId="7A6D2EA9"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1997</w:t>
            </w:r>
          </w:p>
        </w:tc>
        <w:tc>
          <w:tcPr>
            <w:tcW w:w="0" w:type="auto"/>
            <w:tcBorders>
              <w:top w:val="nil"/>
              <w:left w:val="nil"/>
              <w:bottom w:val="single" w:sz="4" w:space="0" w:color="auto"/>
              <w:right w:val="single" w:sz="4" w:space="0" w:color="auto"/>
            </w:tcBorders>
            <w:shd w:val="clear" w:color="000000" w:fill="DBE5F1"/>
            <w:vAlign w:val="bottom"/>
            <w:hideMark/>
          </w:tcPr>
          <w:p w14:paraId="49A3F37E" w14:textId="77777777" w:rsidR="002E717E" w:rsidRPr="00D220D8" w:rsidRDefault="002E717E" w:rsidP="005A5C58">
            <w:pPr>
              <w:spacing w:after="0" w:line="240" w:lineRule="auto"/>
              <w:jc w:val="center"/>
              <w:rPr>
                <w:rFonts w:eastAsia="Times New Roman"/>
                <w:b/>
                <w:bCs/>
                <w:sz w:val="18"/>
                <w:szCs w:val="18"/>
              </w:rPr>
            </w:pPr>
            <w:r w:rsidRPr="00D220D8">
              <w:rPr>
                <w:rFonts w:eastAsia="Times New Roman"/>
                <w:b/>
                <w:bCs/>
                <w:sz w:val="18"/>
                <w:szCs w:val="18"/>
              </w:rPr>
              <w:t>4447</w:t>
            </w:r>
          </w:p>
        </w:tc>
      </w:tr>
    </w:tbl>
    <w:p w14:paraId="1B7E097F" w14:textId="5EBB610C" w:rsidR="00E72BAC" w:rsidRDefault="002E717E" w:rsidP="002E717E">
      <w:pPr>
        <w:spacing w:after="120" w:line="240" w:lineRule="auto"/>
        <w:ind w:left="6372"/>
        <w:jc w:val="both"/>
        <w:rPr>
          <w:b/>
        </w:rPr>
      </w:pPr>
      <w:r w:rsidRPr="004C3DA9">
        <w:t>Fuente</w:t>
      </w:r>
      <w:r>
        <w:t xml:space="preserve">. </w:t>
      </w:r>
      <w:r w:rsidRPr="004C3DA9">
        <w:t>REM P5 Junio 2017</w:t>
      </w:r>
    </w:p>
    <w:p w14:paraId="153A3F84" w14:textId="77777777" w:rsidR="002E717E" w:rsidRDefault="002E717E" w:rsidP="00E72BAC">
      <w:pPr>
        <w:spacing w:after="120" w:line="240" w:lineRule="auto"/>
        <w:jc w:val="both"/>
      </w:pPr>
    </w:p>
    <w:p w14:paraId="4D3EFF43" w14:textId="77777777" w:rsidR="00E72BAC" w:rsidRPr="004C3DA9" w:rsidRDefault="00E72BAC" w:rsidP="00E72BAC">
      <w:pPr>
        <w:spacing w:after="120" w:line="240" w:lineRule="auto"/>
        <w:jc w:val="both"/>
      </w:pPr>
      <w:r w:rsidRPr="004C3DA9">
        <w:t>De la tabla anterior se pueden mencionar los siguientes aspectos más relevantes:</w:t>
      </w:r>
    </w:p>
    <w:p w14:paraId="04D39B0A" w14:textId="77777777" w:rsidR="00E72BAC" w:rsidRDefault="00E72BAC" w:rsidP="00CB3DEE">
      <w:pPr>
        <w:pStyle w:val="Prrafodelista"/>
        <w:numPr>
          <w:ilvl w:val="0"/>
          <w:numId w:val="2"/>
        </w:numPr>
        <w:spacing w:after="120" w:line="240" w:lineRule="auto"/>
        <w:jc w:val="both"/>
      </w:pPr>
      <w:r w:rsidRPr="004C3DA9">
        <w:t>Aumento en la cantidad de A</w:t>
      </w:r>
      <w:r>
        <w:t xml:space="preserve">dultos </w:t>
      </w:r>
      <w:r w:rsidRPr="004C3DA9">
        <w:t>M</w:t>
      </w:r>
      <w:r>
        <w:t xml:space="preserve">ayores en </w:t>
      </w:r>
      <w:r w:rsidRPr="004C3DA9">
        <w:t xml:space="preserve">control en los </w:t>
      </w:r>
      <w:r>
        <w:t>3 Centros de Salud de la Comuna en relación al periodo diciembre 2016.</w:t>
      </w:r>
    </w:p>
    <w:p w14:paraId="44EF7F1D" w14:textId="144DAA9D" w:rsidR="00E72BAC" w:rsidRDefault="00E72BAC" w:rsidP="00CB3DEE">
      <w:pPr>
        <w:pStyle w:val="Prrafodelista"/>
        <w:numPr>
          <w:ilvl w:val="0"/>
          <w:numId w:val="2"/>
        </w:numPr>
        <w:spacing w:after="120" w:line="240" w:lineRule="auto"/>
        <w:jc w:val="both"/>
      </w:pPr>
      <w:r>
        <w:t>Aumento en el grado de Autovalencia y disminución en todos los grados de Dependencia, lo que se traduce en que se está favoreciendo a la Autonomía y calidad de vi</w:t>
      </w:r>
      <w:r w:rsidR="00120AD7">
        <w:t>da de nuestros adultos mayores.</w:t>
      </w:r>
    </w:p>
    <w:p w14:paraId="2CD3D53C" w14:textId="19BF996E" w:rsidR="008761EC" w:rsidRPr="00120AD7" w:rsidRDefault="00E72BAC" w:rsidP="00120AD7">
      <w:pPr>
        <w:pStyle w:val="Prrafodelista"/>
        <w:numPr>
          <w:ilvl w:val="0"/>
          <w:numId w:val="2"/>
        </w:numPr>
        <w:spacing w:after="120" w:line="240" w:lineRule="auto"/>
        <w:jc w:val="both"/>
        <w:rPr>
          <w:b/>
        </w:rPr>
        <w:sectPr w:rsidR="008761EC" w:rsidRPr="00120AD7" w:rsidSect="002E717E">
          <w:pgSz w:w="12240" w:h="15840"/>
          <w:pgMar w:top="2370" w:right="1701" w:bottom="1418" w:left="1701" w:header="709" w:footer="709" w:gutter="0"/>
          <w:cols w:space="708"/>
          <w:docGrid w:linePitch="360"/>
        </w:sectPr>
      </w:pPr>
      <w:r>
        <w:t xml:space="preserve">La presencia mayoritaria de las mujeres Adultas Mayores bajo control en el Programa en relación a hombres, los que representan 1/3 de la población total. </w:t>
      </w:r>
    </w:p>
    <w:p w14:paraId="55A81E09" w14:textId="48DEE319" w:rsidR="00E72BAC" w:rsidRDefault="00E72BAC" w:rsidP="00E72BAC">
      <w:pPr>
        <w:spacing w:after="120" w:line="240" w:lineRule="auto"/>
        <w:jc w:val="both"/>
      </w:pPr>
      <w:r>
        <w:t xml:space="preserve">A su vez, destaca favorablemente en el </w:t>
      </w:r>
      <w:r w:rsidR="00120AD7">
        <w:t>siguiente gráfico,</w:t>
      </w:r>
      <w:r>
        <w:t xml:space="preserve"> que durante el 2017 ha aumentado la condición de Autovalencia en nuestros Adultos Mayores, y también ha disminuido la condición de Dependencia en todos sus grados, siendo en mayor medida la condición de Dependencia Leve. </w:t>
      </w:r>
    </w:p>
    <w:p w14:paraId="5B61A3A3" w14:textId="3C4B1D28" w:rsidR="00120AD7" w:rsidRDefault="00120AD7" w:rsidP="00E72BAC">
      <w:pPr>
        <w:rPr>
          <w:b/>
        </w:rPr>
      </w:pPr>
      <w:r>
        <w:rPr>
          <w:noProof/>
          <w:lang w:val="es-ES" w:eastAsia="es-ES"/>
        </w:rPr>
        <w:drawing>
          <wp:inline distT="0" distB="0" distL="0" distR="0" wp14:anchorId="2877A8E4" wp14:editId="1FAEC915">
            <wp:extent cx="5612130" cy="2672443"/>
            <wp:effectExtent l="0" t="0" r="7620" b="13970"/>
            <wp:docPr id="31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BCF93EF" w14:textId="77777777" w:rsidR="00120AD7" w:rsidRDefault="00120AD7" w:rsidP="00E72BAC">
      <w:pPr>
        <w:rPr>
          <w:b/>
        </w:rPr>
      </w:pPr>
    </w:p>
    <w:p w14:paraId="73CF3A9D" w14:textId="521B4140" w:rsidR="002E717E" w:rsidRPr="00E215B0" w:rsidRDefault="00E72BAC" w:rsidP="00E215B0">
      <w:pPr>
        <w:pStyle w:val="Ttulo3"/>
        <w:numPr>
          <w:ilvl w:val="2"/>
          <w:numId w:val="7"/>
        </w:numPr>
        <w:rPr>
          <w:rStyle w:val="SubttuloCar"/>
          <w:rFonts w:ascii="Calibri" w:hAnsi="Calibri"/>
          <w:color w:val="auto"/>
          <w:sz w:val="22"/>
        </w:rPr>
      </w:pPr>
      <w:bookmarkStart w:id="92" w:name="_Toc497907941"/>
      <w:r w:rsidRPr="00E215B0">
        <w:rPr>
          <w:rStyle w:val="SubttuloCar"/>
          <w:rFonts w:ascii="Calibri" w:hAnsi="Calibri"/>
          <w:color w:val="auto"/>
          <w:sz w:val="22"/>
        </w:rPr>
        <w:t>Programa de Salud Mental</w:t>
      </w:r>
      <w:bookmarkEnd w:id="92"/>
    </w:p>
    <w:p w14:paraId="30D8D2BE" w14:textId="425B24D5" w:rsidR="002E717E" w:rsidRDefault="004E0107" w:rsidP="00E72BAC">
      <w:r>
        <w:t xml:space="preserve">Según el censo de junio 2017, nuestra población bajo control (PBC) corresponde  a 4.242 usuarios (REM P6 Junio 2017), compuesta por 76.5%  mujeres y 23.5% a </w:t>
      </w:r>
      <w:r w:rsidR="00120AD7">
        <w:t>hombres.</w:t>
      </w:r>
    </w:p>
    <w:tbl>
      <w:tblPr>
        <w:tblW w:w="8517"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100"/>
        <w:gridCol w:w="3253"/>
        <w:gridCol w:w="1134"/>
        <w:gridCol w:w="992"/>
        <w:gridCol w:w="1038"/>
      </w:tblGrid>
      <w:tr w:rsidR="00FF2B69" w:rsidRPr="002E717E" w14:paraId="7221CD54" w14:textId="77777777" w:rsidTr="002E717E">
        <w:trPr>
          <w:trHeight w:val="300"/>
          <w:jc w:val="center"/>
        </w:trPr>
        <w:tc>
          <w:tcPr>
            <w:tcW w:w="5353" w:type="dxa"/>
            <w:gridSpan w:val="2"/>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658A6847" w14:textId="77777777" w:rsidR="00E72BAC" w:rsidRPr="002E717E" w:rsidRDefault="00E72BAC" w:rsidP="009E4B49">
            <w:pPr>
              <w:spacing w:after="0" w:line="240" w:lineRule="auto"/>
              <w:jc w:val="center"/>
              <w:rPr>
                <w:rFonts w:eastAsia="Times New Roman"/>
                <w:b/>
                <w:bCs/>
                <w:color w:val="FFFFFF" w:themeColor="background1"/>
                <w:sz w:val="18"/>
                <w:lang w:val="es-ES" w:eastAsia="es-ES"/>
              </w:rPr>
            </w:pPr>
            <w:r w:rsidRPr="002E717E">
              <w:rPr>
                <w:rFonts w:eastAsia="Times New Roman"/>
                <w:b/>
                <w:bCs/>
                <w:color w:val="FFFFFF" w:themeColor="background1"/>
                <w:sz w:val="18"/>
                <w:lang w:val="es-ES" w:eastAsia="es-ES"/>
              </w:rPr>
              <w:t>CONCEPTO</w:t>
            </w:r>
          </w:p>
        </w:tc>
        <w:tc>
          <w:tcPr>
            <w:tcW w:w="3164" w:type="dxa"/>
            <w:gridSpan w:val="3"/>
            <w:vMerge w:val="restar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09CF55F8" w14:textId="77777777" w:rsidR="00E72BAC" w:rsidRPr="002E717E" w:rsidRDefault="00E72BAC" w:rsidP="009E4B49">
            <w:pPr>
              <w:spacing w:after="0" w:line="240" w:lineRule="auto"/>
              <w:jc w:val="center"/>
              <w:rPr>
                <w:rFonts w:eastAsia="Times New Roman"/>
                <w:b/>
                <w:bCs/>
                <w:color w:val="FFFFFF" w:themeColor="background1"/>
                <w:sz w:val="18"/>
                <w:lang w:val="es-ES" w:eastAsia="es-ES"/>
              </w:rPr>
            </w:pPr>
            <w:r w:rsidRPr="002E717E">
              <w:rPr>
                <w:rFonts w:eastAsia="Times New Roman"/>
                <w:b/>
                <w:bCs/>
                <w:color w:val="FFFFFF" w:themeColor="background1"/>
                <w:sz w:val="18"/>
                <w:lang w:val="es-ES" w:eastAsia="es-ES"/>
              </w:rPr>
              <w:t>T O T A L</w:t>
            </w:r>
          </w:p>
        </w:tc>
      </w:tr>
      <w:tr w:rsidR="00FF2B69" w:rsidRPr="002E717E" w14:paraId="61CA9C44" w14:textId="77777777" w:rsidTr="002E717E">
        <w:trPr>
          <w:trHeight w:val="300"/>
          <w:jc w:val="center"/>
        </w:trPr>
        <w:tc>
          <w:tcPr>
            <w:tcW w:w="5353" w:type="dxa"/>
            <w:gridSpan w:val="2"/>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5CEFF3D" w14:textId="77777777" w:rsidR="00E72BAC" w:rsidRPr="002E717E" w:rsidRDefault="00E72BAC" w:rsidP="009E4B49">
            <w:pPr>
              <w:spacing w:after="0" w:line="240" w:lineRule="auto"/>
              <w:jc w:val="center"/>
              <w:rPr>
                <w:rFonts w:eastAsia="Times New Roman"/>
                <w:b/>
                <w:bCs/>
                <w:color w:val="FFFFFF" w:themeColor="background1"/>
                <w:sz w:val="18"/>
                <w:lang w:val="es-ES" w:eastAsia="es-ES"/>
              </w:rPr>
            </w:pPr>
          </w:p>
        </w:tc>
        <w:tc>
          <w:tcPr>
            <w:tcW w:w="3164" w:type="dxa"/>
            <w:gridSpan w:val="3"/>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122740B" w14:textId="77777777" w:rsidR="00E72BAC" w:rsidRPr="002E717E" w:rsidRDefault="00E72BAC" w:rsidP="009E4B49">
            <w:pPr>
              <w:spacing w:after="0" w:line="240" w:lineRule="auto"/>
              <w:jc w:val="center"/>
              <w:rPr>
                <w:rFonts w:eastAsia="Times New Roman"/>
                <w:b/>
                <w:color w:val="FFFFFF" w:themeColor="background1"/>
                <w:sz w:val="18"/>
                <w:lang w:val="es-ES" w:eastAsia="es-ES"/>
              </w:rPr>
            </w:pPr>
          </w:p>
        </w:tc>
      </w:tr>
      <w:tr w:rsidR="00FF2B69" w:rsidRPr="002E717E" w14:paraId="57626492" w14:textId="77777777" w:rsidTr="002E717E">
        <w:trPr>
          <w:trHeight w:val="420"/>
          <w:jc w:val="center"/>
        </w:trPr>
        <w:tc>
          <w:tcPr>
            <w:tcW w:w="5353" w:type="dxa"/>
            <w:gridSpan w:val="2"/>
            <w:vMerge/>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4D9C77A" w14:textId="77777777" w:rsidR="00E72BAC" w:rsidRPr="002E717E" w:rsidRDefault="00E72BAC" w:rsidP="009E4B49">
            <w:pPr>
              <w:spacing w:after="0" w:line="240" w:lineRule="auto"/>
              <w:jc w:val="center"/>
              <w:rPr>
                <w:rFonts w:eastAsia="Times New Roman"/>
                <w:b/>
                <w:bCs/>
                <w:color w:val="FFFFFF" w:themeColor="background1"/>
                <w:sz w:val="18"/>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21C666F1" w14:textId="77777777" w:rsidR="00E72BAC" w:rsidRPr="002E717E" w:rsidRDefault="00E72BAC" w:rsidP="009E4B49">
            <w:pPr>
              <w:spacing w:after="0" w:line="240" w:lineRule="auto"/>
              <w:jc w:val="center"/>
              <w:rPr>
                <w:rFonts w:eastAsia="Times New Roman"/>
                <w:b/>
                <w:color w:val="FFFFFF" w:themeColor="background1"/>
                <w:sz w:val="18"/>
                <w:lang w:val="es-ES" w:eastAsia="es-ES"/>
              </w:rPr>
            </w:pPr>
            <w:r w:rsidRPr="002E717E">
              <w:rPr>
                <w:rFonts w:eastAsia="Times New Roman"/>
                <w:b/>
                <w:color w:val="FFFFFF" w:themeColor="background1"/>
                <w:sz w:val="18"/>
                <w:lang w:val="es-ES" w:eastAsia="es-ES"/>
              </w:rPr>
              <w:t>Ambos</w:t>
            </w:r>
            <w:r w:rsidRPr="002E717E">
              <w:rPr>
                <w:rFonts w:eastAsia="Times New Roman"/>
                <w:b/>
                <w:color w:val="FFFFFF" w:themeColor="background1"/>
                <w:sz w:val="18"/>
                <w:lang w:val="es-ES" w:eastAsia="es-ES"/>
              </w:rPr>
              <w:br/>
              <w:t>sexos</w:t>
            </w:r>
          </w:p>
        </w:tc>
        <w:tc>
          <w:tcPr>
            <w:tcW w:w="992"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5367FA4D" w14:textId="77777777" w:rsidR="00E72BAC" w:rsidRPr="002E717E" w:rsidRDefault="00E72BAC" w:rsidP="009E4B49">
            <w:pPr>
              <w:spacing w:after="0" w:line="240" w:lineRule="auto"/>
              <w:jc w:val="center"/>
              <w:rPr>
                <w:rFonts w:eastAsia="Times New Roman"/>
                <w:b/>
                <w:color w:val="FFFFFF" w:themeColor="background1"/>
                <w:sz w:val="18"/>
                <w:lang w:val="es-ES" w:eastAsia="es-ES"/>
              </w:rPr>
            </w:pPr>
            <w:r w:rsidRPr="002E717E">
              <w:rPr>
                <w:rFonts w:eastAsia="Times New Roman"/>
                <w:b/>
                <w:color w:val="FFFFFF" w:themeColor="background1"/>
                <w:sz w:val="18"/>
                <w:lang w:val="es-ES" w:eastAsia="es-ES"/>
              </w:rPr>
              <w:t>Hombres</w:t>
            </w:r>
          </w:p>
        </w:tc>
        <w:tc>
          <w:tcPr>
            <w:tcW w:w="1038"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56FA3224" w14:textId="77777777" w:rsidR="00E72BAC" w:rsidRPr="002E717E" w:rsidRDefault="00E72BAC" w:rsidP="009E4B49">
            <w:pPr>
              <w:spacing w:after="0" w:line="240" w:lineRule="auto"/>
              <w:jc w:val="center"/>
              <w:rPr>
                <w:rFonts w:eastAsia="Times New Roman"/>
                <w:b/>
                <w:color w:val="FFFFFF" w:themeColor="background1"/>
                <w:sz w:val="18"/>
                <w:lang w:val="es-ES" w:eastAsia="es-ES"/>
              </w:rPr>
            </w:pPr>
            <w:r w:rsidRPr="002E717E">
              <w:rPr>
                <w:rFonts w:eastAsia="Times New Roman"/>
                <w:b/>
                <w:color w:val="FFFFFF" w:themeColor="background1"/>
                <w:sz w:val="18"/>
                <w:lang w:val="es-ES" w:eastAsia="es-ES"/>
              </w:rPr>
              <w:t>Mujeres</w:t>
            </w:r>
          </w:p>
        </w:tc>
      </w:tr>
      <w:tr w:rsidR="00FF2B69" w:rsidRPr="002E717E" w14:paraId="0A5BCBC1"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9188A"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INGRESO A PROGRAMA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F6EB9"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4242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7B482"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994</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9819"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3248</w:t>
            </w:r>
          </w:p>
        </w:tc>
      </w:tr>
      <w:tr w:rsidR="00FF2B69" w:rsidRPr="002E717E" w14:paraId="4AA1A6F2"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A46854"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FACTORES DE RIESGO Y CONDICIONANTES DE LA SALUD MENTAL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347B8" w14:textId="77777777" w:rsidR="00E72BAC" w:rsidRPr="002E717E" w:rsidRDefault="00E72BAC" w:rsidP="009E4B49">
            <w:pPr>
              <w:spacing w:after="0" w:line="240" w:lineRule="auto"/>
              <w:jc w:val="center"/>
              <w:rPr>
                <w:rFonts w:eastAsia="Times New Roman"/>
                <w:sz w:val="18"/>
                <w:lang w:val="es-ES"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31238" w14:textId="77777777" w:rsidR="00E72BAC" w:rsidRPr="002E717E" w:rsidRDefault="00E72BAC" w:rsidP="009E4B49">
            <w:pPr>
              <w:spacing w:after="0" w:line="240" w:lineRule="auto"/>
              <w:jc w:val="center"/>
              <w:rPr>
                <w:rFonts w:eastAsia="Times New Roman"/>
                <w:sz w:val="18"/>
                <w:lang w:val="es-ES" w:eastAsia="es-ES"/>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EC6E8" w14:textId="77777777" w:rsidR="00E72BAC" w:rsidRPr="002E717E" w:rsidRDefault="00E72BAC" w:rsidP="009E4B49">
            <w:pPr>
              <w:spacing w:after="0" w:line="240" w:lineRule="auto"/>
              <w:jc w:val="center"/>
              <w:rPr>
                <w:rFonts w:eastAsia="Times New Roman"/>
                <w:sz w:val="18"/>
                <w:lang w:val="es-ES" w:eastAsia="es-ES"/>
              </w:rPr>
            </w:pPr>
          </w:p>
        </w:tc>
      </w:tr>
      <w:tr w:rsidR="00FF2B69" w:rsidRPr="002E717E" w14:paraId="1EFEA138" w14:textId="77777777" w:rsidTr="002E717E">
        <w:trPr>
          <w:trHeight w:val="30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E64B6"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 xml:space="preserve">VIOLENCIA </w:t>
            </w: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A68F2"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VICTIMA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8C2AF"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1AB4F"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16</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5D9BA"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243</w:t>
            </w:r>
          </w:p>
        </w:tc>
      </w:tr>
      <w:tr w:rsidR="00FF2B69" w:rsidRPr="002E717E" w14:paraId="6D162D14" w14:textId="77777777" w:rsidTr="002E717E">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7BA382"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C749E"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AGRESOR/A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28254"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E9B72"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E3076"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11</w:t>
            </w:r>
          </w:p>
        </w:tc>
      </w:tr>
      <w:tr w:rsidR="00FF2B69" w:rsidRPr="002E717E" w14:paraId="3D24CF30"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CC4F2E"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ABUSO SEXUAL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65560"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63085"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046B0"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20</w:t>
            </w:r>
          </w:p>
        </w:tc>
      </w:tr>
      <w:tr w:rsidR="00FF2B69" w:rsidRPr="002E717E" w14:paraId="3C81BC8B"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2D4B04"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 xml:space="preserve">PERSONAS CON DIAGNOSTICOS DE TRASTORNOS MENTALES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A57C" w14:textId="77777777" w:rsidR="00E72BAC" w:rsidRPr="002E717E" w:rsidRDefault="00E72BAC" w:rsidP="009E4B49">
            <w:pPr>
              <w:spacing w:after="0" w:line="240" w:lineRule="auto"/>
              <w:jc w:val="center"/>
              <w:rPr>
                <w:rFonts w:eastAsia="Times New Roman"/>
                <w:sz w:val="18"/>
                <w:lang w:val="es-ES"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02F07" w14:textId="77777777" w:rsidR="00E72BAC" w:rsidRPr="002E717E" w:rsidRDefault="00E72BAC" w:rsidP="009E4B49">
            <w:pPr>
              <w:spacing w:after="0" w:line="240" w:lineRule="auto"/>
              <w:jc w:val="center"/>
              <w:rPr>
                <w:rFonts w:eastAsia="Times New Roman"/>
                <w:sz w:val="18"/>
                <w:lang w:val="es-ES" w:eastAsia="es-ES"/>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92D74" w14:textId="77777777" w:rsidR="00E72BAC" w:rsidRPr="002E717E" w:rsidRDefault="00E72BAC" w:rsidP="009E4B49">
            <w:pPr>
              <w:spacing w:after="0" w:line="240" w:lineRule="auto"/>
              <w:jc w:val="center"/>
              <w:rPr>
                <w:rFonts w:eastAsia="Times New Roman"/>
                <w:sz w:val="18"/>
                <w:lang w:val="es-ES" w:eastAsia="es-ES"/>
              </w:rPr>
            </w:pPr>
          </w:p>
        </w:tc>
      </w:tr>
      <w:tr w:rsidR="00FF2B69" w:rsidRPr="002E717E" w14:paraId="6E9235A6" w14:textId="77777777" w:rsidTr="002E717E">
        <w:trPr>
          <w:trHeight w:val="30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AEEA5" w14:textId="77777777" w:rsidR="00E72BAC" w:rsidRPr="002E717E" w:rsidRDefault="00E72BAC" w:rsidP="00416B69">
            <w:pPr>
              <w:spacing w:after="0" w:line="240" w:lineRule="auto"/>
              <w:jc w:val="both"/>
              <w:rPr>
                <w:rFonts w:eastAsia="Times New Roman"/>
                <w:b/>
                <w:bCs/>
                <w:sz w:val="18"/>
                <w:lang w:val="es-ES" w:eastAsia="es-ES"/>
              </w:rPr>
            </w:pPr>
            <w:r w:rsidRPr="002E717E">
              <w:rPr>
                <w:rFonts w:eastAsia="Times New Roman"/>
                <w:b/>
                <w:bCs/>
                <w:sz w:val="18"/>
                <w:lang w:val="es-ES" w:eastAsia="es-ES"/>
              </w:rPr>
              <w:t>TRASTORNOS DEL HUMOR</w:t>
            </w:r>
            <w:r w:rsidRPr="002E717E">
              <w:rPr>
                <w:rFonts w:eastAsia="Times New Roman"/>
                <w:b/>
                <w:bCs/>
                <w:sz w:val="18"/>
                <w:lang w:val="es-ES" w:eastAsia="es-ES"/>
              </w:rPr>
              <w:br/>
              <w:t>(AFECTIVOS)</w:t>
            </w: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21B18" w14:textId="77777777" w:rsidR="00E72BAC" w:rsidRPr="002E717E" w:rsidRDefault="00E72BAC" w:rsidP="00416B69">
            <w:pPr>
              <w:spacing w:after="0" w:line="240" w:lineRule="auto"/>
              <w:jc w:val="both"/>
              <w:rPr>
                <w:rFonts w:eastAsia="Times New Roman"/>
                <w:sz w:val="18"/>
                <w:lang w:val="es-ES" w:eastAsia="es-ES"/>
              </w:rPr>
            </w:pPr>
            <w:r w:rsidRPr="002E717E">
              <w:rPr>
                <w:rFonts w:eastAsia="Times New Roman"/>
                <w:sz w:val="18"/>
                <w:lang w:val="es-ES" w:eastAsia="es-ES"/>
              </w:rPr>
              <w:t>DEPRESIÓN LEVE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61175"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460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86FA6"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60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02256"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400</w:t>
            </w:r>
          </w:p>
        </w:tc>
      </w:tr>
      <w:tr w:rsidR="00FF2B69" w:rsidRPr="002E717E" w14:paraId="1E619755" w14:textId="77777777" w:rsidTr="002E717E">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211D88"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6F0E7"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DEPRESIÓN MODERADA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4A98E"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743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98C0B"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126</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E6B92"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617</w:t>
            </w:r>
          </w:p>
        </w:tc>
      </w:tr>
      <w:tr w:rsidR="00FF2B69" w:rsidRPr="002E717E" w14:paraId="558559F7" w14:textId="77777777" w:rsidTr="002E717E">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F762CF"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66B40"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DEPRESIÓN GRAVE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D5E1A"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FDBD9"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1C37D"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88</w:t>
            </w:r>
          </w:p>
        </w:tc>
      </w:tr>
      <w:tr w:rsidR="00FF2B69" w:rsidRPr="002E717E" w14:paraId="5E93C516" w14:textId="77777777" w:rsidTr="002E717E">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D94479"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4DDCD"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DEPRESIÓN POST PARTO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DE773"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508C8"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D0F9"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5</w:t>
            </w:r>
          </w:p>
        </w:tc>
      </w:tr>
      <w:tr w:rsidR="00FF2B69" w:rsidRPr="002E717E" w14:paraId="04C60FEA" w14:textId="77777777" w:rsidTr="002E717E">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FCB4A8"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B7ECE"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TRASTORNO BIPOLAR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C5C49"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D1FE2"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CDFE5"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34</w:t>
            </w:r>
          </w:p>
        </w:tc>
      </w:tr>
      <w:tr w:rsidR="00FF2B69" w:rsidRPr="002E717E" w14:paraId="2C2648F0" w14:textId="77777777" w:rsidTr="002E717E">
        <w:trPr>
          <w:trHeight w:val="63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D2E91"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TRASTORNOS MENTALES Y DEL COMPORTAMIENTO DEBIDO A CONSUMO SUSTANCIAS PSICOTROPICAS</w:t>
            </w: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0511C"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 xml:space="preserve">CONSUMO PERJUDICIAL O DEPENDENCIA DE ALCOHOL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4703E"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2E8E4"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58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D6205"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21</w:t>
            </w:r>
          </w:p>
        </w:tc>
      </w:tr>
      <w:tr w:rsidR="00FF2B69" w:rsidRPr="002E717E" w14:paraId="0F3A0281" w14:textId="77777777" w:rsidTr="002E717E">
        <w:trPr>
          <w:trHeight w:val="42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C8E10C"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E7C99"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CONSUMO PERJUDICIAL O DEPENDENCIA COMO DROGA PRINCIPAL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E15C"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84FD9"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24</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C3855"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13</w:t>
            </w:r>
          </w:p>
        </w:tc>
      </w:tr>
      <w:tr w:rsidR="00FF2B69" w:rsidRPr="002E717E" w14:paraId="4D6F00FE" w14:textId="77777777" w:rsidTr="002E717E">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7EB860"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40679"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POLICONSUMO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95ABA"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A5455"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214A7"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17</w:t>
            </w:r>
          </w:p>
        </w:tc>
      </w:tr>
      <w:tr w:rsidR="00FF2B69" w:rsidRPr="002E717E" w14:paraId="34756FBB" w14:textId="77777777" w:rsidTr="002E717E">
        <w:trPr>
          <w:trHeight w:val="30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5DE33" w14:textId="77777777" w:rsidR="00E72BAC" w:rsidRPr="008A0F1D" w:rsidRDefault="00E72BAC" w:rsidP="009E4B49">
            <w:pPr>
              <w:spacing w:after="0" w:line="240" w:lineRule="auto"/>
              <w:rPr>
                <w:rFonts w:eastAsia="Times New Roman"/>
                <w:b/>
                <w:bCs/>
                <w:sz w:val="18"/>
                <w:lang w:val="es-ES" w:eastAsia="es-ES"/>
              </w:rPr>
            </w:pPr>
            <w:r w:rsidRPr="008A0F1D">
              <w:rPr>
                <w:rFonts w:eastAsia="Times New Roman"/>
                <w:b/>
                <w:sz w:val="18"/>
                <w:lang w:val="es-ES" w:eastAsia="es-ES"/>
              </w:rPr>
              <w:t>TRASTORNOS DEL COMPORTAMIENTO Y DE LAS EMOCIONES DE COMIENZO HABITUAL EN LA INFANCIA Y ADOLESCENCIA</w:t>
            </w: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A20C5"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TRASTORNO HIPERCINÉTICO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80207"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126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2A5ED"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103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457B3"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23</w:t>
            </w:r>
          </w:p>
        </w:tc>
      </w:tr>
      <w:tr w:rsidR="00FF2B69" w:rsidRPr="002E717E" w14:paraId="63870200" w14:textId="77777777" w:rsidTr="002E717E">
        <w:trPr>
          <w:trHeight w:val="42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C1C99"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1CDE2"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TRASTORNO DISOCIAL DESAFIANTE Y OPOSICIONISTA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428B2"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A2D73"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E6720"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w:t>
            </w:r>
          </w:p>
        </w:tc>
      </w:tr>
      <w:tr w:rsidR="00FF2B69" w:rsidRPr="002E717E" w14:paraId="389835CC" w14:textId="77777777" w:rsidTr="002E717E">
        <w:trPr>
          <w:trHeight w:val="42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64AFDD"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B8069"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TRASTORNO DE ANSIEDAD DE SEPARACIÓN EN LA INFANCIA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A0ECA"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642A3"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72662"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0</w:t>
            </w:r>
          </w:p>
        </w:tc>
      </w:tr>
      <w:tr w:rsidR="00FF2B69" w:rsidRPr="002E717E" w14:paraId="140F5CEF" w14:textId="77777777" w:rsidTr="002E717E">
        <w:trPr>
          <w:trHeight w:val="63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54B5CA"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EE8B0"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OTROS TRASTORNOS DEL COMPORTAMIENTO Y DE LAS EMOCIONES DE COMIENZO HABITUAL EN LA INFANCIA Y ADOLESCENCIA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18DC5"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86C46"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83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E8BA0"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94</w:t>
            </w:r>
          </w:p>
        </w:tc>
      </w:tr>
      <w:tr w:rsidR="00FF2B69" w:rsidRPr="002E717E" w14:paraId="687BEA3A"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6CEE34"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TRASTORNOS DE ANSIEDAD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B0F43" w14:textId="09E51E1F"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2</w:t>
            </w:r>
            <w:r w:rsidR="00416B69" w:rsidRPr="002E717E">
              <w:rPr>
                <w:rFonts w:eastAsia="Times New Roman"/>
                <w:b/>
                <w:sz w:val="18"/>
                <w:lang w:val="es-ES" w:eastAsia="es-ES"/>
              </w:rPr>
              <w:t>.</w:t>
            </w:r>
            <w:r w:rsidRPr="002E717E">
              <w:rPr>
                <w:rFonts w:eastAsia="Times New Roman"/>
                <w:b/>
                <w:sz w:val="18"/>
                <w:lang w:val="es-ES" w:eastAsia="es-ES"/>
              </w:rPr>
              <w:t>009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57D64"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403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4F6E" w14:textId="35C12EDB"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1</w:t>
            </w:r>
            <w:r w:rsidR="00416B69" w:rsidRPr="002E717E">
              <w:rPr>
                <w:rFonts w:eastAsia="Times New Roman"/>
                <w:b/>
                <w:sz w:val="18"/>
                <w:lang w:val="es-ES" w:eastAsia="es-ES"/>
              </w:rPr>
              <w:t>.</w:t>
            </w:r>
            <w:r w:rsidRPr="002E717E">
              <w:rPr>
                <w:rFonts w:eastAsia="Times New Roman"/>
                <w:b/>
                <w:sz w:val="18"/>
                <w:lang w:val="es-ES" w:eastAsia="es-ES"/>
              </w:rPr>
              <w:t>606</w:t>
            </w:r>
          </w:p>
        </w:tc>
      </w:tr>
      <w:tr w:rsidR="00FF2B69" w:rsidRPr="002E717E" w14:paraId="6FD18586" w14:textId="77777777" w:rsidTr="002E717E">
        <w:trPr>
          <w:trHeight w:val="300"/>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D5A6E8"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OT</w:t>
            </w:r>
            <w:r w:rsidR="00550CBD" w:rsidRPr="002E717E">
              <w:rPr>
                <w:rFonts w:eastAsia="Times New Roman"/>
                <w:b/>
                <w:bCs/>
                <w:sz w:val="18"/>
                <w:lang w:val="es-ES" w:eastAsia="es-ES"/>
              </w:rPr>
              <w:t>RAS DEMENCIAS (INCLUYE ALZHEIME</w:t>
            </w:r>
            <w:r w:rsidRPr="002E717E">
              <w:rPr>
                <w:rFonts w:eastAsia="Times New Roman"/>
                <w:b/>
                <w:bCs/>
                <w:sz w:val="18"/>
                <w:lang w:val="es-ES" w:eastAsia="es-ES"/>
              </w:rPr>
              <w:t>R)</w:t>
            </w: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10B71"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LEVE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0BCF3"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D9A61"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20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86EDA"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55</w:t>
            </w:r>
          </w:p>
        </w:tc>
      </w:tr>
      <w:tr w:rsidR="00FF2B69" w:rsidRPr="002E717E" w14:paraId="3F87207D" w14:textId="77777777" w:rsidTr="002E717E">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FC47D6"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CB4C9"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MODERADO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046E7"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CFB7C"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8AFA5"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w:t>
            </w:r>
          </w:p>
        </w:tc>
      </w:tr>
      <w:tr w:rsidR="00FF2B69" w:rsidRPr="00276CA0" w14:paraId="52A424AC" w14:textId="77777777" w:rsidTr="002E717E">
        <w:trPr>
          <w:trHeight w:val="300"/>
          <w:jc w:val="center"/>
        </w:trPr>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F62331" w14:textId="77777777" w:rsidR="00E72BAC" w:rsidRPr="002E717E" w:rsidRDefault="00E72BAC" w:rsidP="009E4B49">
            <w:pPr>
              <w:spacing w:after="0" w:line="240" w:lineRule="auto"/>
              <w:rPr>
                <w:rFonts w:eastAsia="Times New Roman"/>
                <w:b/>
                <w:bCs/>
                <w:sz w:val="18"/>
                <w:lang w:val="es-ES" w:eastAsia="es-ES"/>
              </w:rPr>
            </w:pPr>
          </w:p>
        </w:tc>
        <w:tc>
          <w:tcPr>
            <w:tcW w:w="3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0E917" w14:textId="77777777" w:rsidR="00E72BAC" w:rsidRPr="002E717E" w:rsidRDefault="00E72BAC" w:rsidP="009E4B49">
            <w:pPr>
              <w:spacing w:after="0" w:line="240" w:lineRule="auto"/>
              <w:rPr>
                <w:rFonts w:eastAsia="Times New Roman"/>
                <w:sz w:val="18"/>
                <w:lang w:val="es-ES" w:eastAsia="es-ES"/>
              </w:rPr>
            </w:pPr>
            <w:r w:rsidRPr="002E717E">
              <w:rPr>
                <w:rFonts w:eastAsia="Times New Roman"/>
                <w:sz w:val="18"/>
                <w:lang w:val="es-ES" w:eastAsia="es-ES"/>
              </w:rPr>
              <w:t>AVANZADO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AEC79"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EC4FC"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7C818"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0</w:t>
            </w:r>
          </w:p>
        </w:tc>
      </w:tr>
      <w:tr w:rsidR="00FF2B69" w:rsidRPr="002E717E" w14:paraId="6CE8D7E9"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1FC029"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ESQUIZOFRENIA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BD165"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CC3C3"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F1943"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6</w:t>
            </w:r>
          </w:p>
        </w:tc>
      </w:tr>
      <w:tr w:rsidR="00FF2B69" w:rsidRPr="002E717E" w14:paraId="48890289"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FE4CE"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TRASTORNOS DE LA CONDUCTA ALIMENTARIA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980AF"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AAF36"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08B33"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14</w:t>
            </w:r>
          </w:p>
        </w:tc>
      </w:tr>
      <w:tr w:rsidR="00FF2B69" w:rsidRPr="002E717E" w14:paraId="35B39593"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3327E5"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RETRASO MENTAL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E6C23"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57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73C6D"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13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606E6"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44</w:t>
            </w:r>
          </w:p>
        </w:tc>
      </w:tr>
      <w:tr w:rsidR="00FF2B69" w:rsidRPr="002E717E" w14:paraId="57FA6DD0"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7DF115"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TRASTORNO DE PERSONALIDAD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693D0"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190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15C98"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40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9F860" w14:textId="77777777" w:rsidR="00E72BAC" w:rsidRPr="002E717E" w:rsidRDefault="00E72BAC" w:rsidP="009E4B49">
            <w:pPr>
              <w:spacing w:after="0" w:line="240" w:lineRule="auto"/>
              <w:jc w:val="center"/>
              <w:rPr>
                <w:rFonts w:eastAsia="Times New Roman"/>
                <w:b/>
                <w:sz w:val="18"/>
                <w:lang w:val="es-ES" w:eastAsia="es-ES"/>
              </w:rPr>
            </w:pPr>
            <w:r w:rsidRPr="002E717E">
              <w:rPr>
                <w:rFonts w:eastAsia="Times New Roman"/>
                <w:b/>
                <w:sz w:val="18"/>
                <w:lang w:val="es-ES" w:eastAsia="es-ES"/>
              </w:rPr>
              <w:t>150</w:t>
            </w:r>
          </w:p>
        </w:tc>
      </w:tr>
      <w:tr w:rsidR="00FF2B69" w:rsidRPr="002E717E" w14:paraId="7CC802D1"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53B6FA"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TRASTORNO GENERALIZADOS DEL DESARROLLO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F7CAC"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EA2E2"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10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B8E1E"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3</w:t>
            </w:r>
          </w:p>
        </w:tc>
      </w:tr>
      <w:tr w:rsidR="00FF2B69" w:rsidRPr="002E717E" w14:paraId="4C37F88D"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20F7C0" w14:textId="77777777" w:rsidR="00E72BAC" w:rsidRPr="002E717E" w:rsidRDefault="00E72BAC" w:rsidP="009E4B49">
            <w:pPr>
              <w:spacing w:after="0" w:line="240" w:lineRule="auto"/>
              <w:rPr>
                <w:rFonts w:eastAsia="Times New Roman"/>
                <w:b/>
                <w:bCs/>
                <w:sz w:val="18"/>
                <w:lang w:val="es-ES" w:eastAsia="es-ES"/>
              </w:rPr>
            </w:pPr>
            <w:r w:rsidRPr="002E717E">
              <w:rPr>
                <w:rFonts w:eastAsia="Times New Roman"/>
                <w:b/>
                <w:bCs/>
                <w:sz w:val="18"/>
                <w:lang w:val="es-ES" w:eastAsia="es-ES"/>
              </w:rPr>
              <w:t xml:space="preserve">OTRAS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D42EA"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CCD64"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072FC" w14:textId="77777777" w:rsidR="00E72BAC" w:rsidRPr="002E717E" w:rsidRDefault="00E72BAC" w:rsidP="009E4B49">
            <w:pPr>
              <w:spacing w:after="0" w:line="240" w:lineRule="auto"/>
              <w:jc w:val="center"/>
              <w:rPr>
                <w:rFonts w:eastAsia="Times New Roman"/>
                <w:sz w:val="18"/>
                <w:lang w:val="es-ES" w:eastAsia="es-ES"/>
              </w:rPr>
            </w:pPr>
            <w:r w:rsidRPr="002E717E">
              <w:rPr>
                <w:rFonts w:eastAsia="Times New Roman"/>
                <w:sz w:val="18"/>
                <w:lang w:val="es-ES" w:eastAsia="es-ES"/>
              </w:rPr>
              <w:t>37</w:t>
            </w:r>
          </w:p>
        </w:tc>
      </w:tr>
      <w:tr w:rsidR="004E0107" w:rsidRPr="002E717E" w14:paraId="2BD79E0B" w14:textId="77777777" w:rsidTr="002E717E">
        <w:trPr>
          <w:trHeight w:val="30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B88200" w14:textId="77777777" w:rsidR="004E0107" w:rsidRPr="002E717E" w:rsidRDefault="004E0107" w:rsidP="009E4B49">
            <w:pPr>
              <w:spacing w:after="0" w:line="240" w:lineRule="auto"/>
              <w:rPr>
                <w:rFonts w:eastAsia="Times New Roman"/>
                <w:b/>
                <w:bCs/>
                <w:sz w:val="18"/>
                <w:lang w:val="es-ES"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004C7" w14:textId="77777777" w:rsidR="004E0107" w:rsidRPr="002E717E" w:rsidRDefault="004E0107" w:rsidP="009E4B49">
            <w:pPr>
              <w:spacing w:after="0" w:line="240" w:lineRule="auto"/>
              <w:jc w:val="center"/>
              <w:rPr>
                <w:rFonts w:eastAsia="Times New Roman"/>
                <w:sz w:val="18"/>
                <w:lang w:val="es-ES"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42AC7" w14:textId="77777777" w:rsidR="004E0107" w:rsidRPr="002E717E" w:rsidRDefault="004E0107" w:rsidP="009E4B49">
            <w:pPr>
              <w:spacing w:after="0" w:line="240" w:lineRule="auto"/>
              <w:jc w:val="center"/>
              <w:rPr>
                <w:rFonts w:eastAsia="Times New Roman"/>
                <w:sz w:val="18"/>
                <w:lang w:val="es-ES" w:eastAsia="es-ES"/>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9B7A9" w14:textId="77777777" w:rsidR="004E0107" w:rsidRPr="002E717E" w:rsidRDefault="004E0107" w:rsidP="009E4B49">
            <w:pPr>
              <w:spacing w:after="0" w:line="240" w:lineRule="auto"/>
              <w:jc w:val="center"/>
              <w:rPr>
                <w:rFonts w:eastAsia="Times New Roman"/>
                <w:sz w:val="18"/>
                <w:lang w:val="es-ES" w:eastAsia="es-ES"/>
              </w:rPr>
            </w:pPr>
          </w:p>
        </w:tc>
      </w:tr>
    </w:tbl>
    <w:p w14:paraId="425C0CF7" w14:textId="77777777" w:rsidR="004F360D" w:rsidRDefault="004F360D" w:rsidP="00E72BAC">
      <w:pPr>
        <w:spacing w:after="120" w:line="240" w:lineRule="auto"/>
        <w:jc w:val="both"/>
      </w:pPr>
    </w:p>
    <w:p w14:paraId="1A470C3F" w14:textId="72033946" w:rsidR="00E72BAC" w:rsidRDefault="00E72BAC" w:rsidP="00E72BAC">
      <w:pPr>
        <w:spacing w:after="120" w:line="240" w:lineRule="auto"/>
        <w:jc w:val="both"/>
      </w:pPr>
      <w:r w:rsidRPr="00261BA7">
        <w:t>De la t</w:t>
      </w:r>
      <w:r>
        <w:t xml:space="preserve">abla anterior se pueden destacar varios aspectos, el primero y relacionado </w:t>
      </w:r>
      <w:r w:rsidRPr="00261BA7">
        <w:t>a la temática “Violencia”, se observa que la relación entre mujeres</w:t>
      </w:r>
      <w:r w:rsidR="004E0107">
        <w:t xml:space="preserve"> y hombres víctimas es de 10/1</w:t>
      </w:r>
      <w:r w:rsidRPr="00261BA7">
        <w:t xml:space="preserve">. </w:t>
      </w:r>
      <w:r w:rsidR="00120105">
        <w:t xml:space="preserve">A su vez, por cada </w:t>
      </w:r>
      <w:r>
        <w:t xml:space="preserve"> hombre víctima de abuso 10 mujeres son abusadas, lo que requiere constante educación y concientización en la población sobre determinantes sociales en salud, específicamente Género. </w:t>
      </w:r>
    </w:p>
    <w:p w14:paraId="32AD8A41" w14:textId="77777777" w:rsidR="00E72BAC" w:rsidRDefault="00E72BAC" w:rsidP="00E72BAC">
      <w:pPr>
        <w:spacing w:after="120" w:line="240" w:lineRule="auto"/>
        <w:jc w:val="both"/>
      </w:pPr>
      <w:r>
        <w:t xml:space="preserve">En segundo lugar, las patologías asociadas a trastornos del humor (afectivo) representan el 32% de los ingresos al programa, predominando las depresiones moderadas y leves por sobre las graves y trastornos bipolares.  Destaca también que 4/5 de esta población corresponde a mujeres. Sin embargo es escenario es distinto cuando nos referimos a “Trastornos mentales y del comportamiento debido a consumo de sustancias psicotrópicas”, ya que en estas patologías predominan los hombres en un 70% de los casos en tratamiento, siendo el mayor problema el consumo de alcohol. </w:t>
      </w:r>
    </w:p>
    <w:p w14:paraId="469DB063" w14:textId="77777777" w:rsidR="00E72BAC" w:rsidRDefault="00E72BAC" w:rsidP="00E72BAC">
      <w:pPr>
        <w:spacing w:after="120" w:line="240" w:lineRule="auto"/>
        <w:jc w:val="both"/>
      </w:pPr>
      <w:r>
        <w:t>En relación a población Infanto-Juvenil, predomina el trastorno hipercinético en hombres (82%) por sobre las mujeres. Por otro lado, existe distribución más equitativa entre hombres y mujeres en relación a “</w:t>
      </w:r>
      <w:r w:rsidRPr="001C045E">
        <w:t>Otros trastornos del comportamiento y de las emociones de comienzo habitual en la infancia y adolescencia</w:t>
      </w:r>
      <w:r>
        <w:t xml:space="preserve">” con 47% y 53% en hombres y mujeres respectivamente. </w:t>
      </w:r>
    </w:p>
    <w:p w14:paraId="2A849876" w14:textId="78C82F8B" w:rsidR="00E72BAC" w:rsidRDefault="00E72BAC" w:rsidP="00E72BAC">
      <w:pPr>
        <w:spacing w:after="120" w:line="240" w:lineRule="auto"/>
        <w:jc w:val="both"/>
      </w:pPr>
      <w:r>
        <w:t xml:space="preserve">También se puede relevar que las mujeres presentan más trastornos de ansiedad con un 80% de los casos y “otras demencias (incluye Alzheimer)” con un 73%. Sobre esta última condición, sólo hay un caso con demencia moderada. </w:t>
      </w:r>
    </w:p>
    <w:p w14:paraId="3BD9C02F" w14:textId="77777777" w:rsidR="00E72BAC" w:rsidRDefault="00E72BAC" w:rsidP="00E72BAC">
      <w:pPr>
        <w:spacing w:after="120" w:line="240" w:lineRule="auto"/>
        <w:jc w:val="both"/>
      </w:pPr>
      <w:r>
        <w:t xml:space="preserve">Finalmente, llama la atención la cantidad de usuarios, principalmente mujeres (80% de los casos), con trastornos de personalidad. </w:t>
      </w:r>
    </w:p>
    <w:p w14:paraId="2BAE9255" w14:textId="77777777" w:rsidR="00E72BAC" w:rsidRDefault="00E72BAC" w:rsidP="00E72BAC">
      <w:pPr>
        <w:spacing w:after="120" w:line="240" w:lineRule="auto"/>
        <w:jc w:val="both"/>
      </w:pPr>
    </w:p>
    <w:p w14:paraId="633096C0" w14:textId="5403A145" w:rsidR="00E72BAC" w:rsidRPr="00E215B0" w:rsidRDefault="00E72BAC" w:rsidP="00E215B0">
      <w:pPr>
        <w:pStyle w:val="Ttulo3"/>
        <w:numPr>
          <w:ilvl w:val="2"/>
          <w:numId w:val="7"/>
        </w:numPr>
        <w:rPr>
          <w:rStyle w:val="SubttuloCar"/>
          <w:rFonts w:ascii="Calibri" w:hAnsi="Calibri"/>
          <w:color w:val="auto"/>
          <w:sz w:val="22"/>
        </w:rPr>
      </w:pPr>
      <w:bookmarkStart w:id="93" w:name="_Toc497907942"/>
      <w:r w:rsidRPr="00E215B0">
        <w:rPr>
          <w:rStyle w:val="SubttuloCar"/>
          <w:rFonts w:ascii="Calibri" w:hAnsi="Calibri"/>
          <w:color w:val="auto"/>
          <w:sz w:val="22"/>
        </w:rPr>
        <w:t xml:space="preserve">Población </w:t>
      </w:r>
      <w:r w:rsidR="00120105" w:rsidRPr="00E215B0">
        <w:rPr>
          <w:rStyle w:val="SubttuloCar"/>
          <w:rFonts w:ascii="Calibri" w:hAnsi="Calibri"/>
          <w:color w:val="auto"/>
          <w:sz w:val="22"/>
        </w:rPr>
        <w:t xml:space="preserve">de Salud Mental </w:t>
      </w:r>
      <w:r w:rsidRPr="00E215B0">
        <w:rPr>
          <w:rStyle w:val="SubttuloCar"/>
          <w:rFonts w:ascii="Calibri" w:hAnsi="Calibri"/>
          <w:color w:val="auto"/>
          <w:sz w:val="22"/>
        </w:rPr>
        <w:t>en otros Programas</w:t>
      </w:r>
      <w:bookmarkEnd w:id="93"/>
    </w:p>
    <w:p w14:paraId="5A1435B7" w14:textId="5B6EC1DD" w:rsidR="00E72BAC" w:rsidRDefault="00E72BAC" w:rsidP="00E72BAC">
      <w:pPr>
        <w:spacing w:after="120" w:line="240" w:lineRule="auto"/>
        <w:jc w:val="both"/>
      </w:pPr>
      <w:r>
        <w:t xml:space="preserve">Dentro de la población bajo control en </w:t>
      </w:r>
      <w:r w:rsidR="00120105">
        <w:t>salud Mental, estos usuarios también presentan otras co-morbilidades como</w:t>
      </w:r>
      <w:r>
        <w:t xml:space="preserve"> Patologías Respiratorias Crónicas, Neurodegenerativas (como Parkinson y Artrosis), Hipotiroidismo y</w:t>
      </w:r>
      <w:r w:rsidR="00120105">
        <w:t xml:space="preserve"> pacientes con</w:t>
      </w:r>
      <w:r>
        <w:t xml:space="preserve"> Atención en domicilio por dependencia severa. </w:t>
      </w:r>
    </w:p>
    <w:p w14:paraId="24B2743A" w14:textId="2D893DF6" w:rsidR="00E72BAC" w:rsidRDefault="00E72BAC" w:rsidP="00CB3DEE">
      <w:pPr>
        <w:pStyle w:val="Prrafodelista"/>
        <w:numPr>
          <w:ilvl w:val="0"/>
          <w:numId w:val="1"/>
        </w:numPr>
        <w:spacing w:after="120" w:line="240" w:lineRule="auto"/>
        <w:jc w:val="both"/>
      </w:pPr>
      <w:r>
        <w:t xml:space="preserve">1.414 usuarios presentan problemas de Salud Respiratoria </w:t>
      </w:r>
      <w:r w:rsidR="008F3695">
        <w:t xml:space="preserve">Crónica de los cuales destaca: </w:t>
      </w:r>
      <w:r>
        <w:t xml:space="preserve">Asma Bronquial con 62% de los casos y Enfermedad Pulmonar Obstructiva Crónica (EPOC) con un 28% del total. </w:t>
      </w:r>
    </w:p>
    <w:p w14:paraId="6D21A8D6" w14:textId="77777777" w:rsidR="00E72BAC" w:rsidRDefault="00E72BAC" w:rsidP="00CB3DEE">
      <w:pPr>
        <w:pStyle w:val="Prrafodelista"/>
        <w:numPr>
          <w:ilvl w:val="0"/>
          <w:numId w:val="1"/>
        </w:numPr>
        <w:spacing w:after="120" w:line="240" w:lineRule="auto"/>
        <w:jc w:val="both"/>
      </w:pPr>
      <w:r>
        <w:t>En las Enfermedades Neurodegenerativas se encuentran a 186 usuarios con Parkinson (60% mujeres) y 942 usuarios con Artrosis de cadera y rodilla (80% mujeres).</w:t>
      </w:r>
    </w:p>
    <w:p w14:paraId="3F571CCB" w14:textId="77777777" w:rsidR="00E72BAC" w:rsidRDefault="00E72BAC" w:rsidP="00CB3DEE">
      <w:pPr>
        <w:pStyle w:val="Prrafodelista"/>
        <w:numPr>
          <w:ilvl w:val="0"/>
          <w:numId w:val="1"/>
        </w:numPr>
        <w:spacing w:after="120" w:line="240" w:lineRule="auto"/>
        <w:jc w:val="both"/>
      </w:pPr>
      <w:r>
        <w:t xml:space="preserve">En relación al Hipotiroidismo, esta patología predomina en Mujeres con 90% de los casos. </w:t>
      </w:r>
    </w:p>
    <w:p w14:paraId="5673C7AE" w14:textId="2912A57A" w:rsidR="002E717E" w:rsidRPr="00276CA0" w:rsidRDefault="00E72BAC" w:rsidP="00E72BAC">
      <w:pPr>
        <w:pStyle w:val="Prrafodelista"/>
        <w:numPr>
          <w:ilvl w:val="0"/>
          <w:numId w:val="1"/>
        </w:numPr>
        <w:spacing w:after="120" w:line="240" w:lineRule="auto"/>
        <w:jc w:val="both"/>
      </w:pPr>
      <w:r>
        <w:t>Finalmente en las atenciones en domicilio a usuarios dependien</w:t>
      </w:r>
      <w:r w:rsidR="008F3695">
        <w:t>tes severos, encontramos que 75%</w:t>
      </w:r>
      <w:r>
        <w:t xml:space="preserve"> usuarios son muje</w:t>
      </w:r>
      <w:r w:rsidR="00276CA0">
        <w:t>res.</w:t>
      </w:r>
    </w:p>
    <w:p w14:paraId="009DF9A9" w14:textId="6D2275E4" w:rsidR="00E72BAC" w:rsidRPr="00A113E9" w:rsidRDefault="00120105" w:rsidP="00E72BAC">
      <w:pPr>
        <w:spacing w:after="120" w:line="240" w:lineRule="auto"/>
        <w:jc w:val="both"/>
      </w:pPr>
      <w:r>
        <w:t xml:space="preserve">         </w:t>
      </w:r>
      <w:r w:rsidR="00E72BAC">
        <w:t xml:space="preserve">Población Bajo Control </w:t>
      </w:r>
      <w:r>
        <w:t xml:space="preserve">en Salud Mental con comorbilidad asociada </w:t>
      </w:r>
      <w:r w:rsidR="00E72BAC">
        <w:t>(REM P3 Junio 2017)</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686"/>
        <w:gridCol w:w="1134"/>
        <w:gridCol w:w="992"/>
        <w:gridCol w:w="993"/>
      </w:tblGrid>
      <w:tr w:rsidR="00FF2B69" w:rsidRPr="00A75A29" w14:paraId="32F0FB2B" w14:textId="77777777" w:rsidTr="002E717E">
        <w:trPr>
          <w:trHeight w:val="300"/>
          <w:jc w:val="center"/>
        </w:trPr>
        <w:tc>
          <w:tcPr>
            <w:tcW w:w="4786" w:type="dxa"/>
            <w:gridSpan w:val="2"/>
            <w:vMerge w:val="restart"/>
            <w:shd w:val="clear" w:color="auto" w:fill="365F91" w:themeFill="accent1" w:themeFillShade="BF"/>
            <w:vAlign w:val="center"/>
            <w:hideMark/>
          </w:tcPr>
          <w:p w14:paraId="477F677D" w14:textId="77777777" w:rsidR="00E72BAC" w:rsidRPr="002E717E" w:rsidRDefault="00E72BAC" w:rsidP="009E4B49">
            <w:pPr>
              <w:spacing w:after="0" w:line="240" w:lineRule="auto"/>
              <w:jc w:val="center"/>
              <w:rPr>
                <w:rFonts w:eastAsia="Times New Roman"/>
                <w:b/>
                <w:bCs/>
                <w:color w:val="FFFFFF" w:themeColor="background1"/>
                <w:sz w:val="20"/>
                <w:lang w:val="es-ES" w:eastAsia="es-ES"/>
              </w:rPr>
            </w:pPr>
            <w:r w:rsidRPr="002E717E">
              <w:rPr>
                <w:rFonts w:eastAsia="Times New Roman"/>
                <w:b/>
                <w:bCs/>
                <w:color w:val="FFFFFF" w:themeColor="background1"/>
                <w:sz w:val="20"/>
                <w:lang w:val="es-ES" w:eastAsia="es-ES"/>
              </w:rPr>
              <w:t>PROGRAMAS</w:t>
            </w:r>
          </w:p>
        </w:tc>
        <w:tc>
          <w:tcPr>
            <w:tcW w:w="3119" w:type="dxa"/>
            <w:gridSpan w:val="3"/>
            <w:vMerge w:val="restart"/>
            <w:shd w:val="clear" w:color="auto" w:fill="365F91" w:themeFill="accent1" w:themeFillShade="BF"/>
            <w:noWrap/>
            <w:vAlign w:val="center"/>
            <w:hideMark/>
          </w:tcPr>
          <w:p w14:paraId="7DB20EDC" w14:textId="77777777" w:rsidR="00E72BAC" w:rsidRPr="002E717E" w:rsidRDefault="00E72BAC" w:rsidP="009E4B49">
            <w:pPr>
              <w:spacing w:after="0" w:line="240" w:lineRule="auto"/>
              <w:jc w:val="center"/>
              <w:rPr>
                <w:rFonts w:eastAsia="Times New Roman"/>
                <w:b/>
                <w:bCs/>
                <w:color w:val="FFFFFF" w:themeColor="background1"/>
                <w:sz w:val="20"/>
                <w:lang w:val="es-ES" w:eastAsia="es-ES"/>
              </w:rPr>
            </w:pPr>
            <w:r w:rsidRPr="002E717E">
              <w:rPr>
                <w:rFonts w:eastAsia="Times New Roman"/>
                <w:b/>
                <w:bCs/>
                <w:color w:val="FFFFFF" w:themeColor="background1"/>
                <w:sz w:val="20"/>
                <w:lang w:val="es-ES" w:eastAsia="es-ES"/>
              </w:rPr>
              <w:t>TOTAL</w:t>
            </w:r>
          </w:p>
        </w:tc>
      </w:tr>
      <w:tr w:rsidR="00FF2B69" w:rsidRPr="00A75A29" w14:paraId="666D12B4" w14:textId="77777777" w:rsidTr="002E717E">
        <w:trPr>
          <w:trHeight w:val="420"/>
          <w:jc w:val="center"/>
        </w:trPr>
        <w:tc>
          <w:tcPr>
            <w:tcW w:w="4786" w:type="dxa"/>
            <w:gridSpan w:val="2"/>
            <w:vMerge/>
            <w:shd w:val="clear" w:color="auto" w:fill="365F91" w:themeFill="accent1" w:themeFillShade="BF"/>
            <w:vAlign w:val="center"/>
            <w:hideMark/>
          </w:tcPr>
          <w:p w14:paraId="61E0742A" w14:textId="77777777" w:rsidR="00E72BAC" w:rsidRPr="002E717E" w:rsidRDefault="00E72BAC" w:rsidP="009E4B49">
            <w:pPr>
              <w:spacing w:after="0" w:line="240" w:lineRule="auto"/>
              <w:rPr>
                <w:rFonts w:eastAsia="Times New Roman"/>
                <w:b/>
                <w:bCs/>
                <w:color w:val="FFFFFF" w:themeColor="background1"/>
                <w:sz w:val="20"/>
                <w:lang w:val="es-ES" w:eastAsia="es-ES"/>
              </w:rPr>
            </w:pPr>
          </w:p>
        </w:tc>
        <w:tc>
          <w:tcPr>
            <w:tcW w:w="3119" w:type="dxa"/>
            <w:gridSpan w:val="3"/>
            <w:vMerge/>
            <w:shd w:val="clear" w:color="auto" w:fill="365F91" w:themeFill="accent1" w:themeFillShade="BF"/>
            <w:vAlign w:val="center"/>
            <w:hideMark/>
          </w:tcPr>
          <w:p w14:paraId="7AD55D66" w14:textId="77777777" w:rsidR="00E72BAC" w:rsidRPr="002E717E" w:rsidRDefault="00E72BAC" w:rsidP="009E4B49">
            <w:pPr>
              <w:spacing w:after="0" w:line="240" w:lineRule="auto"/>
              <w:rPr>
                <w:rFonts w:eastAsia="Times New Roman"/>
                <w:color w:val="FFFFFF" w:themeColor="background1"/>
                <w:sz w:val="20"/>
                <w:lang w:val="es-ES" w:eastAsia="es-ES"/>
              </w:rPr>
            </w:pPr>
          </w:p>
        </w:tc>
      </w:tr>
      <w:tr w:rsidR="00FF2B69" w:rsidRPr="00A75A29" w14:paraId="2F588921" w14:textId="77777777" w:rsidTr="002E717E">
        <w:trPr>
          <w:trHeight w:val="420"/>
          <w:jc w:val="center"/>
        </w:trPr>
        <w:tc>
          <w:tcPr>
            <w:tcW w:w="4786" w:type="dxa"/>
            <w:gridSpan w:val="2"/>
            <w:vMerge/>
            <w:shd w:val="clear" w:color="auto" w:fill="365F91" w:themeFill="accent1" w:themeFillShade="BF"/>
            <w:vAlign w:val="center"/>
            <w:hideMark/>
          </w:tcPr>
          <w:p w14:paraId="01737EF4" w14:textId="77777777" w:rsidR="00E72BAC" w:rsidRPr="002E717E" w:rsidRDefault="00E72BAC" w:rsidP="009E4B49">
            <w:pPr>
              <w:spacing w:after="0" w:line="240" w:lineRule="auto"/>
              <w:rPr>
                <w:rFonts w:eastAsia="Times New Roman"/>
                <w:b/>
                <w:bCs/>
                <w:color w:val="FFFFFF" w:themeColor="background1"/>
                <w:sz w:val="20"/>
                <w:lang w:val="es-ES" w:eastAsia="es-ES"/>
              </w:rPr>
            </w:pPr>
          </w:p>
        </w:tc>
        <w:tc>
          <w:tcPr>
            <w:tcW w:w="1134" w:type="dxa"/>
            <w:shd w:val="clear" w:color="auto" w:fill="365F91" w:themeFill="accent1" w:themeFillShade="BF"/>
            <w:vAlign w:val="center"/>
            <w:hideMark/>
          </w:tcPr>
          <w:p w14:paraId="46D9F7E9" w14:textId="77777777" w:rsidR="00E72BAC" w:rsidRPr="002E717E" w:rsidRDefault="00E72BAC" w:rsidP="009E4B49">
            <w:pPr>
              <w:spacing w:after="0" w:line="240" w:lineRule="auto"/>
              <w:jc w:val="center"/>
              <w:rPr>
                <w:rFonts w:eastAsia="Times New Roman"/>
                <w:b/>
                <w:color w:val="FFFFFF" w:themeColor="background1"/>
                <w:sz w:val="20"/>
                <w:lang w:val="es-ES" w:eastAsia="es-ES"/>
              </w:rPr>
            </w:pPr>
            <w:r w:rsidRPr="002E717E">
              <w:rPr>
                <w:rFonts w:eastAsia="Times New Roman"/>
                <w:b/>
                <w:color w:val="FFFFFF" w:themeColor="background1"/>
                <w:sz w:val="20"/>
                <w:lang w:val="es-ES" w:eastAsia="es-ES"/>
              </w:rPr>
              <w:t>Ambos</w:t>
            </w:r>
            <w:r w:rsidRPr="002E717E">
              <w:rPr>
                <w:rFonts w:eastAsia="Times New Roman"/>
                <w:b/>
                <w:color w:val="FFFFFF" w:themeColor="background1"/>
                <w:sz w:val="20"/>
                <w:lang w:val="es-ES" w:eastAsia="es-ES"/>
              </w:rPr>
              <w:br/>
              <w:t>sexos</w:t>
            </w:r>
          </w:p>
        </w:tc>
        <w:tc>
          <w:tcPr>
            <w:tcW w:w="992" w:type="dxa"/>
            <w:shd w:val="clear" w:color="auto" w:fill="365F91" w:themeFill="accent1" w:themeFillShade="BF"/>
            <w:noWrap/>
            <w:vAlign w:val="center"/>
            <w:hideMark/>
          </w:tcPr>
          <w:p w14:paraId="33087200" w14:textId="77777777" w:rsidR="00E72BAC" w:rsidRPr="002E717E" w:rsidRDefault="00E72BAC" w:rsidP="009E4B49">
            <w:pPr>
              <w:spacing w:after="0" w:line="240" w:lineRule="auto"/>
              <w:jc w:val="center"/>
              <w:rPr>
                <w:rFonts w:eastAsia="Times New Roman"/>
                <w:b/>
                <w:color w:val="FFFFFF" w:themeColor="background1"/>
                <w:sz w:val="20"/>
                <w:lang w:val="es-ES" w:eastAsia="es-ES"/>
              </w:rPr>
            </w:pPr>
            <w:r w:rsidRPr="002E717E">
              <w:rPr>
                <w:rFonts w:eastAsia="Times New Roman"/>
                <w:b/>
                <w:color w:val="FFFFFF" w:themeColor="background1"/>
                <w:sz w:val="20"/>
                <w:lang w:val="es-ES" w:eastAsia="es-ES"/>
              </w:rPr>
              <w:t>Hombres</w:t>
            </w:r>
          </w:p>
        </w:tc>
        <w:tc>
          <w:tcPr>
            <w:tcW w:w="993" w:type="dxa"/>
            <w:shd w:val="clear" w:color="auto" w:fill="365F91" w:themeFill="accent1" w:themeFillShade="BF"/>
            <w:noWrap/>
            <w:vAlign w:val="center"/>
            <w:hideMark/>
          </w:tcPr>
          <w:p w14:paraId="660A2C76" w14:textId="77777777" w:rsidR="00E72BAC" w:rsidRPr="002E717E" w:rsidRDefault="00E72BAC" w:rsidP="009E4B49">
            <w:pPr>
              <w:spacing w:after="0" w:line="240" w:lineRule="auto"/>
              <w:jc w:val="center"/>
              <w:rPr>
                <w:rFonts w:eastAsia="Times New Roman"/>
                <w:b/>
                <w:color w:val="FFFFFF" w:themeColor="background1"/>
                <w:sz w:val="20"/>
                <w:lang w:val="es-ES" w:eastAsia="es-ES"/>
              </w:rPr>
            </w:pPr>
            <w:r w:rsidRPr="002E717E">
              <w:rPr>
                <w:rFonts w:eastAsia="Times New Roman"/>
                <w:b/>
                <w:color w:val="FFFFFF" w:themeColor="background1"/>
                <w:sz w:val="20"/>
                <w:lang w:val="es-ES" w:eastAsia="es-ES"/>
              </w:rPr>
              <w:t>Mujeres</w:t>
            </w:r>
          </w:p>
        </w:tc>
      </w:tr>
      <w:tr w:rsidR="00FF2B69" w:rsidRPr="00A75A29" w14:paraId="431C5709" w14:textId="77777777" w:rsidTr="002E717E">
        <w:trPr>
          <w:trHeight w:val="511"/>
          <w:jc w:val="center"/>
        </w:trPr>
        <w:tc>
          <w:tcPr>
            <w:tcW w:w="2100" w:type="dxa"/>
            <w:vMerge w:val="restart"/>
            <w:shd w:val="clear" w:color="auto" w:fill="auto"/>
            <w:vAlign w:val="center"/>
            <w:hideMark/>
          </w:tcPr>
          <w:p w14:paraId="72917DCB"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SÍNDROME BRONQUIAL OBSTRUCTIVA RECURRENTE (SBOR)</w:t>
            </w:r>
          </w:p>
        </w:tc>
        <w:tc>
          <w:tcPr>
            <w:tcW w:w="2686" w:type="dxa"/>
            <w:shd w:val="clear" w:color="auto" w:fill="auto"/>
            <w:noWrap/>
            <w:vAlign w:val="center"/>
            <w:hideMark/>
          </w:tcPr>
          <w:p w14:paraId="5293C789"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LEVE</w:t>
            </w:r>
          </w:p>
        </w:tc>
        <w:tc>
          <w:tcPr>
            <w:tcW w:w="1134" w:type="dxa"/>
            <w:shd w:val="clear" w:color="auto" w:fill="auto"/>
            <w:noWrap/>
            <w:vAlign w:val="center"/>
            <w:hideMark/>
          </w:tcPr>
          <w:p w14:paraId="0A5AB71A"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25</w:t>
            </w:r>
          </w:p>
        </w:tc>
        <w:tc>
          <w:tcPr>
            <w:tcW w:w="992" w:type="dxa"/>
            <w:shd w:val="clear" w:color="auto" w:fill="auto"/>
            <w:noWrap/>
            <w:vAlign w:val="center"/>
            <w:hideMark/>
          </w:tcPr>
          <w:p w14:paraId="552F1C3D"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15</w:t>
            </w:r>
          </w:p>
        </w:tc>
        <w:tc>
          <w:tcPr>
            <w:tcW w:w="993" w:type="dxa"/>
            <w:shd w:val="clear" w:color="auto" w:fill="auto"/>
            <w:noWrap/>
            <w:vAlign w:val="center"/>
            <w:hideMark/>
          </w:tcPr>
          <w:p w14:paraId="0B5B280E"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10</w:t>
            </w:r>
          </w:p>
        </w:tc>
      </w:tr>
      <w:tr w:rsidR="00FF2B69" w:rsidRPr="00A75A29" w14:paraId="4AC90F68" w14:textId="77777777" w:rsidTr="002E717E">
        <w:trPr>
          <w:trHeight w:val="300"/>
          <w:jc w:val="center"/>
        </w:trPr>
        <w:tc>
          <w:tcPr>
            <w:tcW w:w="2100" w:type="dxa"/>
            <w:vMerge/>
            <w:shd w:val="clear" w:color="auto" w:fill="auto"/>
            <w:vAlign w:val="center"/>
            <w:hideMark/>
          </w:tcPr>
          <w:p w14:paraId="3143C5B8" w14:textId="77777777" w:rsidR="00E72BAC" w:rsidRPr="00A75A29" w:rsidRDefault="00E72BAC" w:rsidP="009E4B49">
            <w:pPr>
              <w:spacing w:after="0" w:line="240" w:lineRule="auto"/>
              <w:rPr>
                <w:rFonts w:eastAsia="Times New Roman"/>
                <w:b/>
                <w:bCs/>
                <w:sz w:val="20"/>
                <w:lang w:val="es-ES" w:eastAsia="es-ES"/>
              </w:rPr>
            </w:pPr>
          </w:p>
        </w:tc>
        <w:tc>
          <w:tcPr>
            <w:tcW w:w="2686" w:type="dxa"/>
            <w:shd w:val="clear" w:color="auto" w:fill="auto"/>
            <w:noWrap/>
            <w:vAlign w:val="center"/>
            <w:hideMark/>
          </w:tcPr>
          <w:p w14:paraId="1004E855"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MODERADO</w:t>
            </w:r>
          </w:p>
        </w:tc>
        <w:tc>
          <w:tcPr>
            <w:tcW w:w="1134" w:type="dxa"/>
            <w:shd w:val="clear" w:color="auto" w:fill="auto"/>
            <w:noWrap/>
            <w:vAlign w:val="center"/>
            <w:hideMark/>
          </w:tcPr>
          <w:p w14:paraId="2751B91B"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21</w:t>
            </w:r>
          </w:p>
        </w:tc>
        <w:tc>
          <w:tcPr>
            <w:tcW w:w="992" w:type="dxa"/>
            <w:shd w:val="clear" w:color="auto" w:fill="auto"/>
            <w:noWrap/>
            <w:vAlign w:val="center"/>
            <w:hideMark/>
          </w:tcPr>
          <w:p w14:paraId="05370B71"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17</w:t>
            </w:r>
          </w:p>
        </w:tc>
        <w:tc>
          <w:tcPr>
            <w:tcW w:w="993" w:type="dxa"/>
            <w:shd w:val="clear" w:color="auto" w:fill="auto"/>
            <w:noWrap/>
            <w:vAlign w:val="center"/>
            <w:hideMark/>
          </w:tcPr>
          <w:p w14:paraId="2BBE9E3B"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4</w:t>
            </w:r>
          </w:p>
        </w:tc>
      </w:tr>
      <w:tr w:rsidR="00FF2B69" w:rsidRPr="00A75A29" w14:paraId="1637006E" w14:textId="77777777" w:rsidTr="002E717E">
        <w:trPr>
          <w:trHeight w:val="300"/>
          <w:jc w:val="center"/>
        </w:trPr>
        <w:tc>
          <w:tcPr>
            <w:tcW w:w="2100" w:type="dxa"/>
            <w:vMerge w:val="restart"/>
            <w:shd w:val="clear" w:color="auto" w:fill="auto"/>
            <w:vAlign w:val="center"/>
            <w:hideMark/>
          </w:tcPr>
          <w:p w14:paraId="1DA23B86"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ASMA BRONQUIAL</w:t>
            </w:r>
          </w:p>
        </w:tc>
        <w:tc>
          <w:tcPr>
            <w:tcW w:w="2686" w:type="dxa"/>
            <w:shd w:val="clear" w:color="auto" w:fill="auto"/>
            <w:noWrap/>
            <w:vAlign w:val="center"/>
            <w:hideMark/>
          </w:tcPr>
          <w:p w14:paraId="73D2331B"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LEVE</w:t>
            </w:r>
          </w:p>
        </w:tc>
        <w:tc>
          <w:tcPr>
            <w:tcW w:w="1134" w:type="dxa"/>
            <w:shd w:val="clear" w:color="auto" w:fill="auto"/>
            <w:noWrap/>
            <w:vAlign w:val="center"/>
            <w:hideMark/>
          </w:tcPr>
          <w:p w14:paraId="61FF922F"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461</w:t>
            </w:r>
          </w:p>
        </w:tc>
        <w:tc>
          <w:tcPr>
            <w:tcW w:w="992" w:type="dxa"/>
            <w:shd w:val="clear" w:color="auto" w:fill="auto"/>
            <w:noWrap/>
            <w:vAlign w:val="center"/>
            <w:hideMark/>
          </w:tcPr>
          <w:p w14:paraId="24980D30"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107</w:t>
            </w:r>
          </w:p>
        </w:tc>
        <w:tc>
          <w:tcPr>
            <w:tcW w:w="993" w:type="dxa"/>
            <w:shd w:val="clear" w:color="auto" w:fill="auto"/>
            <w:noWrap/>
            <w:vAlign w:val="center"/>
            <w:hideMark/>
          </w:tcPr>
          <w:p w14:paraId="783EA46E"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354</w:t>
            </w:r>
          </w:p>
        </w:tc>
      </w:tr>
      <w:tr w:rsidR="00FF2B69" w:rsidRPr="00A75A29" w14:paraId="43885ED1" w14:textId="77777777" w:rsidTr="002E717E">
        <w:trPr>
          <w:trHeight w:val="300"/>
          <w:jc w:val="center"/>
        </w:trPr>
        <w:tc>
          <w:tcPr>
            <w:tcW w:w="2100" w:type="dxa"/>
            <w:vMerge/>
            <w:shd w:val="clear" w:color="auto" w:fill="auto"/>
            <w:vAlign w:val="center"/>
            <w:hideMark/>
          </w:tcPr>
          <w:p w14:paraId="57184829" w14:textId="77777777" w:rsidR="00E72BAC" w:rsidRPr="00A75A29" w:rsidRDefault="00E72BAC" w:rsidP="009E4B49">
            <w:pPr>
              <w:spacing w:after="0" w:line="240" w:lineRule="auto"/>
              <w:rPr>
                <w:rFonts w:eastAsia="Times New Roman"/>
                <w:b/>
                <w:bCs/>
                <w:sz w:val="20"/>
                <w:lang w:val="es-ES" w:eastAsia="es-ES"/>
              </w:rPr>
            </w:pPr>
          </w:p>
        </w:tc>
        <w:tc>
          <w:tcPr>
            <w:tcW w:w="2686" w:type="dxa"/>
            <w:shd w:val="clear" w:color="auto" w:fill="auto"/>
            <w:noWrap/>
            <w:vAlign w:val="center"/>
            <w:hideMark/>
          </w:tcPr>
          <w:p w14:paraId="599542AE"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MODERADO</w:t>
            </w:r>
          </w:p>
        </w:tc>
        <w:tc>
          <w:tcPr>
            <w:tcW w:w="1134" w:type="dxa"/>
            <w:shd w:val="clear" w:color="auto" w:fill="auto"/>
            <w:noWrap/>
            <w:vAlign w:val="center"/>
            <w:hideMark/>
          </w:tcPr>
          <w:p w14:paraId="4E2BFBBB"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402</w:t>
            </w:r>
          </w:p>
        </w:tc>
        <w:tc>
          <w:tcPr>
            <w:tcW w:w="992" w:type="dxa"/>
            <w:shd w:val="clear" w:color="auto" w:fill="auto"/>
            <w:noWrap/>
            <w:vAlign w:val="center"/>
            <w:hideMark/>
          </w:tcPr>
          <w:p w14:paraId="08650BB4"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98</w:t>
            </w:r>
          </w:p>
        </w:tc>
        <w:tc>
          <w:tcPr>
            <w:tcW w:w="993" w:type="dxa"/>
            <w:shd w:val="clear" w:color="auto" w:fill="auto"/>
            <w:noWrap/>
            <w:vAlign w:val="center"/>
            <w:hideMark/>
          </w:tcPr>
          <w:p w14:paraId="277EB8E8"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304</w:t>
            </w:r>
          </w:p>
        </w:tc>
      </w:tr>
      <w:tr w:rsidR="00FF2B69" w:rsidRPr="00A75A29" w14:paraId="3005513D" w14:textId="77777777" w:rsidTr="002E717E">
        <w:trPr>
          <w:trHeight w:val="300"/>
          <w:jc w:val="center"/>
        </w:trPr>
        <w:tc>
          <w:tcPr>
            <w:tcW w:w="2100" w:type="dxa"/>
            <w:vMerge/>
            <w:shd w:val="clear" w:color="auto" w:fill="auto"/>
            <w:vAlign w:val="center"/>
            <w:hideMark/>
          </w:tcPr>
          <w:p w14:paraId="61AA5D27" w14:textId="77777777" w:rsidR="00E72BAC" w:rsidRPr="00A75A29" w:rsidRDefault="00E72BAC" w:rsidP="009E4B49">
            <w:pPr>
              <w:spacing w:after="0" w:line="240" w:lineRule="auto"/>
              <w:rPr>
                <w:rFonts w:eastAsia="Times New Roman"/>
                <w:b/>
                <w:bCs/>
                <w:sz w:val="20"/>
                <w:lang w:val="es-ES" w:eastAsia="es-ES"/>
              </w:rPr>
            </w:pPr>
          </w:p>
        </w:tc>
        <w:tc>
          <w:tcPr>
            <w:tcW w:w="2686" w:type="dxa"/>
            <w:shd w:val="clear" w:color="auto" w:fill="auto"/>
            <w:noWrap/>
            <w:vAlign w:val="center"/>
            <w:hideMark/>
          </w:tcPr>
          <w:p w14:paraId="5FC48A37"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SEVERO</w:t>
            </w:r>
          </w:p>
        </w:tc>
        <w:tc>
          <w:tcPr>
            <w:tcW w:w="1134" w:type="dxa"/>
            <w:shd w:val="clear" w:color="auto" w:fill="auto"/>
            <w:noWrap/>
            <w:vAlign w:val="center"/>
            <w:hideMark/>
          </w:tcPr>
          <w:p w14:paraId="11F75326"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11</w:t>
            </w:r>
          </w:p>
        </w:tc>
        <w:tc>
          <w:tcPr>
            <w:tcW w:w="992" w:type="dxa"/>
            <w:shd w:val="clear" w:color="auto" w:fill="auto"/>
            <w:noWrap/>
            <w:vAlign w:val="center"/>
            <w:hideMark/>
          </w:tcPr>
          <w:p w14:paraId="583D933F"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w:t>
            </w:r>
          </w:p>
        </w:tc>
        <w:tc>
          <w:tcPr>
            <w:tcW w:w="993" w:type="dxa"/>
            <w:shd w:val="clear" w:color="auto" w:fill="auto"/>
            <w:noWrap/>
            <w:vAlign w:val="center"/>
            <w:hideMark/>
          </w:tcPr>
          <w:p w14:paraId="4D46CBCD"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8</w:t>
            </w:r>
          </w:p>
        </w:tc>
      </w:tr>
      <w:tr w:rsidR="00FF2B69" w:rsidRPr="00A75A29" w14:paraId="31E438E8" w14:textId="77777777" w:rsidTr="002E717E">
        <w:trPr>
          <w:trHeight w:val="300"/>
          <w:jc w:val="center"/>
        </w:trPr>
        <w:tc>
          <w:tcPr>
            <w:tcW w:w="2100" w:type="dxa"/>
            <w:vMerge w:val="restart"/>
            <w:shd w:val="clear" w:color="auto" w:fill="auto"/>
            <w:vAlign w:val="center"/>
            <w:hideMark/>
          </w:tcPr>
          <w:p w14:paraId="570A5BDD"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ENFERMEDAD PULMONAR OBSTRUCTIVA CRÓNICA (EPOC)</w:t>
            </w:r>
          </w:p>
        </w:tc>
        <w:tc>
          <w:tcPr>
            <w:tcW w:w="2686" w:type="dxa"/>
            <w:shd w:val="clear" w:color="auto" w:fill="auto"/>
            <w:noWrap/>
            <w:vAlign w:val="center"/>
            <w:hideMark/>
          </w:tcPr>
          <w:p w14:paraId="43730ACC"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TIPO  A</w:t>
            </w:r>
          </w:p>
        </w:tc>
        <w:tc>
          <w:tcPr>
            <w:tcW w:w="1134" w:type="dxa"/>
            <w:shd w:val="clear" w:color="auto" w:fill="auto"/>
            <w:noWrap/>
            <w:vAlign w:val="center"/>
            <w:hideMark/>
          </w:tcPr>
          <w:p w14:paraId="2F7201F6"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348</w:t>
            </w:r>
          </w:p>
        </w:tc>
        <w:tc>
          <w:tcPr>
            <w:tcW w:w="992" w:type="dxa"/>
            <w:shd w:val="clear" w:color="auto" w:fill="auto"/>
            <w:noWrap/>
            <w:vAlign w:val="center"/>
            <w:hideMark/>
          </w:tcPr>
          <w:p w14:paraId="43C209A4"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138</w:t>
            </w:r>
          </w:p>
        </w:tc>
        <w:tc>
          <w:tcPr>
            <w:tcW w:w="993" w:type="dxa"/>
            <w:shd w:val="clear" w:color="auto" w:fill="auto"/>
            <w:noWrap/>
            <w:vAlign w:val="center"/>
            <w:hideMark/>
          </w:tcPr>
          <w:p w14:paraId="05F8B92A"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210</w:t>
            </w:r>
          </w:p>
        </w:tc>
      </w:tr>
      <w:tr w:rsidR="00FF2B69" w:rsidRPr="00A75A29" w14:paraId="40B1EA19" w14:textId="77777777" w:rsidTr="002E717E">
        <w:trPr>
          <w:trHeight w:val="469"/>
          <w:jc w:val="center"/>
        </w:trPr>
        <w:tc>
          <w:tcPr>
            <w:tcW w:w="2100" w:type="dxa"/>
            <w:vMerge/>
            <w:shd w:val="clear" w:color="auto" w:fill="auto"/>
            <w:vAlign w:val="center"/>
            <w:hideMark/>
          </w:tcPr>
          <w:p w14:paraId="1B67DC0C" w14:textId="77777777" w:rsidR="00E72BAC" w:rsidRPr="00A75A29" w:rsidRDefault="00E72BAC" w:rsidP="009E4B49">
            <w:pPr>
              <w:spacing w:after="0" w:line="240" w:lineRule="auto"/>
              <w:rPr>
                <w:rFonts w:eastAsia="Times New Roman"/>
                <w:b/>
                <w:bCs/>
                <w:sz w:val="20"/>
                <w:lang w:val="es-ES" w:eastAsia="es-ES"/>
              </w:rPr>
            </w:pPr>
          </w:p>
        </w:tc>
        <w:tc>
          <w:tcPr>
            <w:tcW w:w="2686" w:type="dxa"/>
            <w:shd w:val="clear" w:color="auto" w:fill="auto"/>
            <w:vAlign w:val="center"/>
            <w:hideMark/>
          </w:tcPr>
          <w:p w14:paraId="7A7181F0"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TIPO  B</w:t>
            </w:r>
          </w:p>
        </w:tc>
        <w:tc>
          <w:tcPr>
            <w:tcW w:w="1134" w:type="dxa"/>
            <w:shd w:val="clear" w:color="auto" w:fill="auto"/>
            <w:noWrap/>
            <w:vAlign w:val="center"/>
            <w:hideMark/>
          </w:tcPr>
          <w:p w14:paraId="6F92BC43"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55</w:t>
            </w:r>
          </w:p>
        </w:tc>
        <w:tc>
          <w:tcPr>
            <w:tcW w:w="992" w:type="dxa"/>
            <w:shd w:val="clear" w:color="auto" w:fill="auto"/>
            <w:noWrap/>
            <w:vAlign w:val="center"/>
            <w:hideMark/>
          </w:tcPr>
          <w:p w14:paraId="6B4D3BB7"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25</w:t>
            </w:r>
          </w:p>
        </w:tc>
        <w:tc>
          <w:tcPr>
            <w:tcW w:w="993" w:type="dxa"/>
            <w:shd w:val="clear" w:color="auto" w:fill="auto"/>
            <w:noWrap/>
            <w:vAlign w:val="center"/>
            <w:hideMark/>
          </w:tcPr>
          <w:p w14:paraId="0CF8D28C"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30</w:t>
            </w:r>
          </w:p>
        </w:tc>
      </w:tr>
      <w:tr w:rsidR="00FF2B69" w:rsidRPr="00A75A29" w14:paraId="590C5C66" w14:textId="77777777" w:rsidTr="002E717E">
        <w:trPr>
          <w:trHeight w:val="300"/>
          <w:jc w:val="center"/>
        </w:trPr>
        <w:tc>
          <w:tcPr>
            <w:tcW w:w="4786" w:type="dxa"/>
            <w:gridSpan w:val="2"/>
            <w:shd w:val="clear" w:color="auto" w:fill="auto"/>
            <w:vAlign w:val="center"/>
            <w:hideMark/>
          </w:tcPr>
          <w:p w14:paraId="046EA57D"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OTRAS RESPIRATORIAS CRONICAS</w:t>
            </w:r>
          </w:p>
        </w:tc>
        <w:tc>
          <w:tcPr>
            <w:tcW w:w="1134" w:type="dxa"/>
            <w:shd w:val="clear" w:color="auto" w:fill="auto"/>
            <w:noWrap/>
            <w:vAlign w:val="center"/>
            <w:hideMark/>
          </w:tcPr>
          <w:p w14:paraId="23CF6F2C"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59</w:t>
            </w:r>
          </w:p>
        </w:tc>
        <w:tc>
          <w:tcPr>
            <w:tcW w:w="992" w:type="dxa"/>
            <w:shd w:val="clear" w:color="auto" w:fill="auto"/>
            <w:noWrap/>
            <w:vAlign w:val="center"/>
            <w:hideMark/>
          </w:tcPr>
          <w:p w14:paraId="67E8BEC1"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13</w:t>
            </w:r>
          </w:p>
        </w:tc>
        <w:tc>
          <w:tcPr>
            <w:tcW w:w="993" w:type="dxa"/>
            <w:shd w:val="clear" w:color="auto" w:fill="auto"/>
            <w:noWrap/>
            <w:vAlign w:val="center"/>
            <w:hideMark/>
          </w:tcPr>
          <w:p w14:paraId="66EACECC"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46</w:t>
            </w:r>
          </w:p>
        </w:tc>
      </w:tr>
      <w:tr w:rsidR="00FF2B69" w:rsidRPr="00A75A29" w14:paraId="294FB8F2" w14:textId="77777777" w:rsidTr="002E717E">
        <w:trPr>
          <w:trHeight w:val="300"/>
          <w:jc w:val="center"/>
        </w:trPr>
        <w:tc>
          <w:tcPr>
            <w:tcW w:w="4786" w:type="dxa"/>
            <w:gridSpan w:val="2"/>
            <w:shd w:val="clear" w:color="auto" w:fill="auto"/>
            <w:vAlign w:val="center"/>
            <w:hideMark/>
          </w:tcPr>
          <w:p w14:paraId="4A418B4C"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OXIGENO DEPENDIENTE</w:t>
            </w:r>
          </w:p>
        </w:tc>
        <w:tc>
          <w:tcPr>
            <w:tcW w:w="1134" w:type="dxa"/>
            <w:shd w:val="clear" w:color="auto" w:fill="auto"/>
            <w:noWrap/>
            <w:vAlign w:val="center"/>
            <w:hideMark/>
          </w:tcPr>
          <w:p w14:paraId="4F89BF12"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32</w:t>
            </w:r>
          </w:p>
        </w:tc>
        <w:tc>
          <w:tcPr>
            <w:tcW w:w="992" w:type="dxa"/>
            <w:shd w:val="clear" w:color="auto" w:fill="auto"/>
            <w:noWrap/>
            <w:vAlign w:val="center"/>
            <w:hideMark/>
          </w:tcPr>
          <w:p w14:paraId="7273F4EC"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13</w:t>
            </w:r>
          </w:p>
        </w:tc>
        <w:tc>
          <w:tcPr>
            <w:tcW w:w="993" w:type="dxa"/>
            <w:shd w:val="clear" w:color="auto" w:fill="auto"/>
            <w:noWrap/>
            <w:vAlign w:val="center"/>
            <w:hideMark/>
          </w:tcPr>
          <w:p w14:paraId="6587E457"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19</w:t>
            </w:r>
          </w:p>
        </w:tc>
      </w:tr>
      <w:tr w:rsidR="00FF2B69" w:rsidRPr="00A75A29" w14:paraId="2A2932FD" w14:textId="77777777" w:rsidTr="002E717E">
        <w:trPr>
          <w:trHeight w:val="300"/>
          <w:jc w:val="center"/>
        </w:trPr>
        <w:tc>
          <w:tcPr>
            <w:tcW w:w="4786" w:type="dxa"/>
            <w:gridSpan w:val="2"/>
            <w:shd w:val="clear" w:color="auto" w:fill="auto"/>
            <w:vAlign w:val="center"/>
            <w:hideMark/>
          </w:tcPr>
          <w:p w14:paraId="3A19CCD8"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 xml:space="preserve">EPILEPSIA </w:t>
            </w:r>
          </w:p>
        </w:tc>
        <w:tc>
          <w:tcPr>
            <w:tcW w:w="1134" w:type="dxa"/>
            <w:shd w:val="clear" w:color="auto" w:fill="auto"/>
            <w:noWrap/>
            <w:vAlign w:val="center"/>
            <w:hideMark/>
          </w:tcPr>
          <w:p w14:paraId="0AD43A63"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85</w:t>
            </w:r>
          </w:p>
        </w:tc>
        <w:tc>
          <w:tcPr>
            <w:tcW w:w="992" w:type="dxa"/>
            <w:shd w:val="clear" w:color="auto" w:fill="auto"/>
            <w:noWrap/>
            <w:vAlign w:val="center"/>
            <w:hideMark/>
          </w:tcPr>
          <w:p w14:paraId="0AD0991F"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35</w:t>
            </w:r>
          </w:p>
        </w:tc>
        <w:tc>
          <w:tcPr>
            <w:tcW w:w="993" w:type="dxa"/>
            <w:shd w:val="clear" w:color="auto" w:fill="auto"/>
            <w:noWrap/>
            <w:vAlign w:val="center"/>
            <w:hideMark/>
          </w:tcPr>
          <w:p w14:paraId="7F8EF3BA"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50</w:t>
            </w:r>
          </w:p>
        </w:tc>
      </w:tr>
      <w:tr w:rsidR="00FF2B69" w:rsidRPr="00A75A29" w14:paraId="772DAF6E" w14:textId="77777777" w:rsidTr="002E717E">
        <w:trPr>
          <w:trHeight w:val="300"/>
          <w:jc w:val="center"/>
        </w:trPr>
        <w:tc>
          <w:tcPr>
            <w:tcW w:w="4786" w:type="dxa"/>
            <w:gridSpan w:val="2"/>
            <w:shd w:val="clear" w:color="auto" w:fill="auto"/>
            <w:vAlign w:val="center"/>
            <w:hideMark/>
          </w:tcPr>
          <w:p w14:paraId="1539A794"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 xml:space="preserve">ENFERMEDAD DE PARKINSON </w:t>
            </w:r>
          </w:p>
        </w:tc>
        <w:tc>
          <w:tcPr>
            <w:tcW w:w="1134" w:type="dxa"/>
            <w:shd w:val="clear" w:color="auto" w:fill="auto"/>
            <w:noWrap/>
            <w:vAlign w:val="center"/>
            <w:hideMark/>
          </w:tcPr>
          <w:p w14:paraId="5FDE88B8" w14:textId="77777777"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186</w:t>
            </w:r>
          </w:p>
        </w:tc>
        <w:tc>
          <w:tcPr>
            <w:tcW w:w="992" w:type="dxa"/>
            <w:shd w:val="clear" w:color="auto" w:fill="auto"/>
            <w:noWrap/>
            <w:vAlign w:val="center"/>
            <w:hideMark/>
          </w:tcPr>
          <w:p w14:paraId="772FDE45" w14:textId="77777777"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74</w:t>
            </w:r>
          </w:p>
        </w:tc>
        <w:tc>
          <w:tcPr>
            <w:tcW w:w="993" w:type="dxa"/>
            <w:shd w:val="clear" w:color="auto" w:fill="auto"/>
            <w:noWrap/>
            <w:vAlign w:val="center"/>
            <w:hideMark/>
          </w:tcPr>
          <w:p w14:paraId="026EFEB2" w14:textId="77777777"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112</w:t>
            </w:r>
          </w:p>
        </w:tc>
      </w:tr>
      <w:tr w:rsidR="00FF2B69" w:rsidRPr="00A75A29" w14:paraId="52721B2F" w14:textId="77777777" w:rsidTr="002E717E">
        <w:trPr>
          <w:trHeight w:val="300"/>
          <w:jc w:val="center"/>
        </w:trPr>
        <w:tc>
          <w:tcPr>
            <w:tcW w:w="4786" w:type="dxa"/>
            <w:gridSpan w:val="2"/>
            <w:shd w:val="clear" w:color="auto" w:fill="auto"/>
            <w:vAlign w:val="center"/>
            <w:hideMark/>
          </w:tcPr>
          <w:p w14:paraId="2EAFF4B8"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 xml:space="preserve">ARTROSIS DE CADERA Y RODILLA </w:t>
            </w:r>
          </w:p>
        </w:tc>
        <w:tc>
          <w:tcPr>
            <w:tcW w:w="1134" w:type="dxa"/>
            <w:shd w:val="clear" w:color="auto" w:fill="auto"/>
            <w:noWrap/>
            <w:vAlign w:val="center"/>
            <w:hideMark/>
          </w:tcPr>
          <w:p w14:paraId="2F4BF4A9" w14:textId="77777777"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942</w:t>
            </w:r>
          </w:p>
        </w:tc>
        <w:tc>
          <w:tcPr>
            <w:tcW w:w="992" w:type="dxa"/>
            <w:shd w:val="clear" w:color="auto" w:fill="auto"/>
            <w:noWrap/>
            <w:vAlign w:val="center"/>
            <w:hideMark/>
          </w:tcPr>
          <w:p w14:paraId="0FF5CB9E" w14:textId="77777777"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177</w:t>
            </w:r>
          </w:p>
        </w:tc>
        <w:tc>
          <w:tcPr>
            <w:tcW w:w="993" w:type="dxa"/>
            <w:shd w:val="clear" w:color="auto" w:fill="auto"/>
            <w:noWrap/>
            <w:vAlign w:val="center"/>
            <w:hideMark/>
          </w:tcPr>
          <w:p w14:paraId="6391262B" w14:textId="77777777"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765</w:t>
            </w:r>
          </w:p>
        </w:tc>
      </w:tr>
      <w:tr w:rsidR="00FF2B69" w:rsidRPr="00A75A29" w14:paraId="41143218" w14:textId="77777777" w:rsidTr="002E717E">
        <w:trPr>
          <w:trHeight w:val="300"/>
          <w:jc w:val="center"/>
        </w:trPr>
        <w:tc>
          <w:tcPr>
            <w:tcW w:w="4786" w:type="dxa"/>
            <w:gridSpan w:val="2"/>
            <w:shd w:val="clear" w:color="auto" w:fill="auto"/>
            <w:vAlign w:val="center"/>
            <w:hideMark/>
          </w:tcPr>
          <w:p w14:paraId="7E89B290"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ALIVIO DEL DOLOR</w:t>
            </w:r>
          </w:p>
        </w:tc>
        <w:tc>
          <w:tcPr>
            <w:tcW w:w="1134" w:type="dxa"/>
            <w:shd w:val="clear" w:color="auto" w:fill="auto"/>
            <w:noWrap/>
            <w:vAlign w:val="center"/>
            <w:hideMark/>
          </w:tcPr>
          <w:p w14:paraId="03942C03"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37</w:t>
            </w:r>
          </w:p>
        </w:tc>
        <w:tc>
          <w:tcPr>
            <w:tcW w:w="992" w:type="dxa"/>
            <w:shd w:val="clear" w:color="auto" w:fill="auto"/>
            <w:noWrap/>
            <w:vAlign w:val="center"/>
            <w:hideMark/>
          </w:tcPr>
          <w:p w14:paraId="66691F91"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w:t>
            </w:r>
          </w:p>
        </w:tc>
        <w:tc>
          <w:tcPr>
            <w:tcW w:w="993" w:type="dxa"/>
            <w:shd w:val="clear" w:color="auto" w:fill="auto"/>
            <w:noWrap/>
            <w:vAlign w:val="center"/>
            <w:hideMark/>
          </w:tcPr>
          <w:p w14:paraId="69ECEB85"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34</w:t>
            </w:r>
          </w:p>
        </w:tc>
      </w:tr>
      <w:tr w:rsidR="00FF2B69" w:rsidRPr="00A75A29" w14:paraId="7947BD60" w14:textId="77777777" w:rsidTr="002E717E">
        <w:trPr>
          <w:trHeight w:val="300"/>
          <w:jc w:val="center"/>
        </w:trPr>
        <w:tc>
          <w:tcPr>
            <w:tcW w:w="4786" w:type="dxa"/>
            <w:gridSpan w:val="2"/>
            <w:shd w:val="clear" w:color="auto" w:fill="auto"/>
            <w:vAlign w:val="center"/>
            <w:hideMark/>
          </w:tcPr>
          <w:p w14:paraId="3ED2A852"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HIPOTIROIDISMO</w:t>
            </w:r>
          </w:p>
        </w:tc>
        <w:tc>
          <w:tcPr>
            <w:tcW w:w="1134" w:type="dxa"/>
            <w:shd w:val="clear" w:color="auto" w:fill="auto"/>
            <w:noWrap/>
            <w:vAlign w:val="center"/>
            <w:hideMark/>
          </w:tcPr>
          <w:p w14:paraId="32903751" w14:textId="2EE46668"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1</w:t>
            </w:r>
            <w:r w:rsidR="008F3695" w:rsidRPr="008F3695">
              <w:rPr>
                <w:rFonts w:eastAsia="Times New Roman"/>
                <w:b/>
                <w:sz w:val="20"/>
                <w:lang w:val="es-ES" w:eastAsia="es-ES"/>
              </w:rPr>
              <w:t>.</w:t>
            </w:r>
            <w:r w:rsidRPr="008F3695">
              <w:rPr>
                <w:rFonts w:eastAsia="Times New Roman"/>
                <w:b/>
                <w:sz w:val="20"/>
                <w:lang w:val="es-ES" w:eastAsia="es-ES"/>
              </w:rPr>
              <w:t>832</w:t>
            </w:r>
          </w:p>
        </w:tc>
        <w:tc>
          <w:tcPr>
            <w:tcW w:w="992" w:type="dxa"/>
            <w:shd w:val="clear" w:color="auto" w:fill="auto"/>
            <w:noWrap/>
            <w:vAlign w:val="center"/>
            <w:hideMark/>
          </w:tcPr>
          <w:p w14:paraId="61A6FCFC" w14:textId="77777777"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207</w:t>
            </w:r>
          </w:p>
        </w:tc>
        <w:tc>
          <w:tcPr>
            <w:tcW w:w="993" w:type="dxa"/>
            <w:shd w:val="clear" w:color="auto" w:fill="auto"/>
            <w:noWrap/>
            <w:vAlign w:val="center"/>
            <w:hideMark/>
          </w:tcPr>
          <w:p w14:paraId="5E44323A" w14:textId="0B39753B" w:rsidR="00E72BAC" w:rsidRPr="008F3695" w:rsidRDefault="00E72BAC" w:rsidP="009E4B49">
            <w:pPr>
              <w:spacing w:after="0" w:line="240" w:lineRule="auto"/>
              <w:jc w:val="center"/>
              <w:rPr>
                <w:rFonts w:eastAsia="Times New Roman"/>
                <w:b/>
                <w:sz w:val="20"/>
                <w:lang w:val="es-ES" w:eastAsia="es-ES"/>
              </w:rPr>
            </w:pPr>
            <w:r w:rsidRPr="008F3695">
              <w:rPr>
                <w:rFonts w:eastAsia="Times New Roman"/>
                <w:b/>
                <w:sz w:val="20"/>
                <w:lang w:val="es-ES" w:eastAsia="es-ES"/>
              </w:rPr>
              <w:t>1</w:t>
            </w:r>
            <w:r w:rsidR="008F3695" w:rsidRPr="008F3695">
              <w:rPr>
                <w:rFonts w:eastAsia="Times New Roman"/>
                <w:b/>
                <w:sz w:val="20"/>
                <w:lang w:val="es-ES" w:eastAsia="es-ES"/>
              </w:rPr>
              <w:t>.</w:t>
            </w:r>
            <w:r w:rsidRPr="008F3695">
              <w:rPr>
                <w:rFonts w:eastAsia="Times New Roman"/>
                <w:b/>
                <w:sz w:val="20"/>
                <w:lang w:val="es-ES" w:eastAsia="es-ES"/>
              </w:rPr>
              <w:t>625</w:t>
            </w:r>
          </w:p>
        </w:tc>
      </w:tr>
      <w:tr w:rsidR="00FF2B69" w:rsidRPr="00A75A29" w14:paraId="4AA7ABD2" w14:textId="77777777" w:rsidTr="002E717E">
        <w:trPr>
          <w:trHeight w:val="315"/>
          <w:jc w:val="center"/>
        </w:trPr>
        <w:tc>
          <w:tcPr>
            <w:tcW w:w="2100" w:type="dxa"/>
            <w:vMerge w:val="restart"/>
            <w:shd w:val="clear" w:color="auto" w:fill="auto"/>
            <w:vAlign w:val="center"/>
            <w:hideMark/>
          </w:tcPr>
          <w:p w14:paraId="5038F1B4" w14:textId="77777777" w:rsidR="00E72BAC" w:rsidRPr="00A75A29" w:rsidRDefault="00E72BAC" w:rsidP="009E4B49">
            <w:pPr>
              <w:spacing w:after="0" w:line="240" w:lineRule="auto"/>
              <w:rPr>
                <w:rFonts w:eastAsia="Times New Roman"/>
                <w:b/>
                <w:bCs/>
                <w:sz w:val="20"/>
                <w:lang w:val="es-ES" w:eastAsia="es-ES"/>
              </w:rPr>
            </w:pPr>
            <w:r w:rsidRPr="00A75A29">
              <w:rPr>
                <w:rFonts w:eastAsia="Times New Roman"/>
                <w:b/>
                <w:bCs/>
                <w:sz w:val="20"/>
                <w:lang w:val="es-ES" w:eastAsia="es-ES"/>
              </w:rPr>
              <w:t>ATENCIÓN DOMICILIARIA POR DEPENDENCIA SEVERA</w:t>
            </w:r>
          </w:p>
        </w:tc>
        <w:tc>
          <w:tcPr>
            <w:tcW w:w="2686" w:type="dxa"/>
            <w:shd w:val="clear" w:color="auto" w:fill="auto"/>
            <w:vAlign w:val="center"/>
            <w:hideMark/>
          </w:tcPr>
          <w:p w14:paraId="339D5A89"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TOTAL PERSONAS</w:t>
            </w:r>
          </w:p>
        </w:tc>
        <w:tc>
          <w:tcPr>
            <w:tcW w:w="1134" w:type="dxa"/>
            <w:shd w:val="clear" w:color="auto" w:fill="auto"/>
            <w:noWrap/>
            <w:vAlign w:val="center"/>
            <w:hideMark/>
          </w:tcPr>
          <w:p w14:paraId="36A712EF"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349</w:t>
            </w:r>
          </w:p>
        </w:tc>
        <w:tc>
          <w:tcPr>
            <w:tcW w:w="992" w:type="dxa"/>
            <w:shd w:val="clear" w:color="auto" w:fill="auto"/>
            <w:noWrap/>
            <w:vAlign w:val="center"/>
            <w:hideMark/>
          </w:tcPr>
          <w:p w14:paraId="428E3A82"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88</w:t>
            </w:r>
          </w:p>
        </w:tc>
        <w:tc>
          <w:tcPr>
            <w:tcW w:w="993" w:type="dxa"/>
            <w:shd w:val="clear" w:color="auto" w:fill="auto"/>
            <w:noWrap/>
            <w:vAlign w:val="center"/>
            <w:hideMark/>
          </w:tcPr>
          <w:p w14:paraId="65676557"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261</w:t>
            </w:r>
          </w:p>
        </w:tc>
      </w:tr>
      <w:tr w:rsidR="00FF2B69" w:rsidRPr="00A75A29" w14:paraId="17543771" w14:textId="77777777" w:rsidTr="002E717E">
        <w:trPr>
          <w:trHeight w:val="300"/>
          <w:jc w:val="center"/>
        </w:trPr>
        <w:tc>
          <w:tcPr>
            <w:tcW w:w="2100" w:type="dxa"/>
            <w:vMerge/>
            <w:shd w:val="clear" w:color="auto" w:fill="auto"/>
            <w:vAlign w:val="center"/>
            <w:hideMark/>
          </w:tcPr>
          <w:p w14:paraId="1D7782BD" w14:textId="77777777" w:rsidR="00E72BAC" w:rsidRPr="00A75A29" w:rsidRDefault="00E72BAC" w:rsidP="009E4B49">
            <w:pPr>
              <w:spacing w:after="0" w:line="240" w:lineRule="auto"/>
              <w:rPr>
                <w:rFonts w:eastAsia="Times New Roman"/>
                <w:b/>
                <w:bCs/>
                <w:sz w:val="20"/>
                <w:lang w:val="es-ES" w:eastAsia="es-ES"/>
              </w:rPr>
            </w:pPr>
          </w:p>
        </w:tc>
        <w:tc>
          <w:tcPr>
            <w:tcW w:w="2686" w:type="dxa"/>
            <w:shd w:val="clear" w:color="auto" w:fill="auto"/>
            <w:vAlign w:val="center"/>
            <w:hideMark/>
          </w:tcPr>
          <w:p w14:paraId="0CDF5246"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TOTAL PERSONAS CON ESCARAS</w:t>
            </w:r>
          </w:p>
        </w:tc>
        <w:tc>
          <w:tcPr>
            <w:tcW w:w="1134" w:type="dxa"/>
            <w:shd w:val="clear" w:color="auto" w:fill="auto"/>
            <w:noWrap/>
            <w:vAlign w:val="center"/>
            <w:hideMark/>
          </w:tcPr>
          <w:p w14:paraId="6E63F116"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21</w:t>
            </w:r>
          </w:p>
        </w:tc>
        <w:tc>
          <w:tcPr>
            <w:tcW w:w="992" w:type="dxa"/>
            <w:shd w:val="clear" w:color="auto" w:fill="auto"/>
            <w:noWrap/>
            <w:vAlign w:val="center"/>
            <w:hideMark/>
          </w:tcPr>
          <w:p w14:paraId="0B24D8E6"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6</w:t>
            </w:r>
          </w:p>
        </w:tc>
        <w:tc>
          <w:tcPr>
            <w:tcW w:w="993" w:type="dxa"/>
            <w:shd w:val="clear" w:color="auto" w:fill="auto"/>
            <w:noWrap/>
            <w:vAlign w:val="center"/>
            <w:hideMark/>
          </w:tcPr>
          <w:p w14:paraId="1FA1A56E"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15</w:t>
            </w:r>
          </w:p>
        </w:tc>
      </w:tr>
      <w:tr w:rsidR="00FF2B69" w:rsidRPr="00A75A29" w14:paraId="017D6259" w14:textId="77777777" w:rsidTr="002E717E">
        <w:trPr>
          <w:trHeight w:val="420"/>
          <w:jc w:val="center"/>
        </w:trPr>
        <w:tc>
          <w:tcPr>
            <w:tcW w:w="2100" w:type="dxa"/>
            <w:vMerge/>
            <w:shd w:val="clear" w:color="auto" w:fill="auto"/>
            <w:vAlign w:val="center"/>
            <w:hideMark/>
          </w:tcPr>
          <w:p w14:paraId="14DFB2A9" w14:textId="77777777" w:rsidR="00E72BAC" w:rsidRPr="00A75A29" w:rsidRDefault="00E72BAC" w:rsidP="009E4B49">
            <w:pPr>
              <w:spacing w:after="0" w:line="240" w:lineRule="auto"/>
              <w:rPr>
                <w:rFonts w:eastAsia="Times New Roman"/>
                <w:b/>
                <w:bCs/>
                <w:sz w:val="20"/>
                <w:lang w:val="es-ES" w:eastAsia="es-ES"/>
              </w:rPr>
            </w:pPr>
          </w:p>
        </w:tc>
        <w:tc>
          <w:tcPr>
            <w:tcW w:w="2686" w:type="dxa"/>
            <w:shd w:val="clear" w:color="auto" w:fill="auto"/>
            <w:vAlign w:val="center"/>
            <w:hideMark/>
          </w:tcPr>
          <w:p w14:paraId="64D5B13E" w14:textId="77777777" w:rsidR="00E72BAC" w:rsidRPr="00A75A29" w:rsidRDefault="00E72BAC" w:rsidP="009E4B49">
            <w:pPr>
              <w:spacing w:after="0" w:line="240" w:lineRule="auto"/>
              <w:rPr>
                <w:rFonts w:eastAsia="Times New Roman"/>
                <w:sz w:val="20"/>
                <w:lang w:val="es-ES" w:eastAsia="es-ES"/>
              </w:rPr>
            </w:pPr>
            <w:r w:rsidRPr="00A75A29">
              <w:rPr>
                <w:rFonts w:eastAsia="Times New Roman"/>
                <w:sz w:val="20"/>
                <w:lang w:val="es-ES" w:eastAsia="es-ES"/>
              </w:rPr>
              <w:t>TOTAL PERSONAS CON CUIDADOR QUE RECIBE APOYO MONETARIO</w:t>
            </w:r>
          </w:p>
        </w:tc>
        <w:tc>
          <w:tcPr>
            <w:tcW w:w="1134" w:type="dxa"/>
            <w:shd w:val="clear" w:color="auto" w:fill="auto"/>
            <w:noWrap/>
            <w:vAlign w:val="center"/>
            <w:hideMark/>
          </w:tcPr>
          <w:p w14:paraId="74FD8C09"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16</w:t>
            </w:r>
          </w:p>
        </w:tc>
        <w:tc>
          <w:tcPr>
            <w:tcW w:w="992" w:type="dxa"/>
            <w:shd w:val="clear" w:color="auto" w:fill="auto"/>
            <w:noWrap/>
            <w:vAlign w:val="center"/>
            <w:hideMark/>
          </w:tcPr>
          <w:p w14:paraId="3DF2206B"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3</w:t>
            </w:r>
          </w:p>
        </w:tc>
        <w:tc>
          <w:tcPr>
            <w:tcW w:w="993" w:type="dxa"/>
            <w:shd w:val="clear" w:color="auto" w:fill="auto"/>
            <w:noWrap/>
            <w:vAlign w:val="center"/>
            <w:hideMark/>
          </w:tcPr>
          <w:p w14:paraId="0CD2791F" w14:textId="77777777" w:rsidR="00E72BAC" w:rsidRPr="00A75A29" w:rsidRDefault="00E72BAC" w:rsidP="009E4B49">
            <w:pPr>
              <w:spacing w:after="0" w:line="240" w:lineRule="auto"/>
              <w:jc w:val="center"/>
              <w:rPr>
                <w:rFonts w:eastAsia="Times New Roman"/>
                <w:sz w:val="20"/>
                <w:lang w:val="es-ES" w:eastAsia="es-ES"/>
              </w:rPr>
            </w:pPr>
            <w:r w:rsidRPr="00A75A29">
              <w:rPr>
                <w:rFonts w:eastAsia="Times New Roman"/>
                <w:sz w:val="20"/>
                <w:lang w:val="es-ES" w:eastAsia="es-ES"/>
              </w:rPr>
              <w:t>13</w:t>
            </w:r>
          </w:p>
        </w:tc>
      </w:tr>
    </w:tbl>
    <w:p w14:paraId="423299C4" w14:textId="77777777" w:rsidR="00E72BAC" w:rsidRPr="00A113E9" w:rsidRDefault="00E72BAC" w:rsidP="00E72BAC">
      <w:pPr>
        <w:spacing w:after="120" w:line="240" w:lineRule="auto"/>
        <w:jc w:val="both"/>
      </w:pPr>
    </w:p>
    <w:p w14:paraId="44D8E185" w14:textId="77777777" w:rsidR="00E72BAC" w:rsidRDefault="00E72BAC" w:rsidP="00E72BAC">
      <w:pPr>
        <w:spacing w:after="120" w:line="240" w:lineRule="auto"/>
        <w:jc w:val="both"/>
        <w:rPr>
          <w:b/>
        </w:rPr>
      </w:pPr>
    </w:p>
    <w:p w14:paraId="4F508933" w14:textId="632A2A7F" w:rsidR="00E72BAC" w:rsidRPr="00E215B0" w:rsidRDefault="00E72BAC" w:rsidP="00E215B0">
      <w:pPr>
        <w:pStyle w:val="Ttulo3"/>
        <w:numPr>
          <w:ilvl w:val="1"/>
          <w:numId w:val="7"/>
        </w:numPr>
        <w:rPr>
          <w:rStyle w:val="SubttuloCar"/>
          <w:rFonts w:ascii="Calibri" w:hAnsi="Calibri"/>
          <w:i w:val="0"/>
          <w:color w:val="auto"/>
          <w:sz w:val="22"/>
        </w:rPr>
      </w:pPr>
      <w:bookmarkStart w:id="94" w:name="_Toc497907943"/>
      <w:r w:rsidRPr="00E215B0">
        <w:rPr>
          <w:rStyle w:val="SubttuloCar"/>
          <w:rFonts w:ascii="Calibri" w:hAnsi="Calibri"/>
          <w:i w:val="0"/>
          <w:color w:val="auto"/>
          <w:sz w:val="22"/>
        </w:rPr>
        <w:t xml:space="preserve">Pertinencia </w:t>
      </w:r>
      <w:r w:rsidR="004F360D" w:rsidRPr="00E215B0">
        <w:rPr>
          <w:rStyle w:val="SubttuloCar"/>
          <w:rFonts w:ascii="Calibri" w:hAnsi="Calibri"/>
          <w:i w:val="0"/>
          <w:color w:val="auto"/>
          <w:sz w:val="22"/>
        </w:rPr>
        <w:t>y R</w:t>
      </w:r>
      <w:r w:rsidR="00E216BD" w:rsidRPr="00E215B0">
        <w:rPr>
          <w:rStyle w:val="SubttuloCar"/>
          <w:rFonts w:ascii="Calibri" w:hAnsi="Calibri"/>
          <w:i w:val="0"/>
          <w:color w:val="auto"/>
          <w:sz w:val="22"/>
        </w:rPr>
        <w:t>esolutividad.</w:t>
      </w:r>
      <w:bookmarkEnd w:id="94"/>
      <w:r w:rsidR="00E216BD" w:rsidRPr="00E215B0">
        <w:rPr>
          <w:rStyle w:val="SubttuloCar"/>
          <w:rFonts w:ascii="Calibri" w:hAnsi="Calibri"/>
          <w:i w:val="0"/>
          <w:color w:val="auto"/>
          <w:sz w:val="22"/>
        </w:rPr>
        <w:t xml:space="preserve"> </w:t>
      </w:r>
    </w:p>
    <w:p w14:paraId="4694044D" w14:textId="12F74DBE" w:rsidR="000E7C9F" w:rsidRDefault="000E7C9F" w:rsidP="000E7C9F">
      <w:pPr>
        <w:spacing w:after="120" w:line="240" w:lineRule="auto"/>
        <w:jc w:val="both"/>
      </w:pPr>
      <w:r>
        <w:t>En el marco del Modelo de Atención donde nuestro eje principal es el usuario  en el quehacer diario, además de redes asistenciales coordinadas para la atención, y recursos humanos que apoyan la organización, es de suma importancia trabajar en red para brindar  atención</w:t>
      </w:r>
      <w:r w:rsidR="00EF6CDC">
        <w:t xml:space="preserve"> accesible,</w:t>
      </w:r>
      <w:r>
        <w:t xml:space="preserve"> con cobertura y oportunidad hacia los usuarios.</w:t>
      </w:r>
    </w:p>
    <w:p w14:paraId="3775D9D6" w14:textId="15702333" w:rsidR="000E7C9F" w:rsidRDefault="000E7C9F" w:rsidP="000E7C9F">
      <w:pPr>
        <w:spacing w:after="120" w:line="240" w:lineRule="auto"/>
        <w:jc w:val="both"/>
      </w:pPr>
      <w:r>
        <w:t>Es conocido que existe una brecha entre la oferta y la demanda de atenciones de salud, y que constantemente se debe lidiar con esta situación. De ahí la importancia de que en la comun</w:t>
      </w:r>
      <w:r w:rsidR="00EF6CDC">
        <w:t>a exista una buena gestión de</w:t>
      </w:r>
      <w:r>
        <w:t xml:space="preserve"> lista de espera, que parte inicialmente por mejorar el sistema de registro. Si bien la mayoría de nuestras interconsultas se realizan a través de nuestro </w:t>
      </w:r>
      <w:r w:rsidR="00EF6CDC">
        <w:t>sistema informático</w:t>
      </w:r>
      <w:r>
        <w:t xml:space="preserve"> </w:t>
      </w:r>
      <w:r w:rsidR="00EF6CDC">
        <w:t>(</w:t>
      </w:r>
      <w:r>
        <w:t>RAYEN</w:t>
      </w:r>
      <w:r w:rsidR="00EF6CDC">
        <w:t>)</w:t>
      </w:r>
      <w:r>
        <w:t>, existen otras necesidades</w:t>
      </w:r>
      <w:r w:rsidR="00EF6CDC">
        <w:t>,</w:t>
      </w:r>
      <w:r>
        <w:t xml:space="preserve"> en especial de procedimientos, que el sistema integrado con el SSMO (TRACKCARE) no permite, como mamografías, ecografías mamarias, </w:t>
      </w:r>
      <w:r w:rsidR="00EF6CDC">
        <w:t>ecografías abdominales</w:t>
      </w:r>
      <w:r>
        <w:t xml:space="preserve"> entre otros.</w:t>
      </w:r>
    </w:p>
    <w:p w14:paraId="3F32B4BE" w14:textId="08DBD8EC" w:rsidR="000E7C9F" w:rsidRDefault="000E7C9F" w:rsidP="000E7C9F">
      <w:pPr>
        <w:spacing w:after="120" w:line="240" w:lineRule="auto"/>
        <w:jc w:val="both"/>
      </w:pPr>
      <w:r>
        <w:t>D</w:t>
      </w:r>
      <w:r w:rsidR="00EF6CDC">
        <w:t>urante el 2017, específicamente</w:t>
      </w:r>
      <w:r>
        <w:t xml:space="preserve"> durante el segundo semestre, se ha estado trabajando en forma  coordinada con el SSMO</w:t>
      </w:r>
      <w:r w:rsidR="00EF6CDC">
        <w:t>, para mejorar</w:t>
      </w:r>
      <w:r>
        <w:t xml:space="preserve"> registros y adecuar la “Norma Técnica para el Registro de la Lista de Espera”, que existe desde el año 2008. En el curso del año 2018 esta norma se debe manejar y aplicar en cada uno de los CESFAM de la comuna a través de los SOMES centralizados.</w:t>
      </w:r>
    </w:p>
    <w:p w14:paraId="174CBA3D" w14:textId="161F0BE5" w:rsidR="000E7C9F" w:rsidRDefault="000E7C9F" w:rsidP="000E7C9F">
      <w:pPr>
        <w:spacing w:after="120" w:line="240" w:lineRule="auto"/>
        <w:jc w:val="both"/>
      </w:pPr>
      <w:r>
        <w:t>Lo que se ha observado en el curso de este año es que no se realiza limpieza oportuna de la lista de espera, en especial en  lo referente a convenios de Resolutividad (vicio refracción, fondo de ojo, Otorrino, Endoscopia, entre otros). Además  hay listas de esperas que no se elaboran como la de mamograf</w:t>
      </w:r>
      <w:r w:rsidR="00F86639">
        <w:t>ías, eco mamaria, eco abdominal,</w:t>
      </w:r>
      <w:r>
        <w:t xml:space="preserve"> pues </w:t>
      </w:r>
      <w:r w:rsidR="00F86639">
        <w:t>el SSMO no ha implementado la ruta de derivación respectiva. Internamente se acostumbra a que usuario salga</w:t>
      </w:r>
      <w:r>
        <w:t xml:space="preserve"> de atención en box con una orden de estos exámenes, dado la existencia de un convenio vigente, donde se envía a usuarios a tomarse la</w:t>
      </w:r>
      <w:r w:rsidR="00123896">
        <w:t xml:space="preserve"> </w:t>
      </w:r>
      <w:r>
        <w:t>imagen direct</w:t>
      </w:r>
      <w:r w:rsidR="00F86639">
        <w:t>amente al prestador en convenio, sin dejar registro. E</w:t>
      </w:r>
      <w:r>
        <w:t>sta falta de prolijidad genera dificultades importantes, dado que se hace más difícil dimensionar las reales necesidades de nuevas prestaciones en convenios para el año siguiente.</w:t>
      </w:r>
    </w:p>
    <w:p w14:paraId="6654E679" w14:textId="6CAB56A5" w:rsidR="000E7C9F" w:rsidRDefault="000E7C9F" w:rsidP="000E7C9F">
      <w:pPr>
        <w:spacing w:after="120" w:line="240" w:lineRule="auto"/>
        <w:jc w:val="both"/>
      </w:pPr>
      <w:r>
        <w:t>Debido a todo lo anterior,  se ha decidido trabajar un modelo centrado en el jefe de SOME con sus administrativos a cargo, para que gestionen la lista de espera en forma adecuada.</w:t>
      </w:r>
    </w:p>
    <w:p w14:paraId="13CA6A68" w14:textId="3B91D437" w:rsidR="00E216BD" w:rsidRDefault="000E7C9F" w:rsidP="000E7C9F">
      <w:pPr>
        <w:spacing w:after="120" w:line="240" w:lineRule="auto"/>
        <w:jc w:val="both"/>
      </w:pPr>
      <w:r>
        <w:t>En este mismo marco</w:t>
      </w:r>
      <w:r w:rsidR="005107DB">
        <w:t>,</w:t>
      </w:r>
      <w:r>
        <w:t xml:space="preserve"> también se debe trabajar en forma coordinada con los </w:t>
      </w:r>
      <w:r w:rsidR="0018177F">
        <w:t>referentes técnicos</w:t>
      </w:r>
      <w:r>
        <w:t xml:space="preserve"> de los diferentes programas, para lograr obtener una lista de espera de aquellas solicitudes que no están parametrizadas en el sistema, y tomar acuerdos en como registrar en RAYÉN para obtener la información más fidedigna posible. </w:t>
      </w:r>
    </w:p>
    <w:p w14:paraId="5760C0B1" w14:textId="4FA89527" w:rsidR="00A75A29" w:rsidRPr="00E215B0" w:rsidRDefault="00B27A0B" w:rsidP="00E215B0">
      <w:pPr>
        <w:pStyle w:val="Ttulo3"/>
        <w:numPr>
          <w:ilvl w:val="1"/>
          <w:numId w:val="7"/>
        </w:numPr>
        <w:rPr>
          <w:rStyle w:val="SubttuloCar"/>
          <w:rFonts w:ascii="Calibri" w:hAnsi="Calibri"/>
          <w:i w:val="0"/>
          <w:color w:val="auto"/>
          <w:sz w:val="22"/>
        </w:rPr>
      </w:pPr>
      <w:bookmarkStart w:id="95" w:name="_Toc497907944"/>
      <w:r w:rsidRPr="00E215B0">
        <w:rPr>
          <w:rStyle w:val="SubttuloCar"/>
          <w:rFonts w:ascii="Calibri" w:hAnsi="Calibri"/>
          <w:i w:val="0"/>
          <w:color w:val="auto"/>
          <w:sz w:val="22"/>
        </w:rPr>
        <w:t>C</w:t>
      </w:r>
      <w:r w:rsidR="00E215B0">
        <w:rPr>
          <w:rStyle w:val="SubttuloCar"/>
          <w:rFonts w:ascii="Calibri" w:hAnsi="Calibri"/>
          <w:i w:val="0"/>
          <w:color w:val="auto"/>
          <w:sz w:val="22"/>
        </w:rPr>
        <w:t>onvenios</w:t>
      </w:r>
      <w:r w:rsidRPr="00E215B0">
        <w:rPr>
          <w:rStyle w:val="SubttuloCar"/>
          <w:rFonts w:ascii="Calibri" w:hAnsi="Calibri"/>
          <w:i w:val="0"/>
          <w:color w:val="auto"/>
          <w:sz w:val="22"/>
        </w:rPr>
        <w:t xml:space="preserve"> 2017</w:t>
      </w:r>
      <w:bookmarkEnd w:id="95"/>
    </w:p>
    <w:p w14:paraId="61E531C5" w14:textId="77777777" w:rsidR="00A75A29" w:rsidRDefault="00A75A29" w:rsidP="00E216BD">
      <w:pPr>
        <w:spacing w:after="120" w:line="240" w:lineRule="auto"/>
        <w:jc w:val="both"/>
        <w:rPr>
          <w:b/>
        </w:rPr>
      </w:pPr>
    </w:p>
    <w:p w14:paraId="30B344C2" w14:textId="13E3FD28" w:rsidR="00E216BD" w:rsidRDefault="00B0709E" w:rsidP="00E215B0">
      <w:pPr>
        <w:pStyle w:val="Ttulo3"/>
        <w:numPr>
          <w:ilvl w:val="2"/>
          <w:numId w:val="7"/>
        </w:numPr>
        <w:rPr>
          <w:rStyle w:val="SubttuloCar"/>
          <w:rFonts w:ascii="Calibri" w:hAnsi="Calibri"/>
          <w:color w:val="auto"/>
          <w:sz w:val="22"/>
        </w:rPr>
      </w:pPr>
      <w:bookmarkStart w:id="96" w:name="_Toc497907945"/>
      <w:r w:rsidRPr="00E215B0">
        <w:rPr>
          <w:rStyle w:val="SubttuloCar"/>
          <w:rFonts w:ascii="Calibri" w:hAnsi="Calibri"/>
          <w:color w:val="auto"/>
          <w:sz w:val="22"/>
        </w:rPr>
        <w:t>Lista de Espera para Resolutividad</w:t>
      </w:r>
      <w:bookmarkEnd w:id="96"/>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726"/>
        <w:gridCol w:w="1302"/>
        <w:gridCol w:w="2075"/>
        <w:gridCol w:w="1275"/>
      </w:tblGrid>
      <w:tr w:rsidR="00FF2B69" w:rsidRPr="009E4B49" w14:paraId="76F4D844" w14:textId="77777777" w:rsidTr="00197DE8">
        <w:trPr>
          <w:trHeight w:val="234"/>
        </w:trPr>
        <w:tc>
          <w:tcPr>
            <w:tcW w:w="1271" w:type="dxa"/>
            <w:shd w:val="clear" w:color="auto" w:fill="244061" w:themeFill="accent1" w:themeFillShade="80"/>
            <w:noWrap/>
            <w:hideMark/>
          </w:tcPr>
          <w:p w14:paraId="6861996C" w14:textId="77777777" w:rsidR="00E216BD" w:rsidRPr="009E4B49" w:rsidRDefault="00E216BD" w:rsidP="009E4B49">
            <w:pPr>
              <w:spacing w:after="120" w:line="240" w:lineRule="auto"/>
              <w:jc w:val="both"/>
              <w:rPr>
                <w:rFonts w:eastAsia="Times New Roman"/>
                <w:sz w:val="20"/>
              </w:rPr>
            </w:pPr>
            <w:r w:rsidRPr="009E4B49">
              <w:rPr>
                <w:rFonts w:eastAsia="Times New Roman"/>
                <w:b/>
                <w:bCs/>
                <w:sz w:val="20"/>
              </w:rPr>
              <w:t>CESFAM</w:t>
            </w:r>
          </w:p>
        </w:tc>
        <w:tc>
          <w:tcPr>
            <w:tcW w:w="1418" w:type="dxa"/>
            <w:shd w:val="clear" w:color="auto" w:fill="244061" w:themeFill="accent1" w:themeFillShade="80"/>
            <w:noWrap/>
            <w:vAlign w:val="center"/>
            <w:hideMark/>
          </w:tcPr>
          <w:p w14:paraId="0347A100" w14:textId="77777777" w:rsidR="00E216BD" w:rsidRPr="009E4B49" w:rsidRDefault="00E216BD" w:rsidP="009E4B49">
            <w:pPr>
              <w:spacing w:after="120" w:line="240" w:lineRule="auto"/>
              <w:jc w:val="center"/>
              <w:rPr>
                <w:rFonts w:eastAsia="Times New Roman"/>
                <w:sz w:val="20"/>
              </w:rPr>
            </w:pPr>
            <w:r w:rsidRPr="009E4B49">
              <w:rPr>
                <w:rFonts w:eastAsia="Times New Roman"/>
                <w:b/>
                <w:bCs/>
                <w:sz w:val="20"/>
              </w:rPr>
              <w:t>Dermatología</w:t>
            </w:r>
          </w:p>
        </w:tc>
        <w:tc>
          <w:tcPr>
            <w:tcW w:w="1726" w:type="dxa"/>
            <w:shd w:val="clear" w:color="auto" w:fill="244061" w:themeFill="accent1" w:themeFillShade="80"/>
            <w:noWrap/>
            <w:vAlign w:val="center"/>
            <w:hideMark/>
          </w:tcPr>
          <w:p w14:paraId="6DF82B87" w14:textId="77777777" w:rsidR="00E216BD" w:rsidRPr="009E4B49" w:rsidRDefault="00E216BD" w:rsidP="009E4B49">
            <w:pPr>
              <w:spacing w:after="120" w:line="240" w:lineRule="auto"/>
              <w:jc w:val="center"/>
              <w:rPr>
                <w:rFonts w:eastAsia="Times New Roman"/>
                <w:sz w:val="20"/>
              </w:rPr>
            </w:pPr>
            <w:r w:rsidRPr="009E4B49">
              <w:rPr>
                <w:rFonts w:eastAsia="Times New Roman"/>
                <w:b/>
                <w:bCs/>
                <w:sz w:val="20"/>
              </w:rPr>
              <w:t>Gastroenterología</w:t>
            </w:r>
          </w:p>
        </w:tc>
        <w:tc>
          <w:tcPr>
            <w:tcW w:w="1302" w:type="dxa"/>
            <w:shd w:val="clear" w:color="auto" w:fill="244061" w:themeFill="accent1" w:themeFillShade="80"/>
            <w:noWrap/>
            <w:vAlign w:val="center"/>
            <w:hideMark/>
          </w:tcPr>
          <w:p w14:paraId="64AAD287" w14:textId="77777777" w:rsidR="00E216BD" w:rsidRPr="009E4B49" w:rsidRDefault="00E216BD" w:rsidP="009E4B49">
            <w:pPr>
              <w:spacing w:after="120" w:line="240" w:lineRule="auto"/>
              <w:jc w:val="center"/>
              <w:rPr>
                <w:rFonts w:eastAsia="Times New Roman"/>
                <w:sz w:val="20"/>
              </w:rPr>
            </w:pPr>
            <w:r w:rsidRPr="009E4B49">
              <w:rPr>
                <w:rFonts w:eastAsia="Times New Roman"/>
                <w:b/>
                <w:bCs/>
                <w:sz w:val="20"/>
              </w:rPr>
              <w:t>Oftalmología</w:t>
            </w:r>
          </w:p>
        </w:tc>
        <w:tc>
          <w:tcPr>
            <w:tcW w:w="2075" w:type="dxa"/>
            <w:shd w:val="clear" w:color="auto" w:fill="244061" w:themeFill="accent1" w:themeFillShade="80"/>
            <w:noWrap/>
            <w:vAlign w:val="center"/>
            <w:hideMark/>
          </w:tcPr>
          <w:p w14:paraId="085B78F6" w14:textId="3ED6A130" w:rsidR="00E216BD" w:rsidRPr="009E4B49" w:rsidRDefault="00E216BD" w:rsidP="00B0709E">
            <w:pPr>
              <w:spacing w:after="120" w:line="240" w:lineRule="auto"/>
              <w:jc w:val="center"/>
              <w:rPr>
                <w:rFonts w:eastAsia="Times New Roman"/>
                <w:sz w:val="20"/>
              </w:rPr>
            </w:pPr>
            <w:r w:rsidRPr="009E4B49">
              <w:rPr>
                <w:rFonts w:eastAsia="Times New Roman"/>
                <w:b/>
                <w:bCs/>
                <w:sz w:val="20"/>
              </w:rPr>
              <w:t>O</w:t>
            </w:r>
            <w:r w:rsidR="00B0709E">
              <w:rPr>
                <w:rFonts w:eastAsia="Times New Roman"/>
                <w:b/>
                <w:bCs/>
                <w:sz w:val="20"/>
              </w:rPr>
              <w:t>torrinolaringología</w:t>
            </w:r>
          </w:p>
        </w:tc>
        <w:tc>
          <w:tcPr>
            <w:tcW w:w="1275" w:type="dxa"/>
            <w:shd w:val="clear" w:color="auto" w:fill="244061" w:themeFill="accent1" w:themeFillShade="80"/>
            <w:noWrap/>
            <w:vAlign w:val="center"/>
            <w:hideMark/>
          </w:tcPr>
          <w:p w14:paraId="383C28C5" w14:textId="3E750CDD" w:rsidR="00E216BD" w:rsidRPr="009E4B49" w:rsidRDefault="00B0709E" w:rsidP="009E4B49">
            <w:pPr>
              <w:spacing w:after="120" w:line="240" w:lineRule="auto"/>
              <w:jc w:val="center"/>
              <w:rPr>
                <w:rFonts w:eastAsia="Times New Roman"/>
                <w:sz w:val="20"/>
              </w:rPr>
            </w:pPr>
            <w:r>
              <w:rPr>
                <w:rFonts w:eastAsia="Times New Roman"/>
                <w:b/>
                <w:bCs/>
                <w:sz w:val="20"/>
              </w:rPr>
              <w:t>TOTAL GENERAL</w:t>
            </w:r>
          </w:p>
        </w:tc>
      </w:tr>
      <w:tr w:rsidR="00FF2B69" w:rsidRPr="009E4B49" w14:paraId="3F5B183B" w14:textId="77777777" w:rsidTr="00197DE8">
        <w:trPr>
          <w:trHeight w:val="477"/>
        </w:trPr>
        <w:tc>
          <w:tcPr>
            <w:tcW w:w="1271" w:type="dxa"/>
            <w:shd w:val="clear" w:color="auto" w:fill="auto"/>
            <w:noWrap/>
            <w:hideMark/>
          </w:tcPr>
          <w:p w14:paraId="2A19AC94" w14:textId="72204763" w:rsidR="00E216BD" w:rsidRPr="009E4B49" w:rsidRDefault="00E216BD" w:rsidP="009E4B49">
            <w:pPr>
              <w:spacing w:after="120" w:line="240" w:lineRule="auto"/>
              <w:jc w:val="both"/>
              <w:rPr>
                <w:rFonts w:eastAsia="Times New Roman"/>
                <w:b/>
                <w:bCs/>
                <w:sz w:val="20"/>
              </w:rPr>
            </w:pPr>
            <w:r w:rsidRPr="009E4B49">
              <w:rPr>
                <w:rFonts w:eastAsia="Times New Roman"/>
                <w:b/>
                <w:bCs/>
                <w:sz w:val="20"/>
              </w:rPr>
              <w:t>Dr. Alfonso Leng</w:t>
            </w:r>
          </w:p>
        </w:tc>
        <w:tc>
          <w:tcPr>
            <w:tcW w:w="1418" w:type="dxa"/>
            <w:shd w:val="clear" w:color="auto" w:fill="auto"/>
            <w:noWrap/>
            <w:vAlign w:val="center"/>
            <w:hideMark/>
          </w:tcPr>
          <w:p w14:paraId="35FE779E" w14:textId="77777777" w:rsidR="00E216BD" w:rsidRPr="009E4B49" w:rsidRDefault="00E216BD" w:rsidP="009E4B49">
            <w:pPr>
              <w:spacing w:after="120" w:line="240" w:lineRule="auto"/>
              <w:jc w:val="center"/>
              <w:rPr>
                <w:sz w:val="20"/>
              </w:rPr>
            </w:pPr>
            <w:r w:rsidRPr="009E4B49">
              <w:rPr>
                <w:sz w:val="20"/>
              </w:rPr>
              <w:t>28</w:t>
            </w:r>
          </w:p>
        </w:tc>
        <w:tc>
          <w:tcPr>
            <w:tcW w:w="1726" w:type="dxa"/>
            <w:shd w:val="clear" w:color="auto" w:fill="auto"/>
            <w:noWrap/>
            <w:vAlign w:val="center"/>
            <w:hideMark/>
          </w:tcPr>
          <w:p w14:paraId="7E3FB7AB" w14:textId="77777777" w:rsidR="00E216BD" w:rsidRPr="009E4B49" w:rsidRDefault="00E216BD" w:rsidP="009E4B49">
            <w:pPr>
              <w:spacing w:after="120" w:line="240" w:lineRule="auto"/>
              <w:jc w:val="center"/>
              <w:rPr>
                <w:sz w:val="20"/>
              </w:rPr>
            </w:pPr>
            <w:r w:rsidRPr="009E4B49">
              <w:rPr>
                <w:sz w:val="20"/>
              </w:rPr>
              <w:t>7</w:t>
            </w:r>
          </w:p>
        </w:tc>
        <w:tc>
          <w:tcPr>
            <w:tcW w:w="1302" w:type="dxa"/>
            <w:shd w:val="clear" w:color="auto" w:fill="auto"/>
            <w:noWrap/>
            <w:vAlign w:val="center"/>
            <w:hideMark/>
          </w:tcPr>
          <w:p w14:paraId="6D762211" w14:textId="77777777" w:rsidR="00E216BD" w:rsidRPr="009E4B49" w:rsidRDefault="00E216BD" w:rsidP="009E4B49">
            <w:pPr>
              <w:spacing w:after="120" w:line="240" w:lineRule="auto"/>
              <w:jc w:val="center"/>
              <w:rPr>
                <w:sz w:val="20"/>
              </w:rPr>
            </w:pPr>
            <w:r w:rsidRPr="009E4B49">
              <w:rPr>
                <w:sz w:val="20"/>
              </w:rPr>
              <w:t>432</w:t>
            </w:r>
          </w:p>
        </w:tc>
        <w:tc>
          <w:tcPr>
            <w:tcW w:w="2075" w:type="dxa"/>
            <w:shd w:val="clear" w:color="auto" w:fill="auto"/>
            <w:noWrap/>
            <w:vAlign w:val="center"/>
            <w:hideMark/>
          </w:tcPr>
          <w:p w14:paraId="6805C542" w14:textId="77777777" w:rsidR="00E216BD" w:rsidRPr="009E4B49" w:rsidRDefault="00E216BD" w:rsidP="009E4B49">
            <w:pPr>
              <w:spacing w:after="120" w:line="240" w:lineRule="auto"/>
              <w:jc w:val="center"/>
              <w:rPr>
                <w:sz w:val="20"/>
              </w:rPr>
            </w:pPr>
            <w:r w:rsidRPr="009E4B49">
              <w:rPr>
                <w:sz w:val="20"/>
              </w:rPr>
              <w:t>110</w:t>
            </w:r>
          </w:p>
        </w:tc>
        <w:tc>
          <w:tcPr>
            <w:tcW w:w="1275" w:type="dxa"/>
            <w:shd w:val="clear" w:color="auto" w:fill="auto"/>
            <w:noWrap/>
            <w:vAlign w:val="center"/>
            <w:hideMark/>
          </w:tcPr>
          <w:p w14:paraId="406D6226" w14:textId="77777777" w:rsidR="00E216BD" w:rsidRPr="009E4B49" w:rsidRDefault="00E216BD" w:rsidP="009E4B49">
            <w:pPr>
              <w:spacing w:after="120" w:line="240" w:lineRule="auto"/>
              <w:jc w:val="center"/>
              <w:rPr>
                <w:sz w:val="20"/>
              </w:rPr>
            </w:pPr>
            <w:r w:rsidRPr="009E4B49">
              <w:rPr>
                <w:sz w:val="20"/>
              </w:rPr>
              <w:t>577</w:t>
            </w:r>
          </w:p>
        </w:tc>
      </w:tr>
      <w:tr w:rsidR="00FF2B69" w:rsidRPr="009E4B49" w14:paraId="709245B4" w14:textId="77777777" w:rsidTr="00197DE8">
        <w:trPr>
          <w:trHeight w:val="234"/>
        </w:trPr>
        <w:tc>
          <w:tcPr>
            <w:tcW w:w="1271" w:type="dxa"/>
            <w:shd w:val="clear" w:color="auto" w:fill="auto"/>
            <w:noWrap/>
            <w:hideMark/>
          </w:tcPr>
          <w:p w14:paraId="24BD73C4" w14:textId="51055DF4" w:rsidR="00E216BD" w:rsidRPr="009E4B49" w:rsidRDefault="004F360D" w:rsidP="009E4B49">
            <w:pPr>
              <w:spacing w:after="120" w:line="240" w:lineRule="auto"/>
              <w:jc w:val="both"/>
              <w:rPr>
                <w:rFonts w:eastAsia="Times New Roman"/>
                <w:b/>
                <w:bCs/>
                <w:sz w:val="20"/>
              </w:rPr>
            </w:pPr>
            <w:r>
              <w:rPr>
                <w:rFonts w:eastAsia="Times New Roman"/>
                <w:b/>
                <w:bCs/>
                <w:sz w:val="20"/>
              </w:rPr>
              <w:t xml:space="preserve">El </w:t>
            </w:r>
            <w:r w:rsidR="00E216BD" w:rsidRPr="009E4B49">
              <w:rPr>
                <w:rFonts w:eastAsia="Times New Roman"/>
                <w:b/>
                <w:bCs/>
                <w:sz w:val="20"/>
              </w:rPr>
              <w:t>Aguilucho</w:t>
            </w:r>
          </w:p>
        </w:tc>
        <w:tc>
          <w:tcPr>
            <w:tcW w:w="1418" w:type="dxa"/>
            <w:shd w:val="clear" w:color="auto" w:fill="auto"/>
            <w:noWrap/>
            <w:vAlign w:val="center"/>
            <w:hideMark/>
          </w:tcPr>
          <w:p w14:paraId="130EE200" w14:textId="77777777" w:rsidR="00E216BD" w:rsidRPr="009E4B49" w:rsidRDefault="00E216BD" w:rsidP="009E4B49">
            <w:pPr>
              <w:spacing w:after="120" w:line="240" w:lineRule="auto"/>
              <w:jc w:val="center"/>
              <w:rPr>
                <w:sz w:val="20"/>
              </w:rPr>
            </w:pPr>
            <w:r w:rsidRPr="009E4B49">
              <w:rPr>
                <w:sz w:val="20"/>
              </w:rPr>
              <w:t>71</w:t>
            </w:r>
          </w:p>
        </w:tc>
        <w:tc>
          <w:tcPr>
            <w:tcW w:w="1726" w:type="dxa"/>
            <w:shd w:val="clear" w:color="auto" w:fill="auto"/>
            <w:noWrap/>
            <w:vAlign w:val="center"/>
            <w:hideMark/>
          </w:tcPr>
          <w:p w14:paraId="3D00CB87" w14:textId="77777777" w:rsidR="00E216BD" w:rsidRPr="009E4B49" w:rsidRDefault="00E216BD" w:rsidP="009E4B49">
            <w:pPr>
              <w:spacing w:after="120" w:line="240" w:lineRule="auto"/>
              <w:jc w:val="center"/>
              <w:rPr>
                <w:sz w:val="20"/>
              </w:rPr>
            </w:pPr>
            <w:r w:rsidRPr="009E4B49">
              <w:rPr>
                <w:sz w:val="20"/>
              </w:rPr>
              <w:t>46</w:t>
            </w:r>
          </w:p>
        </w:tc>
        <w:tc>
          <w:tcPr>
            <w:tcW w:w="1302" w:type="dxa"/>
            <w:shd w:val="clear" w:color="auto" w:fill="auto"/>
            <w:noWrap/>
            <w:vAlign w:val="center"/>
            <w:hideMark/>
          </w:tcPr>
          <w:p w14:paraId="628CD65A" w14:textId="77777777" w:rsidR="00E216BD" w:rsidRPr="009E4B49" w:rsidRDefault="00E216BD" w:rsidP="009E4B49">
            <w:pPr>
              <w:spacing w:after="120" w:line="240" w:lineRule="auto"/>
              <w:jc w:val="center"/>
              <w:rPr>
                <w:sz w:val="20"/>
              </w:rPr>
            </w:pPr>
            <w:r w:rsidRPr="009E4B49">
              <w:rPr>
                <w:sz w:val="20"/>
              </w:rPr>
              <w:t>322</w:t>
            </w:r>
          </w:p>
        </w:tc>
        <w:tc>
          <w:tcPr>
            <w:tcW w:w="2075" w:type="dxa"/>
            <w:shd w:val="clear" w:color="auto" w:fill="auto"/>
            <w:noWrap/>
            <w:vAlign w:val="center"/>
            <w:hideMark/>
          </w:tcPr>
          <w:p w14:paraId="50083281" w14:textId="77777777" w:rsidR="00E216BD" w:rsidRPr="009E4B49" w:rsidRDefault="00E216BD" w:rsidP="009E4B49">
            <w:pPr>
              <w:spacing w:after="120" w:line="240" w:lineRule="auto"/>
              <w:jc w:val="center"/>
              <w:rPr>
                <w:sz w:val="20"/>
              </w:rPr>
            </w:pPr>
            <w:r w:rsidRPr="009E4B49">
              <w:rPr>
                <w:sz w:val="20"/>
              </w:rPr>
              <w:t>274</w:t>
            </w:r>
          </w:p>
        </w:tc>
        <w:tc>
          <w:tcPr>
            <w:tcW w:w="1275" w:type="dxa"/>
            <w:shd w:val="clear" w:color="auto" w:fill="auto"/>
            <w:noWrap/>
            <w:vAlign w:val="center"/>
            <w:hideMark/>
          </w:tcPr>
          <w:p w14:paraId="658669B6" w14:textId="77777777" w:rsidR="00E216BD" w:rsidRPr="009E4B49" w:rsidRDefault="00E216BD" w:rsidP="009E4B49">
            <w:pPr>
              <w:spacing w:after="120" w:line="240" w:lineRule="auto"/>
              <w:jc w:val="center"/>
              <w:rPr>
                <w:sz w:val="20"/>
              </w:rPr>
            </w:pPr>
            <w:r w:rsidRPr="009E4B49">
              <w:rPr>
                <w:sz w:val="20"/>
              </w:rPr>
              <w:t>713</w:t>
            </w:r>
          </w:p>
        </w:tc>
      </w:tr>
      <w:tr w:rsidR="00FF2B69" w:rsidRPr="009E4B49" w14:paraId="5F5431BC" w14:textId="77777777" w:rsidTr="00197DE8">
        <w:trPr>
          <w:trHeight w:val="678"/>
        </w:trPr>
        <w:tc>
          <w:tcPr>
            <w:tcW w:w="1271" w:type="dxa"/>
            <w:shd w:val="clear" w:color="auto" w:fill="auto"/>
            <w:noWrap/>
            <w:hideMark/>
          </w:tcPr>
          <w:p w14:paraId="3688FB62" w14:textId="4A99D05F" w:rsidR="00E216BD" w:rsidRPr="009E4B49" w:rsidRDefault="00E216BD" w:rsidP="009E4B49">
            <w:pPr>
              <w:spacing w:after="120" w:line="240" w:lineRule="auto"/>
              <w:jc w:val="both"/>
              <w:rPr>
                <w:rFonts w:eastAsia="Times New Roman"/>
                <w:b/>
                <w:bCs/>
                <w:sz w:val="20"/>
              </w:rPr>
            </w:pPr>
            <w:r w:rsidRPr="009E4B49">
              <w:rPr>
                <w:rFonts w:eastAsia="Times New Roman"/>
                <w:b/>
                <w:bCs/>
                <w:sz w:val="20"/>
              </w:rPr>
              <w:t>Dr</w:t>
            </w:r>
            <w:r w:rsidR="00B0709E">
              <w:rPr>
                <w:rFonts w:eastAsia="Times New Roman"/>
                <w:b/>
                <w:bCs/>
                <w:sz w:val="20"/>
              </w:rPr>
              <w:t>.</w:t>
            </w:r>
            <w:r w:rsidRPr="009E4B49">
              <w:rPr>
                <w:rFonts w:eastAsia="Times New Roman"/>
                <w:b/>
                <w:bCs/>
                <w:sz w:val="20"/>
              </w:rPr>
              <w:t xml:space="preserve"> Hernán Alessandri</w:t>
            </w:r>
          </w:p>
        </w:tc>
        <w:tc>
          <w:tcPr>
            <w:tcW w:w="1418" w:type="dxa"/>
            <w:shd w:val="clear" w:color="auto" w:fill="auto"/>
            <w:noWrap/>
            <w:vAlign w:val="center"/>
            <w:hideMark/>
          </w:tcPr>
          <w:p w14:paraId="4020B525" w14:textId="77777777" w:rsidR="00E216BD" w:rsidRPr="009E4B49" w:rsidRDefault="00E216BD" w:rsidP="009E4B49">
            <w:pPr>
              <w:spacing w:after="120" w:line="240" w:lineRule="auto"/>
              <w:jc w:val="center"/>
              <w:rPr>
                <w:sz w:val="20"/>
              </w:rPr>
            </w:pPr>
            <w:r w:rsidRPr="009E4B49">
              <w:rPr>
                <w:sz w:val="20"/>
              </w:rPr>
              <w:t>65</w:t>
            </w:r>
          </w:p>
        </w:tc>
        <w:tc>
          <w:tcPr>
            <w:tcW w:w="1726" w:type="dxa"/>
            <w:shd w:val="clear" w:color="auto" w:fill="auto"/>
            <w:noWrap/>
            <w:vAlign w:val="center"/>
            <w:hideMark/>
          </w:tcPr>
          <w:p w14:paraId="41D21E6A" w14:textId="77777777" w:rsidR="00E216BD" w:rsidRPr="009E4B49" w:rsidRDefault="00E216BD" w:rsidP="009E4B49">
            <w:pPr>
              <w:spacing w:after="120" w:line="240" w:lineRule="auto"/>
              <w:jc w:val="center"/>
              <w:rPr>
                <w:sz w:val="20"/>
              </w:rPr>
            </w:pPr>
            <w:r w:rsidRPr="009E4B49">
              <w:rPr>
                <w:sz w:val="20"/>
              </w:rPr>
              <w:t>18</w:t>
            </w:r>
          </w:p>
        </w:tc>
        <w:tc>
          <w:tcPr>
            <w:tcW w:w="1302" w:type="dxa"/>
            <w:shd w:val="clear" w:color="auto" w:fill="auto"/>
            <w:noWrap/>
            <w:vAlign w:val="center"/>
            <w:hideMark/>
          </w:tcPr>
          <w:p w14:paraId="34E59769" w14:textId="77777777" w:rsidR="00E216BD" w:rsidRPr="009E4B49" w:rsidRDefault="00E216BD" w:rsidP="009E4B49">
            <w:pPr>
              <w:spacing w:after="120" w:line="240" w:lineRule="auto"/>
              <w:jc w:val="center"/>
              <w:rPr>
                <w:sz w:val="20"/>
              </w:rPr>
            </w:pPr>
            <w:r w:rsidRPr="009E4B49">
              <w:rPr>
                <w:sz w:val="20"/>
              </w:rPr>
              <w:t>818</w:t>
            </w:r>
          </w:p>
        </w:tc>
        <w:tc>
          <w:tcPr>
            <w:tcW w:w="2075" w:type="dxa"/>
            <w:shd w:val="clear" w:color="auto" w:fill="auto"/>
            <w:noWrap/>
            <w:vAlign w:val="center"/>
            <w:hideMark/>
          </w:tcPr>
          <w:p w14:paraId="66EE54E2" w14:textId="77777777" w:rsidR="00E216BD" w:rsidRPr="009E4B49" w:rsidRDefault="00E216BD" w:rsidP="009E4B49">
            <w:pPr>
              <w:spacing w:after="120" w:line="240" w:lineRule="auto"/>
              <w:jc w:val="center"/>
              <w:rPr>
                <w:sz w:val="20"/>
              </w:rPr>
            </w:pPr>
            <w:r w:rsidRPr="009E4B49">
              <w:rPr>
                <w:sz w:val="20"/>
              </w:rPr>
              <w:t>296</w:t>
            </w:r>
          </w:p>
        </w:tc>
        <w:tc>
          <w:tcPr>
            <w:tcW w:w="1275" w:type="dxa"/>
            <w:shd w:val="clear" w:color="auto" w:fill="auto"/>
            <w:noWrap/>
            <w:vAlign w:val="center"/>
            <w:hideMark/>
          </w:tcPr>
          <w:p w14:paraId="603B55B7" w14:textId="313EA72D" w:rsidR="00E216BD" w:rsidRPr="009E4B49" w:rsidRDefault="00E216BD" w:rsidP="009E4B49">
            <w:pPr>
              <w:spacing w:after="120" w:line="240" w:lineRule="auto"/>
              <w:jc w:val="center"/>
              <w:rPr>
                <w:sz w:val="20"/>
              </w:rPr>
            </w:pPr>
            <w:r w:rsidRPr="009E4B49">
              <w:rPr>
                <w:sz w:val="20"/>
              </w:rPr>
              <w:t>1</w:t>
            </w:r>
            <w:r w:rsidR="00B0709E">
              <w:rPr>
                <w:sz w:val="20"/>
              </w:rPr>
              <w:t>.</w:t>
            </w:r>
            <w:r w:rsidRPr="009E4B49">
              <w:rPr>
                <w:sz w:val="20"/>
              </w:rPr>
              <w:t>197</w:t>
            </w:r>
          </w:p>
        </w:tc>
      </w:tr>
      <w:tr w:rsidR="00FF2B69" w:rsidRPr="009E4B49" w14:paraId="0D096D3B" w14:textId="77777777" w:rsidTr="00197DE8">
        <w:trPr>
          <w:trHeight w:val="234"/>
        </w:trPr>
        <w:tc>
          <w:tcPr>
            <w:tcW w:w="1271" w:type="dxa"/>
            <w:shd w:val="clear" w:color="auto" w:fill="auto"/>
            <w:noWrap/>
            <w:hideMark/>
          </w:tcPr>
          <w:p w14:paraId="3C04D47C" w14:textId="0FCD4C6E" w:rsidR="00E216BD" w:rsidRPr="009E4B49" w:rsidRDefault="00B0709E" w:rsidP="009E4B49">
            <w:pPr>
              <w:spacing w:after="120" w:line="240" w:lineRule="auto"/>
              <w:jc w:val="both"/>
              <w:rPr>
                <w:rFonts w:eastAsia="Times New Roman"/>
                <w:sz w:val="20"/>
              </w:rPr>
            </w:pPr>
            <w:r>
              <w:rPr>
                <w:rFonts w:eastAsia="Times New Roman"/>
                <w:b/>
                <w:bCs/>
                <w:sz w:val="20"/>
              </w:rPr>
              <w:t>TOTAL GENERAL</w:t>
            </w:r>
          </w:p>
        </w:tc>
        <w:tc>
          <w:tcPr>
            <w:tcW w:w="1418" w:type="dxa"/>
            <w:shd w:val="clear" w:color="auto" w:fill="auto"/>
            <w:noWrap/>
            <w:vAlign w:val="center"/>
            <w:hideMark/>
          </w:tcPr>
          <w:p w14:paraId="20587510" w14:textId="77777777" w:rsidR="00E216BD" w:rsidRPr="009E4B49" w:rsidRDefault="00E216BD" w:rsidP="009E4B49">
            <w:pPr>
              <w:spacing w:after="120" w:line="240" w:lineRule="auto"/>
              <w:jc w:val="center"/>
              <w:rPr>
                <w:b/>
                <w:bCs/>
                <w:sz w:val="20"/>
              </w:rPr>
            </w:pPr>
            <w:r w:rsidRPr="009E4B49">
              <w:rPr>
                <w:b/>
                <w:bCs/>
                <w:sz w:val="20"/>
              </w:rPr>
              <w:t>164</w:t>
            </w:r>
          </w:p>
        </w:tc>
        <w:tc>
          <w:tcPr>
            <w:tcW w:w="1726" w:type="dxa"/>
            <w:shd w:val="clear" w:color="auto" w:fill="auto"/>
            <w:noWrap/>
            <w:vAlign w:val="center"/>
            <w:hideMark/>
          </w:tcPr>
          <w:p w14:paraId="7C8F9C62" w14:textId="77777777" w:rsidR="00E216BD" w:rsidRPr="009E4B49" w:rsidRDefault="00E216BD" w:rsidP="009E4B49">
            <w:pPr>
              <w:spacing w:after="120" w:line="240" w:lineRule="auto"/>
              <w:jc w:val="center"/>
              <w:rPr>
                <w:b/>
                <w:bCs/>
                <w:sz w:val="20"/>
              </w:rPr>
            </w:pPr>
            <w:r w:rsidRPr="009E4B49">
              <w:rPr>
                <w:b/>
                <w:bCs/>
                <w:sz w:val="20"/>
              </w:rPr>
              <w:t>71</w:t>
            </w:r>
          </w:p>
        </w:tc>
        <w:tc>
          <w:tcPr>
            <w:tcW w:w="1302" w:type="dxa"/>
            <w:shd w:val="clear" w:color="auto" w:fill="auto"/>
            <w:noWrap/>
            <w:vAlign w:val="center"/>
            <w:hideMark/>
          </w:tcPr>
          <w:p w14:paraId="2C6F56EF" w14:textId="5A28092F" w:rsidR="00E216BD" w:rsidRPr="009E4B49" w:rsidRDefault="00E216BD" w:rsidP="009E4B49">
            <w:pPr>
              <w:spacing w:after="120" w:line="240" w:lineRule="auto"/>
              <w:jc w:val="center"/>
              <w:rPr>
                <w:b/>
                <w:bCs/>
                <w:sz w:val="20"/>
              </w:rPr>
            </w:pPr>
            <w:r w:rsidRPr="009E4B49">
              <w:rPr>
                <w:b/>
                <w:bCs/>
                <w:sz w:val="20"/>
              </w:rPr>
              <w:t>1</w:t>
            </w:r>
            <w:r w:rsidR="00B0709E">
              <w:rPr>
                <w:b/>
                <w:bCs/>
                <w:sz w:val="20"/>
              </w:rPr>
              <w:t>.</w:t>
            </w:r>
            <w:r w:rsidRPr="009E4B49">
              <w:rPr>
                <w:b/>
                <w:bCs/>
                <w:sz w:val="20"/>
              </w:rPr>
              <w:t>572</w:t>
            </w:r>
          </w:p>
        </w:tc>
        <w:tc>
          <w:tcPr>
            <w:tcW w:w="2075" w:type="dxa"/>
            <w:shd w:val="clear" w:color="auto" w:fill="auto"/>
            <w:noWrap/>
            <w:vAlign w:val="center"/>
            <w:hideMark/>
          </w:tcPr>
          <w:p w14:paraId="4666E810" w14:textId="77777777" w:rsidR="00E216BD" w:rsidRPr="009E4B49" w:rsidRDefault="00E216BD" w:rsidP="009E4B49">
            <w:pPr>
              <w:spacing w:after="120" w:line="240" w:lineRule="auto"/>
              <w:jc w:val="center"/>
              <w:rPr>
                <w:b/>
                <w:bCs/>
                <w:sz w:val="20"/>
              </w:rPr>
            </w:pPr>
            <w:r w:rsidRPr="009E4B49">
              <w:rPr>
                <w:b/>
                <w:bCs/>
                <w:sz w:val="20"/>
              </w:rPr>
              <w:t>680</w:t>
            </w:r>
          </w:p>
        </w:tc>
        <w:tc>
          <w:tcPr>
            <w:tcW w:w="1275" w:type="dxa"/>
            <w:shd w:val="clear" w:color="auto" w:fill="auto"/>
            <w:noWrap/>
            <w:vAlign w:val="center"/>
            <w:hideMark/>
          </w:tcPr>
          <w:p w14:paraId="74E19476" w14:textId="4BA027EA" w:rsidR="00E216BD" w:rsidRPr="009E4B49" w:rsidRDefault="00E216BD" w:rsidP="009E4B49">
            <w:pPr>
              <w:spacing w:after="120" w:line="240" w:lineRule="auto"/>
              <w:jc w:val="center"/>
              <w:rPr>
                <w:b/>
                <w:bCs/>
                <w:sz w:val="20"/>
              </w:rPr>
            </w:pPr>
            <w:r w:rsidRPr="009E4B49">
              <w:rPr>
                <w:b/>
                <w:bCs/>
                <w:sz w:val="20"/>
              </w:rPr>
              <w:t>2</w:t>
            </w:r>
            <w:r w:rsidR="00B0709E">
              <w:rPr>
                <w:b/>
                <w:bCs/>
                <w:sz w:val="20"/>
              </w:rPr>
              <w:t>.</w:t>
            </w:r>
            <w:r w:rsidRPr="009E4B49">
              <w:rPr>
                <w:b/>
                <w:bCs/>
                <w:sz w:val="20"/>
              </w:rPr>
              <w:t>487</w:t>
            </w:r>
          </w:p>
        </w:tc>
      </w:tr>
    </w:tbl>
    <w:p w14:paraId="3DB01560" w14:textId="77777777" w:rsidR="00E216BD" w:rsidRDefault="00E216BD" w:rsidP="00E216BD">
      <w:pPr>
        <w:spacing w:after="120" w:line="240" w:lineRule="auto"/>
        <w:jc w:val="both"/>
      </w:pPr>
    </w:p>
    <w:p w14:paraId="2730CC68" w14:textId="75A351C0" w:rsidR="00E216BD" w:rsidRDefault="00B0709E" w:rsidP="00E216BD">
      <w:pPr>
        <w:spacing w:after="120" w:line="240" w:lineRule="auto"/>
        <w:jc w:val="both"/>
      </w:pPr>
      <w:r>
        <w:t xml:space="preserve">Este cuadro muestra que hay 2.487 pacientes en espera de primera </w:t>
      </w:r>
      <w:r w:rsidR="00450E35">
        <w:t>consulta por cada especialidad</w:t>
      </w:r>
      <w:r>
        <w:t>, lo que hace imprescindible su limpieza para actualizar</w:t>
      </w:r>
      <w:r w:rsidR="00450E35">
        <w:t xml:space="preserve"> estado</w:t>
      </w:r>
      <w:r>
        <w:t xml:space="preserve">, y ver posibilidad de </w:t>
      </w:r>
      <w:r w:rsidR="00123896">
        <w:t>abordar</w:t>
      </w:r>
      <w:r w:rsidR="00450E35">
        <w:t>los</w:t>
      </w:r>
      <w:r>
        <w:t xml:space="preserve"> </w:t>
      </w:r>
      <w:r w:rsidR="00450E35">
        <w:t>a través del Convenio de Resolutividad vigente.</w:t>
      </w:r>
      <w:r>
        <w:tab/>
      </w:r>
      <w:r>
        <w:tab/>
      </w:r>
      <w:r>
        <w:tab/>
      </w:r>
    </w:p>
    <w:p w14:paraId="2BE22FD1" w14:textId="77777777" w:rsidR="00E72BAC" w:rsidRDefault="002668D6" w:rsidP="002668D6">
      <w:pPr>
        <w:spacing w:after="120" w:line="240" w:lineRule="auto"/>
        <w:jc w:val="both"/>
      </w:pPr>
      <w:r>
        <w:tab/>
      </w:r>
      <w:r>
        <w:tab/>
      </w:r>
      <w:r>
        <w:tab/>
      </w:r>
      <w:r>
        <w:tab/>
      </w:r>
      <w:r>
        <w:tab/>
      </w:r>
      <w:r>
        <w:tab/>
      </w:r>
      <w:r>
        <w:tab/>
      </w:r>
      <w:r>
        <w:tab/>
      </w:r>
      <w:r>
        <w:tab/>
      </w:r>
      <w:r>
        <w:tab/>
      </w:r>
    </w:p>
    <w:p w14:paraId="07AB9BDE" w14:textId="56FC6B55" w:rsidR="009006CA" w:rsidRDefault="009006CA" w:rsidP="00E215B0">
      <w:pPr>
        <w:pStyle w:val="Ttulo3"/>
        <w:numPr>
          <w:ilvl w:val="2"/>
          <w:numId w:val="7"/>
        </w:numPr>
        <w:rPr>
          <w:rStyle w:val="SubttuloCar"/>
          <w:rFonts w:ascii="Calibri" w:hAnsi="Calibri"/>
          <w:color w:val="auto"/>
          <w:sz w:val="22"/>
        </w:rPr>
      </w:pPr>
      <w:bookmarkStart w:id="97" w:name="_Toc497907946"/>
      <w:r w:rsidRPr="009E4B49">
        <w:rPr>
          <w:rStyle w:val="SubttuloCar"/>
          <w:rFonts w:ascii="Calibri" w:hAnsi="Calibri"/>
          <w:color w:val="auto"/>
          <w:sz w:val="22"/>
        </w:rPr>
        <w:t>Programa Vida Sana</w:t>
      </w:r>
      <w:bookmarkEnd w:id="97"/>
    </w:p>
    <w:p w14:paraId="5D873C09" w14:textId="08DEC927" w:rsidR="009006CA" w:rsidRDefault="009006CA" w:rsidP="00F2651D">
      <w:pPr>
        <w:spacing w:after="120" w:line="240" w:lineRule="auto"/>
        <w:jc w:val="both"/>
      </w:pPr>
      <w:r>
        <w:t xml:space="preserve">El Programa Vida Sana comenzó a ejecutarse en el periodo abril-mayo 2017 y cuenta con equipo multidisciplinario conformado por Médico/a, Nutricionista, Psicólogo/a y Profesor/a de Educación Física en los CESFAM Alessandri, Leng y </w:t>
      </w:r>
      <w:r w:rsidR="004F360D">
        <w:t xml:space="preserve">El </w:t>
      </w:r>
      <w:r>
        <w:t>Aguilucho.</w:t>
      </w:r>
    </w:p>
    <w:p w14:paraId="2816FB70" w14:textId="77777777" w:rsidR="00425363" w:rsidRDefault="009006CA" w:rsidP="00425363">
      <w:pPr>
        <w:spacing w:after="120" w:line="240" w:lineRule="auto"/>
        <w:jc w:val="both"/>
      </w:pPr>
      <w:r>
        <w:t>La meta anual es de 550 usuarios ingresados entre 2 y 64 años de edad, sin diagnóstico de Hipertensión Arterial o Diabetes Mellitus ya que su objetivo es “</w:t>
      </w:r>
      <w:r w:rsidRPr="00660A9C">
        <w:t xml:space="preserve">Disminuir 3 de los factores de riesgo de desarrollar Diabetes Mellitus tipo 2 y enfermedades cardiovasculares (1) Dieta inadecuada, 2) Deficiente condición física y 3) Sobrepeso/Obesidad) en niños, niñas, adultos y mujeres post-parto de 2 a 64 años, beneficiarios de FONASA”. </w:t>
      </w:r>
    </w:p>
    <w:p w14:paraId="14B8CD2F" w14:textId="77777777" w:rsidR="009006CA" w:rsidRPr="00425363" w:rsidRDefault="009006CA" w:rsidP="00425363">
      <w:pPr>
        <w:spacing w:after="120" w:line="240" w:lineRule="auto"/>
        <w:jc w:val="both"/>
      </w:pPr>
      <w:r>
        <w:t>Su duración es de 6 meses de intervención y se pueden realizar dentro del Centro de Salud o bien en Establecimientos Educacionales y/o Comunitarios. A</w:t>
      </w:r>
      <w:r w:rsidRPr="00660A9C">
        <w:t xml:space="preserve"> su vez, el </w:t>
      </w:r>
      <w:r w:rsidRPr="00425363">
        <w:t xml:space="preserve">programa dispone dos componentes, los cuales son: </w:t>
      </w:r>
    </w:p>
    <w:p w14:paraId="10A44138" w14:textId="77777777" w:rsidR="009006CA" w:rsidRPr="00425363" w:rsidRDefault="009006CA" w:rsidP="001C007C">
      <w:pPr>
        <w:pStyle w:val="Prrafodelista"/>
        <w:numPr>
          <w:ilvl w:val="0"/>
          <w:numId w:val="12"/>
        </w:numPr>
        <w:spacing w:after="120" w:line="240" w:lineRule="auto"/>
        <w:jc w:val="both"/>
      </w:pPr>
      <w:r w:rsidRPr="00425363">
        <w:t xml:space="preserve">Componente 1: estrategias individuales a cargo de un equipo multidisciplinario, cada uno con sus respectivas evaluaciones, con el propósito de conocer la condición de ingreso del usuario, definir plan de intervención y hacer su seguimiento en el marco de su entorno familiar. </w:t>
      </w:r>
    </w:p>
    <w:p w14:paraId="0866BD37" w14:textId="77777777" w:rsidR="009006CA" w:rsidRPr="00425363" w:rsidRDefault="009006CA" w:rsidP="001C007C">
      <w:pPr>
        <w:pStyle w:val="Prrafodelista"/>
        <w:numPr>
          <w:ilvl w:val="0"/>
          <w:numId w:val="12"/>
        </w:numPr>
        <w:spacing w:after="120" w:line="240" w:lineRule="auto"/>
        <w:jc w:val="both"/>
      </w:pPr>
      <w:r w:rsidRPr="00425363">
        <w:t>Componente 2: las prestaciones grupales, referidas a los Círculos de Vida Sana (talleres del equipo multidisciplinario) y sesiones grupales de actividad física y ejercicio, con el fin de apoyar el cambio de hábito y las mejoras en su condición.</w:t>
      </w:r>
    </w:p>
    <w:p w14:paraId="0373E384" w14:textId="4990B1A1" w:rsidR="009006CA" w:rsidRDefault="009006CA" w:rsidP="009006CA">
      <w:pPr>
        <w:spacing w:after="120" w:line="240" w:lineRule="auto"/>
        <w:jc w:val="both"/>
      </w:pPr>
      <w:r>
        <w:t xml:space="preserve">En relación a estos componentes, se presenta la </w:t>
      </w:r>
      <w:r w:rsidRPr="00425363">
        <w:t xml:space="preserve">tabla </w:t>
      </w:r>
      <w:r>
        <w:t xml:space="preserve">la que detalla los ingresos del </w:t>
      </w:r>
      <w:r w:rsidR="004F360D">
        <w:t>componente 1 por grupo etario a septiembre 2017</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418"/>
        <w:gridCol w:w="1134"/>
        <w:gridCol w:w="1134"/>
        <w:gridCol w:w="850"/>
        <w:gridCol w:w="1418"/>
      </w:tblGrid>
      <w:tr w:rsidR="00FF2B69" w:rsidRPr="00BD34E3" w14:paraId="52DD15B9" w14:textId="77777777" w:rsidTr="00197DE8">
        <w:trPr>
          <w:trHeight w:val="930"/>
        </w:trPr>
        <w:tc>
          <w:tcPr>
            <w:tcW w:w="1843" w:type="dxa"/>
            <w:shd w:val="clear" w:color="auto" w:fill="365F91" w:themeFill="accent1" w:themeFillShade="BF"/>
            <w:vAlign w:val="center"/>
          </w:tcPr>
          <w:p w14:paraId="0FEBEA6A" w14:textId="38FE6954" w:rsidR="009006CA" w:rsidRPr="00197DE8" w:rsidRDefault="00B0709E" w:rsidP="009E4B49">
            <w:pPr>
              <w:spacing w:after="120" w:line="240" w:lineRule="auto"/>
              <w:jc w:val="center"/>
              <w:rPr>
                <w:rFonts w:eastAsia="Times New Roman"/>
                <w:b/>
                <w:bCs/>
                <w:color w:val="FFFFFF" w:themeColor="background1"/>
                <w:sz w:val="20"/>
                <w:szCs w:val="16"/>
              </w:rPr>
            </w:pPr>
            <w:r w:rsidRPr="00197DE8">
              <w:rPr>
                <w:rFonts w:eastAsia="Times New Roman"/>
                <w:b/>
                <w:bCs/>
                <w:color w:val="FFFFFF" w:themeColor="background1"/>
                <w:sz w:val="20"/>
                <w:szCs w:val="16"/>
              </w:rPr>
              <w:t>CESFAM</w:t>
            </w:r>
          </w:p>
        </w:tc>
        <w:tc>
          <w:tcPr>
            <w:tcW w:w="1134" w:type="dxa"/>
            <w:shd w:val="clear" w:color="auto" w:fill="365F91" w:themeFill="accent1" w:themeFillShade="BF"/>
            <w:vAlign w:val="center"/>
          </w:tcPr>
          <w:p w14:paraId="688CA578" w14:textId="0AE7EE1B" w:rsidR="009006CA" w:rsidRPr="00197DE8" w:rsidRDefault="00B0709E" w:rsidP="00644214">
            <w:pPr>
              <w:spacing w:after="120" w:line="240" w:lineRule="auto"/>
              <w:rPr>
                <w:rFonts w:ascii="Cambria" w:eastAsia="Times New Roman" w:hAnsi="Cambria"/>
                <w:color w:val="FFFFFF" w:themeColor="background1"/>
                <w:sz w:val="20"/>
                <w:szCs w:val="16"/>
              </w:rPr>
            </w:pPr>
            <w:r w:rsidRPr="00197DE8">
              <w:rPr>
                <w:rFonts w:eastAsia="Times New Roman"/>
                <w:b/>
                <w:bCs/>
                <w:color w:val="FFFFFF" w:themeColor="background1"/>
                <w:sz w:val="20"/>
                <w:szCs w:val="16"/>
              </w:rPr>
              <w:t xml:space="preserve">Dr. Alfonso </w:t>
            </w:r>
            <w:r w:rsidR="009006CA" w:rsidRPr="00197DE8">
              <w:rPr>
                <w:rFonts w:eastAsia="Times New Roman"/>
                <w:b/>
                <w:bCs/>
                <w:color w:val="FFFFFF" w:themeColor="background1"/>
                <w:sz w:val="20"/>
                <w:szCs w:val="16"/>
              </w:rPr>
              <w:t>Leng</w:t>
            </w:r>
          </w:p>
        </w:tc>
        <w:tc>
          <w:tcPr>
            <w:tcW w:w="1418" w:type="dxa"/>
            <w:shd w:val="clear" w:color="auto" w:fill="365F91" w:themeFill="accent1" w:themeFillShade="BF"/>
            <w:vAlign w:val="center"/>
          </w:tcPr>
          <w:p w14:paraId="76B4D8F0" w14:textId="7EA62B04" w:rsidR="009006CA" w:rsidRPr="00197DE8" w:rsidRDefault="009006CA" w:rsidP="00B0709E">
            <w:pPr>
              <w:spacing w:after="120" w:line="240" w:lineRule="auto"/>
              <w:rPr>
                <w:rFonts w:ascii="Cambria" w:eastAsia="Times New Roman" w:hAnsi="Cambria"/>
                <w:color w:val="FFFFFF" w:themeColor="background1"/>
                <w:sz w:val="20"/>
                <w:szCs w:val="16"/>
              </w:rPr>
            </w:pPr>
            <w:r w:rsidRPr="00197DE8">
              <w:rPr>
                <w:rFonts w:eastAsia="Times New Roman"/>
                <w:b/>
                <w:bCs/>
                <w:color w:val="FFFFFF" w:themeColor="background1"/>
                <w:sz w:val="20"/>
                <w:szCs w:val="16"/>
              </w:rPr>
              <w:t xml:space="preserve"> El Aguilucho</w:t>
            </w:r>
          </w:p>
        </w:tc>
        <w:tc>
          <w:tcPr>
            <w:tcW w:w="1134" w:type="dxa"/>
            <w:shd w:val="clear" w:color="auto" w:fill="365F91" w:themeFill="accent1" w:themeFillShade="BF"/>
            <w:vAlign w:val="center"/>
          </w:tcPr>
          <w:p w14:paraId="12F3620E" w14:textId="73C58CF6" w:rsidR="009006CA" w:rsidRPr="00197DE8" w:rsidRDefault="00644214" w:rsidP="009E4B49">
            <w:pPr>
              <w:spacing w:after="120" w:line="240" w:lineRule="auto"/>
              <w:jc w:val="center"/>
              <w:rPr>
                <w:rFonts w:ascii="Cambria" w:eastAsia="Times New Roman" w:hAnsi="Cambria"/>
                <w:color w:val="FFFFFF" w:themeColor="background1"/>
                <w:sz w:val="20"/>
                <w:szCs w:val="16"/>
              </w:rPr>
            </w:pPr>
            <w:r w:rsidRPr="00197DE8">
              <w:rPr>
                <w:rFonts w:eastAsia="Times New Roman"/>
                <w:b/>
                <w:bCs/>
                <w:color w:val="FFFFFF" w:themeColor="background1"/>
                <w:sz w:val="20"/>
                <w:szCs w:val="16"/>
              </w:rPr>
              <w:t xml:space="preserve">Dr. Hernán </w:t>
            </w:r>
            <w:r w:rsidR="009006CA" w:rsidRPr="00197DE8">
              <w:rPr>
                <w:rFonts w:eastAsia="Times New Roman"/>
                <w:b/>
                <w:bCs/>
                <w:color w:val="FFFFFF" w:themeColor="background1"/>
                <w:sz w:val="20"/>
                <w:szCs w:val="16"/>
              </w:rPr>
              <w:t>Alessandri</w:t>
            </w:r>
          </w:p>
        </w:tc>
        <w:tc>
          <w:tcPr>
            <w:tcW w:w="3402" w:type="dxa"/>
            <w:gridSpan w:val="3"/>
            <w:shd w:val="clear" w:color="auto" w:fill="365F91" w:themeFill="accent1" w:themeFillShade="BF"/>
            <w:vAlign w:val="center"/>
          </w:tcPr>
          <w:p w14:paraId="1E057819" w14:textId="77777777" w:rsidR="009006CA" w:rsidRPr="00197DE8" w:rsidRDefault="009006CA" w:rsidP="009E4B49">
            <w:pPr>
              <w:spacing w:after="120" w:line="240" w:lineRule="auto"/>
              <w:jc w:val="center"/>
              <w:rPr>
                <w:rFonts w:eastAsia="Times New Roman"/>
                <w:b/>
                <w:bCs/>
                <w:color w:val="FFFFFF" w:themeColor="background1"/>
                <w:sz w:val="20"/>
                <w:szCs w:val="16"/>
              </w:rPr>
            </w:pPr>
            <w:r w:rsidRPr="00197DE8">
              <w:rPr>
                <w:rFonts w:eastAsia="Times New Roman"/>
                <w:b/>
                <w:bCs/>
                <w:color w:val="FFFFFF" w:themeColor="background1"/>
                <w:sz w:val="20"/>
                <w:szCs w:val="16"/>
              </w:rPr>
              <w:t>TOTAL</w:t>
            </w:r>
          </w:p>
        </w:tc>
      </w:tr>
      <w:tr w:rsidR="00FF2B69" w:rsidRPr="00BD34E3" w14:paraId="40ACF7CE" w14:textId="77777777" w:rsidTr="00197DE8">
        <w:tc>
          <w:tcPr>
            <w:tcW w:w="1843" w:type="dxa"/>
            <w:shd w:val="clear" w:color="auto" w:fill="365F91" w:themeFill="accent1" w:themeFillShade="BF"/>
            <w:vAlign w:val="center"/>
          </w:tcPr>
          <w:p w14:paraId="06972E5B" w14:textId="77777777" w:rsidR="009006CA" w:rsidRPr="00197DE8" w:rsidRDefault="009006CA" w:rsidP="009E4B49">
            <w:pPr>
              <w:spacing w:after="120" w:line="240" w:lineRule="auto"/>
              <w:jc w:val="center"/>
              <w:rPr>
                <w:rFonts w:eastAsia="Times New Roman"/>
                <w:b/>
                <w:bCs/>
                <w:color w:val="FFFFFF" w:themeColor="background1"/>
                <w:sz w:val="20"/>
                <w:szCs w:val="16"/>
              </w:rPr>
            </w:pPr>
            <w:r w:rsidRPr="00197DE8">
              <w:rPr>
                <w:rFonts w:eastAsia="Times New Roman"/>
                <w:b/>
                <w:bCs/>
                <w:color w:val="FFFFFF" w:themeColor="background1"/>
                <w:sz w:val="20"/>
                <w:szCs w:val="16"/>
              </w:rPr>
              <w:t>Grupos Etarios</w:t>
            </w:r>
          </w:p>
        </w:tc>
        <w:tc>
          <w:tcPr>
            <w:tcW w:w="1134" w:type="dxa"/>
            <w:shd w:val="clear" w:color="auto" w:fill="365F91" w:themeFill="accent1" w:themeFillShade="BF"/>
            <w:vAlign w:val="center"/>
          </w:tcPr>
          <w:p w14:paraId="70DA0BDB" w14:textId="77777777" w:rsidR="009006CA" w:rsidRPr="00197DE8" w:rsidRDefault="009006CA" w:rsidP="009E4B49">
            <w:pPr>
              <w:spacing w:after="120" w:line="240" w:lineRule="auto"/>
              <w:jc w:val="center"/>
              <w:rPr>
                <w:color w:val="FFFFFF" w:themeColor="background1"/>
                <w:sz w:val="20"/>
                <w:szCs w:val="16"/>
              </w:rPr>
            </w:pPr>
            <w:r w:rsidRPr="00197DE8">
              <w:rPr>
                <w:color w:val="FFFFFF" w:themeColor="background1"/>
                <w:sz w:val="20"/>
                <w:szCs w:val="16"/>
              </w:rPr>
              <w:t>Evaluación Sept 2017</w:t>
            </w:r>
          </w:p>
        </w:tc>
        <w:tc>
          <w:tcPr>
            <w:tcW w:w="1418" w:type="dxa"/>
            <w:shd w:val="clear" w:color="auto" w:fill="365F91" w:themeFill="accent1" w:themeFillShade="BF"/>
            <w:vAlign w:val="center"/>
          </w:tcPr>
          <w:p w14:paraId="7805D69A" w14:textId="77777777" w:rsidR="009006CA" w:rsidRPr="00197DE8" w:rsidRDefault="009006CA" w:rsidP="009E4B49">
            <w:pPr>
              <w:spacing w:after="120" w:line="240" w:lineRule="auto"/>
              <w:jc w:val="center"/>
              <w:rPr>
                <w:color w:val="FFFFFF" w:themeColor="background1"/>
                <w:sz w:val="20"/>
                <w:szCs w:val="16"/>
              </w:rPr>
            </w:pPr>
            <w:r w:rsidRPr="00197DE8">
              <w:rPr>
                <w:color w:val="FFFFFF" w:themeColor="background1"/>
                <w:sz w:val="20"/>
                <w:szCs w:val="16"/>
              </w:rPr>
              <w:t>Evaluación Sept 2017</w:t>
            </w:r>
          </w:p>
        </w:tc>
        <w:tc>
          <w:tcPr>
            <w:tcW w:w="1134" w:type="dxa"/>
            <w:shd w:val="clear" w:color="auto" w:fill="365F91" w:themeFill="accent1" w:themeFillShade="BF"/>
            <w:vAlign w:val="center"/>
          </w:tcPr>
          <w:p w14:paraId="1306D081" w14:textId="77777777" w:rsidR="009006CA" w:rsidRPr="00197DE8" w:rsidRDefault="009006CA" w:rsidP="009E4B49">
            <w:pPr>
              <w:spacing w:after="120" w:line="240" w:lineRule="auto"/>
              <w:jc w:val="center"/>
              <w:rPr>
                <w:color w:val="FFFFFF" w:themeColor="background1"/>
                <w:sz w:val="20"/>
                <w:szCs w:val="16"/>
              </w:rPr>
            </w:pPr>
            <w:r w:rsidRPr="00197DE8">
              <w:rPr>
                <w:color w:val="FFFFFF" w:themeColor="background1"/>
                <w:sz w:val="20"/>
                <w:szCs w:val="16"/>
              </w:rPr>
              <w:t>Evaluación Sept 2017</w:t>
            </w:r>
          </w:p>
        </w:tc>
        <w:tc>
          <w:tcPr>
            <w:tcW w:w="1134" w:type="dxa"/>
            <w:shd w:val="clear" w:color="auto" w:fill="365F91" w:themeFill="accent1" w:themeFillShade="BF"/>
            <w:vAlign w:val="center"/>
          </w:tcPr>
          <w:p w14:paraId="07799067" w14:textId="77777777" w:rsidR="009006CA" w:rsidRPr="00197DE8" w:rsidRDefault="009006CA" w:rsidP="009E4B49">
            <w:pPr>
              <w:spacing w:after="120" w:line="240" w:lineRule="auto"/>
              <w:jc w:val="center"/>
              <w:rPr>
                <w:color w:val="FFFFFF" w:themeColor="background1"/>
                <w:sz w:val="20"/>
                <w:szCs w:val="16"/>
              </w:rPr>
            </w:pPr>
            <w:r w:rsidRPr="00197DE8">
              <w:rPr>
                <w:color w:val="FFFFFF" w:themeColor="background1"/>
                <w:sz w:val="20"/>
                <w:szCs w:val="16"/>
              </w:rPr>
              <w:t>Evaluación Sept 2017</w:t>
            </w:r>
          </w:p>
        </w:tc>
        <w:tc>
          <w:tcPr>
            <w:tcW w:w="850" w:type="dxa"/>
            <w:shd w:val="clear" w:color="auto" w:fill="365F91" w:themeFill="accent1" w:themeFillShade="BF"/>
            <w:vAlign w:val="center"/>
          </w:tcPr>
          <w:p w14:paraId="5DA560FC" w14:textId="77777777" w:rsidR="009006CA" w:rsidRPr="00197DE8" w:rsidRDefault="009006CA" w:rsidP="009E4B49">
            <w:pPr>
              <w:spacing w:after="120" w:line="240" w:lineRule="auto"/>
              <w:jc w:val="center"/>
              <w:rPr>
                <w:color w:val="FFFFFF" w:themeColor="background1"/>
                <w:sz w:val="20"/>
                <w:szCs w:val="16"/>
              </w:rPr>
            </w:pPr>
            <w:r w:rsidRPr="00197DE8">
              <w:rPr>
                <w:color w:val="FFFFFF" w:themeColor="background1"/>
                <w:sz w:val="20"/>
                <w:szCs w:val="16"/>
              </w:rPr>
              <w:t>Meta Dic 2017</w:t>
            </w:r>
          </w:p>
        </w:tc>
        <w:tc>
          <w:tcPr>
            <w:tcW w:w="1418" w:type="dxa"/>
            <w:shd w:val="clear" w:color="auto" w:fill="365F91" w:themeFill="accent1" w:themeFillShade="BF"/>
            <w:vAlign w:val="center"/>
          </w:tcPr>
          <w:p w14:paraId="2C868BC6" w14:textId="77777777" w:rsidR="009006CA" w:rsidRPr="00197DE8" w:rsidRDefault="009006CA" w:rsidP="009E4B49">
            <w:pPr>
              <w:spacing w:after="120" w:line="240" w:lineRule="auto"/>
              <w:jc w:val="center"/>
              <w:rPr>
                <w:color w:val="FFFFFF" w:themeColor="background1"/>
                <w:sz w:val="20"/>
                <w:szCs w:val="16"/>
              </w:rPr>
            </w:pPr>
            <w:r w:rsidRPr="00197DE8">
              <w:rPr>
                <w:color w:val="FFFFFF" w:themeColor="background1"/>
                <w:sz w:val="20"/>
                <w:szCs w:val="16"/>
              </w:rPr>
              <w:t>% Cumplimiento</w:t>
            </w:r>
          </w:p>
        </w:tc>
      </w:tr>
      <w:tr w:rsidR="00FF2B69" w:rsidRPr="00BD34E3" w14:paraId="27092998" w14:textId="77777777" w:rsidTr="00197DE8">
        <w:tc>
          <w:tcPr>
            <w:tcW w:w="1843" w:type="dxa"/>
            <w:shd w:val="clear" w:color="auto" w:fill="auto"/>
            <w:vAlign w:val="center"/>
          </w:tcPr>
          <w:p w14:paraId="46AB819D" w14:textId="77777777" w:rsidR="009006CA" w:rsidRPr="00BD34E3" w:rsidRDefault="009006CA" w:rsidP="009E4B49">
            <w:pPr>
              <w:widowControl w:val="0"/>
              <w:spacing w:after="0" w:line="240" w:lineRule="auto"/>
              <w:rPr>
                <w:rFonts w:eastAsia="Times New Roman" w:cs="Arial"/>
                <w:b/>
                <w:bCs/>
                <w:sz w:val="20"/>
                <w:szCs w:val="16"/>
              </w:rPr>
            </w:pPr>
            <w:r w:rsidRPr="00BD34E3">
              <w:rPr>
                <w:rFonts w:eastAsia="Times New Roman" w:cs="Arial"/>
                <w:b/>
                <w:bCs/>
                <w:sz w:val="20"/>
                <w:szCs w:val="16"/>
              </w:rPr>
              <w:t>Niños y niñas de 2 hasta 5 años.</w:t>
            </w:r>
          </w:p>
        </w:tc>
        <w:tc>
          <w:tcPr>
            <w:tcW w:w="1134" w:type="dxa"/>
            <w:shd w:val="clear" w:color="auto" w:fill="auto"/>
            <w:vAlign w:val="center"/>
          </w:tcPr>
          <w:p w14:paraId="3C982D77" w14:textId="77777777" w:rsidR="009006CA" w:rsidRPr="00BD34E3" w:rsidRDefault="009006CA" w:rsidP="009E4B49">
            <w:pPr>
              <w:spacing w:after="120" w:line="240" w:lineRule="auto"/>
              <w:jc w:val="center"/>
              <w:rPr>
                <w:sz w:val="20"/>
                <w:szCs w:val="16"/>
              </w:rPr>
            </w:pPr>
            <w:r w:rsidRPr="00BD34E3">
              <w:rPr>
                <w:sz w:val="20"/>
                <w:szCs w:val="16"/>
              </w:rPr>
              <w:t>8</w:t>
            </w:r>
          </w:p>
        </w:tc>
        <w:tc>
          <w:tcPr>
            <w:tcW w:w="1418" w:type="dxa"/>
            <w:shd w:val="clear" w:color="auto" w:fill="auto"/>
            <w:vAlign w:val="center"/>
          </w:tcPr>
          <w:p w14:paraId="3515085F" w14:textId="77777777" w:rsidR="009006CA" w:rsidRPr="00BD34E3" w:rsidRDefault="009006CA" w:rsidP="009E4B49">
            <w:pPr>
              <w:spacing w:after="120" w:line="240" w:lineRule="auto"/>
              <w:jc w:val="center"/>
              <w:rPr>
                <w:sz w:val="20"/>
                <w:szCs w:val="16"/>
              </w:rPr>
            </w:pPr>
            <w:r w:rsidRPr="00BD34E3">
              <w:rPr>
                <w:sz w:val="20"/>
                <w:szCs w:val="16"/>
              </w:rPr>
              <w:t>8</w:t>
            </w:r>
          </w:p>
        </w:tc>
        <w:tc>
          <w:tcPr>
            <w:tcW w:w="1134" w:type="dxa"/>
            <w:shd w:val="clear" w:color="auto" w:fill="auto"/>
            <w:vAlign w:val="center"/>
          </w:tcPr>
          <w:p w14:paraId="02EEEBB3" w14:textId="77777777" w:rsidR="009006CA" w:rsidRPr="00BD34E3" w:rsidRDefault="009006CA" w:rsidP="009E4B49">
            <w:pPr>
              <w:spacing w:after="120" w:line="240" w:lineRule="auto"/>
              <w:jc w:val="center"/>
              <w:rPr>
                <w:sz w:val="20"/>
                <w:szCs w:val="16"/>
              </w:rPr>
            </w:pPr>
            <w:r w:rsidRPr="00BD34E3">
              <w:rPr>
                <w:sz w:val="20"/>
                <w:szCs w:val="16"/>
              </w:rPr>
              <w:t>23</w:t>
            </w:r>
          </w:p>
        </w:tc>
        <w:tc>
          <w:tcPr>
            <w:tcW w:w="1134" w:type="dxa"/>
            <w:shd w:val="clear" w:color="auto" w:fill="auto"/>
            <w:vAlign w:val="center"/>
          </w:tcPr>
          <w:p w14:paraId="22D4D492" w14:textId="77777777" w:rsidR="009006CA" w:rsidRPr="00BD34E3" w:rsidRDefault="009006CA" w:rsidP="009E4B49">
            <w:pPr>
              <w:spacing w:after="120" w:line="240" w:lineRule="auto"/>
              <w:jc w:val="center"/>
              <w:rPr>
                <w:sz w:val="20"/>
                <w:szCs w:val="16"/>
              </w:rPr>
            </w:pPr>
            <w:r w:rsidRPr="00BD34E3">
              <w:rPr>
                <w:sz w:val="20"/>
                <w:szCs w:val="16"/>
              </w:rPr>
              <w:t>39</w:t>
            </w:r>
          </w:p>
        </w:tc>
        <w:tc>
          <w:tcPr>
            <w:tcW w:w="850" w:type="dxa"/>
            <w:shd w:val="clear" w:color="auto" w:fill="auto"/>
            <w:vAlign w:val="center"/>
          </w:tcPr>
          <w:p w14:paraId="59EBB4C4" w14:textId="77777777" w:rsidR="009006CA" w:rsidRPr="00BD34E3" w:rsidRDefault="009006CA" w:rsidP="009E4B49">
            <w:pPr>
              <w:spacing w:after="120" w:line="240" w:lineRule="auto"/>
              <w:jc w:val="center"/>
              <w:rPr>
                <w:sz w:val="20"/>
                <w:szCs w:val="16"/>
              </w:rPr>
            </w:pPr>
            <w:r w:rsidRPr="00BD34E3">
              <w:rPr>
                <w:sz w:val="20"/>
                <w:szCs w:val="16"/>
              </w:rPr>
              <w:t>124</w:t>
            </w:r>
          </w:p>
        </w:tc>
        <w:tc>
          <w:tcPr>
            <w:tcW w:w="1418" w:type="dxa"/>
            <w:shd w:val="clear" w:color="auto" w:fill="auto"/>
            <w:vAlign w:val="center"/>
          </w:tcPr>
          <w:p w14:paraId="428297DF" w14:textId="77777777" w:rsidR="009006CA" w:rsidRPr="00BD34E3" w:rsidRDefault="009006CA" w:rsidP="009E4B49">
            <w:pPr>
              <w:spacing w:after="120" w:line="240" w:lineRule="auto"/>
              <w:jc w:val="center"/>
              <w:rPr>
                <w:sz w:val="20"/>
                <w:szCs w:val="16"/>
              </w:rPr>
            </w:pPr>
            <w:r w:rsidRPr="00BD34E3">
              <w:rPr>
                <w:sz w:val="20"/>
                <w:szCs w:val="16"/>
              </w:rPr>
              <w:t>31%</w:t>
            </w:r>
          </w:p>
        </w:tc>
      </w:tr>
      <w:tr w:rsidR="00FF2B69" w:rsidRPr="00BD34E3" w14:paraId="05A14E1E" w14:textId="77777777" w:rsidTr="004F360D">
        <w:trPr>
          <w:trHeight w:val="1181"/>
        </w:trPr>
        <w:tc>
          <w:tcPr>
            <w:tcW w:w="1843" w:type="dxa"/>
            <w:shd w:val="clear" w:color="auto" w:fill="auto"/>
            <w:vAlign w:val="center"/>
          </w:tcPr>
          <w:p w14:paraId="258D6F0F" w14:textId="77777777" w:rsidR="009006CA" w:rsidRPr="00BD34E3" w:rsidRDefault="009006CA" w:rsidP="009E4B49">
            <w:pPr>
              <w:spacing w:after="120" w:line="240" w:lineRule="auto"/>
              <w:rPr>
                <w:rFonts w:eastAsia="Times New Roman"/>
                <w:b/>
                <w:bCs/>
                <w:sz w:val="20"/>
                <w:szCs w:val="16"/>
              </w:rPr>
            </w:pPr>
            <w:r w:rsidRPr="00BD34E3">
              <w:rPr>
                <w:rFonts w:eastAsia="Times New Roman" w:cs="Arial"/>
                <w:b/>
                <w:bCs/>
                <w:sz w:val="20"/>
                <w:szCs w:val="16"/>
              </w:rPr>
              <w:t>Niños, niñas y adolescentes de 6 hasta 19 años, incluyendo mujeres post-parto.</w:t>
            </w:r>
          </w:p>
        </w:tc>
        <w:tc>
          <w:tcPr>
            <w:tcW w:w="1134" w:type="dxa"/>
            <w:shd w:val="clear" w:color="auto" w:fill="auto"/>
            <w:vAlign w:val="center"/>
          </w:tcPr>
          <w:p w14:paraId="3DEA46D3" w14:textId="77777777" w:rsidR="009006CA" w:rsidRPr="00BD34E3" w:rsidRDefault="009006CA" w:rsidP="009E4B49">
            <w:pPr>
              <w:spacing w:after="120" w:line="240" w:lineRule="auto"/>
              <w:jc w:val="center"/>
              <w:rPr>
                <w:sz w:val="20"/>
                <w:szCs w:val="16"/>
              </w:rPr>
            </w:pPr>
            <w:r w:rsidRPr="00BD34E3">
              <w:rPr>
                <w:sz w:val="20"/>
                <w:szCs w:val="16"/>
              </w:rPr>
              <w:t>13</w:t>
            </w:r>
          </w:p>
        </w:tc>
        <w:tc>
          <w:tcPr>
            <w:tcW w:w="1418" w:type="dxa"/>
            <w:shd w:val="clear" w:color="auto" w:fill="auto"/>
            <w:vAlign w:val="center"/>
          </w:tcPr>
          <w:p w14:paraId="5FABE537" w14:textId="77777777" w:rsidR="009006CA" w:rsidRPr="00BD34E3" w:rsidRDefault="009006CA" w:rsidP="009E4B49">
            <w:pPr>
              <w:spacing w:after="120" w:line="240" w:lineRule="auto"/>
              <w:jc w:val="center"/>
              <w:rPr>
                <w:sz w:val="20"/>
                <w:szCs w:val="16"/>
              </w:rPr>
            </w:pPr>
            <w:r w:rsidRPr="00BD34E3">
              <w:rPr>
                <w:sz w:val="20"/>
                <w:szCs w:val="16"/>
              </w:rPr>
              <w:t>27</w:t>
            </w:r>
          </w:p>
        </w:tc>
        <w:tc>
          <w:tcPr>
            <w:tcW w:w="1134" w:type="dxa"/>
            <w:shd w:val="clear" w:color="auto" w:fill="auto"/>
            <w:vAlign w:val="center"/>
          </w:tcPr>
          <w:p w14:paraId="608563A4" w14:textId="77777777" w:rsidR="009006CA" w:rsidRPr="00BD34E3" w:rsidRDefault="009006CA" w:rsidP="009E4B49">
            <w:pPr>
              <w:spacing w:after="120" w:line="240" w:lineRule="auto"/>
              <w:jc w:val="center"/>
              <w:rPr>
                <w:sz w:val="20"/>
                <w:szCs w:val="16"/>
              </w:rPr>
            </w:pPr>
            <w:r w:rsidRPr="00BD34E3">
              <w:rPr>
                <w:sz w:val="20"/>
                <w:szCs w:val="16"/>
              </w:rPr>
              <w:t>39</w:t>
            </w:r>
          </w:p>
        </w:tc>
        <w:tc>
          <w:tcPr>
            <w:tcW w:w="1134" w:type="dxa"/>
            <w:shd w:val="clear" w:color="auto" w:fill="auto"/>
            <w:vAlign w:val="center"/>
          </w:tcPr>
          <w:p w14:paraId="784C83A9" w14:textId="77777777" w:rsidR="009006CA" w:rsidRPr="00BD34E3" w:rsidRDefault="009006CA" w:rsidP="009E4B49">
            <w:pPr>
              <w:spacing w:after="120" w:line="240" w:lineRule="auto"/>
              <w:jc w:val="center"/>
              <w:rPr>
                <w:sz w:val="20"/>
                <w:szCs w:val="16"/>
              </w:rPr>
            </w:pPr>
            <w:r w:rsidRPr="00BD34E3">
              <w:rPr>
                <w:sz w:val="20"/>
                <w:szCs w:val="16"/>
              </w:rPr>
              <w:t>79</w:t>
            </w:r>
          </w:p>
        </w:tc>
        <w:tc>
          <w:tcPr>
            <w:tcW w:w="850" w:type="dxa"/>
            <w:shd w:val="clear" w:color="auto" w:fill="auto"/>
            <w:vAlign w:val="center"/>
          </w:tcPr>
          <w:p w14:paraId="2A63D89E" w14:textId="77777777" w:rsidR="009006CA" w:rsidRPr="00BD34E3" w:rsidRDefault="009006CA" w:rsidP="009E4B49">
            <w:pPr>
              <w:spacing w:after="120" w:line="240" w:lineRule="auto"/>
              <w:jc w:val="center"/>
              <w:rPr>
                <w:sz w:val="20"/>
                <w:szCs w:val="16"/>
              </w:rPr>
            </w:pPr>
            <w:r w:rsidRPr="00BD34E3">
              <w:rPr>
                <w:sz w:val="20"/>
                <w:szCs w:val="16"/>
              </w:rPr>
              <w:t>126</w:t>
            </w:r>
          </w:p>
        </w:tc>
        <w:tc>
          <w:tcPr>
            <w:tcW w:w="1418" w:type="dxa"/>
            <w:shd w:val="clear" w:color="auto" w:fill="auto"/>
            <w:vAlign w:val="center"/>
          </w:tcPr>
          <w:p w14:paraId="5379E05E" w14:textId="77777777" w:rsidR="009006CA" w:rsidRPr="00BD34E3" w:rsidRDefault="009006CA" w:rsidP="009E4B49">
            <w:pPr>
              <w:spacing w:after="120" w:line="240" w:lineRule="auto"/>
              <w:jc w:val="center"/>
              <w:rPr>
                <w:sz w:val="20"/>
                <w:szCs w:val="16"/>
              </w:rPr>
            </w:pPr>
            <w:r w:rsidRPr="00BD34E3">
              <w:rPr>
                <w:sz w:val="20"/>
                <w:szCs w:val="16"/>
              </w:rPr>
              <w:t>63%</w:t>
            </w:r>
          </w:p>
        </w:tc>
      </w:tr>
      <w:tr w:rsidR="00FF2B69" w:rsidRPr="00BD34E3" w14:paraId="2B76BA13" w14:textId="77777777" w:rsidTr="004F360D">
        <w:trPr>
          <w:trHeight w:val="1134"/>
        </w:trPr>
        <w:tc>
          <w:tcPr>
            <w:tcW w:w="1843" w:type="dxa"/>
            <w:shd w:val="clear" w:color="auto" w:fill="auto"/>
            <w:vAlign w:val="center"/>
          </w:tcPr>
          <w:p w14:paraId="183E91D1" w14:textId="77777777" w:rsidR="009006CA" w:rsidRPr="00BD34E3" w:rsidRDefault="009006CA" w:rsidP="009E4B49">
            <w:pPr>
              <w:spacing w:after="120" w:line="240" w:lineRule="auto"/>
              <w:rPr>
                <w:rFonts w:eastAsia="Times New Roman"/>
                <w:b/>
                <w:bCs/>
                <w:sz w:val="20"/>
                <w:szCs w:val="16"/>
              </w:rPr>
            </w:pPr>
            <w:r w:rsidRPr="00BD34E3">
              <w:rPr>
                <w:rFonts w:eastAsia="Times New Roman" w:cs="Arial"/>
                <w:b/>
                <w:bCs/>
                <w:sz w:val="20"/>
                <w:szCs w:val="16"/>
              </w:rPr>
              <w:t>Adultos de 20 hasta 64 años, incluyendo mujeres post-parto.</w:t>
            </w:r>
          </w:p>
        </w:tc>
        <w:tc>
          <w:tcPr>
            <w:tcW w:w="1134" w:type="dxa"/>
            <w:shd w:val="clear" w:color="auto" w:fill="auto"/>
            <w:vAlign w:val="center"/>
          </w:tcPr>
          <w:p w14:paraId="336CCC41" w14:textId="77777777" w:rsidR="009006CA" w:rsidRPr="00BD34E3" w:rsidRDefault="009006CA" w:rsidP="009E4B49">
            <w:pPr>
              <w:spacing w:after="120" w:line="240" w:lineRule="auto"/>
              <w:jc w:val="center"/>
              <w:rPr>
                <w:sz w:val="20"/>
                <w:szCs w:val="16"/>
              </w:rPr>
            </w:pPr>
            <w:r w:rsidRPr="00BD34E3">
              <w:rPr>
                <w:sz w:val="20"/>
                <w:szCs w:val="16"/>
              </w:rPr>
              <w:t>79</w:t>
            </w:r>
          </w:p>
        </w:tc>
        <w:tc>
          <w:tcPr>
            <w:tcW w:w="1418" w:type="dxa"/>
            <w:shd w:val="clear" w:color="auto" w:fill="auto"/>
            <w:vAlign w:val="center"/>
          </w:tcPr>
          <w:p w14:paraId="6FE49E78" w14:textId="77777777" w:rsidR="009006CA" w:rsidRPr="00BD34E3" w:rsidRDefault="009006CA" w:rsidP="009E4B49">
            <w:pPr>
              <w:spacing w:after="120" w:line="240" w:lineRule="auto"/>
              <w:jc w:val="center"/>
              <w:rPr>
                <w:sz w:val="20"/>
                <w:szCs w:val="16"/>
              </w:rPr>
            </w:pPr>
            <w:r w:rsidRPr="00BD34E3">
              <w:rPr>
                <w:sz w:val="20"/>
                <w:szCs w:val="16"/>
              </w:rPr>
              <w:t>95</w:t>
            </w:r>
          </w:p>
        </w:tc>
        <w:tc>
          <w:tcPr>
            <w:tcW w:w="1134" w:type="dxa"/>
            <w:shd w:val="clear" w:color="auto" w:fill="auto"/>
            <w:vAlign w:val="center"/>
          </w:tcPr>
          <w:p w14:paraId="30A05F06" w14:textId="77777777" w:rsidR="009006CA" w:rsidRPr="00BD34E3" w:rsidRDefault="009006CA" w:rsidP="009E4B49">
            <w:pPr>
              <w:spacing w:after="120" w:line="240" w:lineRule="auto"/>
              <w:jc w:val="center"/>
              <w:rPr>
                <w:sz w:val="20"/>
                <w:szCs w:val="16"/>
              </w:rPr>
            </w:pPr>
            <w:r w:rsidRPr="00BD34E3">
              <w:rPr>
                <w:sz w:val="20"/>
                <w:szCs w:val="16"/>
              </w:rPr>
              <w:t>101</w:t>
            </w:r>
          </w:p>
        </w:tc>
        <w:tc>
          <w:tcPr>
            <w:tcW w:w="1134" w:type="dxa"/>
            <w:shd w:val="clear" w:color="auto" w:fill="auto"/>
            <w:vAlign w:val="center"/>
          </w:tcPr>
          <w:p w14:paraId="136A45B8" w14:textId="77777777" w:rsidR="009006CA" w:rsidRPr="00BD34E3" w:rsidRDefault="009006CA" w:rsidP="009E4B49">
            <w:pPr>
              <w:spacing w:after="120" w:line="240" w:lineRule="auto"/>
              <w:jc w:val="center"/>
              <w:rPr>
                <w:sz w:val="20"/>
                <w:szCs w:val="16"/>
              </w:rPr>
            </w:pPr>
            <w:r w:rsidRPr="00BD34E3">
              <w:rPr>
                <w:sz w:val="20"/>
                <w:szCs w:val="16"/>
              </w:rPr>
              <w:t>275</w:t>
            </w:r>
          </w:p>
        </w:tc>
        <w:tc>
          <w:tcPr>
            <w:tcW w:w="850" w:type="dxa"/>
            <w:shd w:val="clear" w:color="auto" w:fill="auto"/>
            <w:vAlign w:val="center"/>
          </w:tcPr>
          <w:p w14:paraId="6F0163D4" w14:textId="77777777" w:rsidR="009006CA" w:rsidRPr="00BD34E3" w:rsidRDefault="009006CA" w:rsidP="009E4B49">
            <w:pPr>
              <w:spacing w:after="120" w:line="240" w:lineRule="auto"/>
              <w:jc w:val="center"/>
              <w:rPr>
                <w:sz w:val="20"/>
                <w:szCs w:val="16"/>
              </w:rPr>
            </w:pPr>
            <w:r w:rsidRPr="00BD34E3">
              <w:rPr>
                <w:sz w:val="20"/>
                <w:szCs w:val="16"/>
              </w:rPr>
              <w:t>300</w:t>
            </w:r>
          </w:p>
        </w:tc>
        <w:tc>
          <w:tcPr>
            <w:tcW w:w="1418" w:type="dxa"/>
            <w:shd w:val="clear" w:color="auto" w:fill="auto"/>
            <w:vAlign w:val="center"/>
          </w:tcPr>
          <w:p w14:paraId="235FC0DE" w14:textId="77777777" w:rsidR="009006CA" w:rsidRPr="00BD34E3" w:rsidRDefault="009006CA" w:rsidP="009E4B49">
            <w:pPr>
              <w:spacing w:after="120" w:line="240" w:lineRule="auto"/>
              <w:jc w:val="center"/>
              <w:rPr>
                <w:sz w:val="20"/>
                <w:szCs w:val="16"/>
              </w:rPr>
            </w:pPr>
            <w:r w:rsidRPr="00BD34E3">
              <w:rPr>
                <w:sz w:val="20"/>
                <w:szCs w:val="16"/>
              </w:rPr>
              <w:t>92%</w:t>
            </w:r>
          </w:p>
        </w:tc>
      </w:tr>
      <w:tr w:rsidR="00FF2B69" w:rsidRPr="00BD34E3" w14:paraId="4B9EE74B" w14:textId="77777777" w:rsidTr="00197DE8">
        <w:tc>
          <w:tcPr>
            <w:tcW w:w="1843" w:type="dxa"/>
            <w:shd w:val="clear" w:color="auto" w:fill="auto"/>
            <w:vAlign w:val="center"/>
          </w:tcPr>
          <w:p w14:paraId="04CD31F0" w14:textId="3B4D8417" w:rsidR="009006CA" w:rsidRPr="00BD34E3" w:rsidRDefault="00993313" w:rsidP="009E4B49">
            <w:pPr>
              <w:spacing w:after="120" w:line="240" w:lineRule="auto"/>
              <w:jc w:val="center"/>
              <w:rPr>
                <w:rFonts w:eastAsia="Times New Roman"/>
                <w:b/>
                <w:bCs/>
                <w:sz w:val="20"/>
                <w:szCs w:val="16"/>
              </w:rPr>
            </w:pPr>
            <w:r>
              <w:rPr>
                <w:rFonts w:eastAsia="Times New Roman"/>
                <w:b/>
                <w:bCs/>
                <w:sz w:val="20"/>
                <w:szCs w:val="16"/>
              </w:rPr>
              <w:t>TOTAL</w:t>
            </w:r>
          </w:p>
        </w:tc>
        <w:tc>
          <w:tcPr>
            <w:tcW w:w="1134" w:type="dxa"/>
            <w:shd w:val="clear" w:color="auto" w:fill="auto"/>
            <w:vAlign w:val="center"/>
          </w:tcPr>
          <w:p w14:paraId="4F017F28" w14:textId="77777777" w:rsidR="009006CA" w:rsidRPr="00BD34E3" w:rsidRDefault="009006CA" w:rsidP="009E4B49">
            <w:pPr>
              <w:spacing w:after="120" w:line="240" w:lineRule="auto"/>
              <w:jc w:val="center"/>
              <w:rPr>
                <w:b/>
                <w:sz w:val="20"/>
                <w:szCs w:val="16"/>
              </w:rPr>
            </w:pPr>
            <w:r w:rsidRPr="00BD34E3">
              <w:rPr>
                <w:b/>
                <w:sz w:val="20"/>
                <w:szCs w:val="16"/>
              </w:rPr>
              <w:t>100</w:t>
            </w:r>
          </w:p>
        </w:tc>
        <w:tc>
          <w:tcPr>
            <w:tcW w:w="1418" w:type="dxa"/>
            <w:shd w:val="clear" w:color="auto" w:fill="auto"/>
            <w:vAlign w:val="center"/>
          </w:tcPr>
          <w:p w14:paraId="0777F980" w14:textId="77777777" w:rsidR="009006CA" w:rsidRPr="00BD34E3" w:rsidRDefault="009006CA" w:rsidP="009E4B49">
            <w:pPr>
              <w:spacing w:after="120" w:line="240" w:lineRule="auto"/>
              <w:jc w:val="center"/>
              <w:rPr>
                <w:b/>
                <w:sz w:val="20"/>
                <w:szCs w:val="16"/>
              </w:rPr>
            </w:pPr>
            <w:r w:rsidRPr="00BD34E3">
              <w:rPr>
                <w:b/>
                <w:sz w:val="20"/>
                <w:szCs w:val="16"/>
              </w:rPr>
              <w:t>130</w:t>
            </w:r>
          </w:p>
        </w:tc>
        <w:tc>
          <w:tcPr>
            <w:tcW w:w="1134" w:type="dxa"/>
            <w:shd w:val="clear" w:color="auto" w:fill="auto"/>
            <w:vAlign w:val="center"/>
          </w:tcPr>
          <w:p w14:paraId="20AB606B" w14:textId="77777777" w:rsidR="009006CA" w:rsidRPr="00BD34E3" w:rsidRDefault="009006CA" w:rsidP="009E4B49">
            <w:pPr>
              <w:spacing w:after="120" w:line="240" w:lineRule="auto"/>
              <w:jc w:val="center"/>
              <w:rPr>
                <w:b/>
                <w:sz w:val="20"/>
                <w:szCs w:val="16"/>
              </w:rPr>
            </w:pPr>
            <w:r w:rsidRPr="00BD34E3">
              <w:rPr>
                <w:b/>
                <w:sz w:val="20"/>
                <w:szCs w:val="16"/>
              </w:rPr>
              <w:t>163</w:t>
            </w:r>
          </w:p>
        </w:tc>
        <w:tc>
          <w:tcPr>
            <w:tcW w:w="1134" w:type="dxa"/>
            <w:shd w:val="clear" w:color="auto" w:fill="auto"/>
            <w:vAlign w:val="center"/>
          </w:tcPr>
          <w:p w14:paraId="699EB632" w14:textId="77777777" w:rsidR="009006CA" w:rsidRPr="00BD34E3" w:rsidRDefault="009006CA" w:rsidP="009E4B49">
            <w:pPr>
              <w:spacing w:after="120" w:line="240" w:lineRule="auto"/>
              <w:jc w:val="center"/>
              <w:rPr>
                <w:b/>
                <w:sz w:val="20"/>
                <w:szCs w:val="16"/>
              </w:rPr>
            </w:pPr>
            <w:r w:rsidRPr="00BD34E3">
              <w:rPr>
                <w:b/>
                <w:sz w:val="20"/>
                <w:szCs w:val="16"/>
              </w:rPr>
              <w:t>393</w:t>
            </w:r>
          </w:p>
        </w:tc>
        <w:tc>
          <w:tcPr>
            <w:tcW w:w="850" w:type="dxa"/>
            <w:shd w:val="clear" w:color="auto" w:fill="auto"/>
            <w:vAlign w:val="center"/>
          </w:tcPr>
          <w:p w14:paraId="08C08764" w14:textId="77777777" w:rsidR="009006CA" w:rsidRPr="00BD34E3" w:rsidRDefault="009006CA" w:rsidP="009E4B49">
            <w:pPr>
              <w:spacing w:after="120" w:line="240" w:lineRule="auto"/>
              <w:jc w:val="center"/>
              <w:rPr>
                <w:b/>
                <w:sz w:val="20"/>
                <w:szCs w:val="16"/>
              </w:rPr>
            </w:pPr>
            <w:r w:rsidRPr="00BD34E3">
              <w:rPr>
                <w:b/>
                <w:sz w:val="20"/>
                <w:szCs w:val="16"/>
              </w:rPr>
              <w:t>550</w:t>
            </w:r>
          </w:p>
        </w:tc>
        <w:tc>
          <w:tcPr>
            <w:tcW w:w="1418" w:type="dxa"/>
            <w:shd w:val="clear" w:color="auto" w:fill="auto"/>
            <w:vAlign w:val="center"/>
          </w:tcPr>
          <w:p w14:paraId="5D16B808" w14:textId="77777777" w:rsidR="009006CA" w:rsidRPr="00BD34E3" w:rsidRDefault="009006CA" w:rsidP="009E4B49">
            <w:pPr>
              <w:spacing w:after="120" w:line="240" w:lineRule="auto"/>
              <w:jc w:val="center"/>
              <w:rPr>
                <w:b/>
                <w:sz w:val="20"/>
                <w:szCs w:val="16"/>
              </w:rPr>
            </w:pPr>
            <w:r w:rsidRPr="00BD34E3">
              <w:rPr>
                <w:b/>
                <w:sz w:val="20"/>
                <w:szCs w:val="16"/>
              </w:rPr>
              <w:t>71%</w:t>
            </w:r>
          </w:p>
        </w:tc>
      </w:tr>
    </w:tbl>
    <w:p w14:paraId="093991B9" w14:textId="77777777" w:rsidR="005961BF" w:rsidRDefault="005961BF" w:rsidP="00623C04">
      <w:pPr>
        <w:spacing w:after="120" w:line="240" w:lineRule="auto"/>
      </w:pPr>
    </w:p>
    <w:p w14:paraId="608C9239" w14:textId="1501EC96" w:rsidR="009006CA" w:rsidRDefault="009006CA" w:rsidP="00623C04">
      <w:pPr>
        <w:spacing w:after="120" w:line="240" w:lineRule="auto"/>
      </w:pPr>
      <w:r>
        <w:t>Según los datos observados en la tabla anterior, cabe destacar que:</w:t>
      </w:r>
    </w:p>
    <w:p w14:paraId="0BD2822E" w14:textId="77777777" w:rsidR="009006CA" w:rsidRPr="00425363" w:rsidRDefault="009006CA" w:rsidP="001C007C">
      <w:pPr>
        <w:pStyle w:val="Prrafodelista"/>
        <w:numPr>
          <w:ilvl w:val="0"/>
          <w:numId w:val="42"/>
        </w:numPr>
        <w:spacing w:after="120" w:line="240" w:lineRule="auto"/>
        <w:jc w:val="both"/>
      </w:pPr>
      <w:r w:rsidRPr="00425363">
        <w:t xml:space="preserve">En los 5 meses de ejecución del Convenio, se ha alcanzado una meta de 71% de ingresos. </w:t>
      </w:r>
    </w:p>
    <w:p w14:paraId="25D8E0A6" w14:textId="4EFB4514" w:rsidR="009006CA" w:rsidRPr="00425363" w:rsidRDefault="009006CA" w:rsidP="001C007C">
      <w:pPr>
        <w:pStyle w:val="Prrafodelista"/>
        <w:numPr>
          <w:ilvl w:val="0"/>
          <w:numId w:val="42"/>
        </w:numPr>
        <w:spacing w:after="120" w:line="240" w:lineRule="auto"/>
        <w:jc w:val="both"/>
      </w:pPr>
      <w:r w:rsidRPr="00425363">
        <w:t xml:space="preserve">Las principales dificultades se han evidencia en la población pre escolar en la cual se ha ingresado sólo a un 31% de la meta dado que la comuna cuenta con pocos 2 Jardines Infantiles municipales y 3 Colegios que incluyen pre kínder y kínder, sin embargo los menores no cuentan con los requisitos para ingresar al programa, principalmente porque no son beneficiarios de FONASA. De todos modos se están implementando estrategias para en diciembre lograr cumplir con la meta, sobre todo en los CESFAM Leng y </w:t>
      </w:r>
      <w:r w:rsidR="004F360D">
        <w:t xml:space="preserve">El </w:t>
      </w:r>
      <w:r w:rsidRPr="00425363">
        <w:t xml:space="preserve">Aguilucho.  </w:t>
      </w:r>
    </w:p>
    <w:p w14:paraId="0C2F1427" w14:textId="77777777" w:rsidR="009006CA" w:rsidRPr="00425363" w:rsidRDefault="009006CA" w:rsidP="001C007C">
      <w:pPr>
        <w:pStyle w:val="Prrafodelista"/>
        <w:numPr>
          <w:ilvl w:val="0"/>
          <w:numId w:val="42"/>
        </w:numPr>
        <w:spacing w:after="120" w:line="240" w:lineRule="auto"/>
        <w:jc w:val="both"/>
      </w:pPr>
      <w:r w:rsidRPr="00425363">
        <w:t xml:space="preserve">En el CESFAM Leng, también se ha logrado baja cobertura en población adolescente debido a que los alumnos y apoderados no han entregado el consentimiento y asentimiento informado para realizar los ingresos, y también los Establecimientos Educacionales de su territorio presentan pocos estudiantes FONASA, por lo que también se está trabajando en la estrategia para repuntar la meta. </w:t>
      </w:r>
    </w:p>
    <w:p w14:paraId="0524D977" w14:textId="77777777" w:rsidR="009006CA" w:rsidRDefault="009006CA" w:rsidP="00425363">
      <w:pPr>
        <w:spacing w:after="120" w:line="240" w:lineRule="auto"/>
        <w:jc w:val="both"/>
      </w:pPr>
      <w:r>
        <w:t xml:space="preserve">Hasta el mes de septiembre del 2017 no había egresos, pues los usuarios aún no cumplían con sus 6 meses de intervención. Estos egresos se darán a contar de octubre. </w:t>
      </w:r>
    </w:p>
    <w:p w14:paraId="71B74DAB" w14:textId="77777777" w:rsidR="009006CA" w:rsidRDefault="009006CA" w:rsidP="00425363">
      <w:pPr>
        <w:spacing w:after="120" w:line="240" w:lineRule="auto"/>
        <w:jc w:val="both"/>
      </w:pPr>
      <w:r>
        <w:t xml:space="preserve">Con respecto al componente 2, se muestra en la siguiente tabla la cantidad de talleres en dupla Nutricionista-Psicólogo y las sesiones deportivas, las que han sido desarrolladas de manera conjunta entre los 3 CESFAM de la comuna. </w:t>
      </w:r>
    </w:p>
    <w:p w14:paraId="202B961B" w14:textId="77777777" w:rsidR="009006CA" w:rsidRDefault="009006CA" w:rsidP="009006CA">
      <w:pPr>
        <w:spacing w:after="0" w:line="240" w:lineRule="auto"/>
      </w:pPr>
    </w:p>
    <w:p w14:paraId="432A3C63" w14:textId="6F44FEA8" w:rsidR="009006CA" w:rsidRDefault="009006CA" w:rsidP="009006CA">
      <w:pPr>
        <w:spacing w:after="0" w:line="240" w:lineRule="auto"/>
      </w:pPr>
      <w:r>
        <w:t xml:space="preserve">Resumen Talleres y Sesiones Deportivas Programa Vida Sana, Septiembre 2017. </w:t>
      </w:r>
    </w:p>
    <w:p w14:paraId="465B6CBE" w14:textId="77777777" w:rsidR="009006CA" w:rsidRDefault="009006CA" w:rsidP="009006CA">
      <w:pPr>
        <w:spacing w:after="0" w:line="240" w:lineRule="auto"/>
      </w:pP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1016"/>
        <w:gridCol w:w="1559"/>
      </w:tblGrid>
      <w:tr w:rsidR="00FF2B69" w:rsidRPr="009E4B49" w14:paraId="5C4B2AC8" w14:textId="77777777" w:rsidTr="00197DE8">
        <w:trPr>
          <w:trHeight w:val="300"/>
          <w:jc w:val="center"/>
        </w:trPr>
        <w:tc>
          <w:tcPr>
            <w:tcW w:w="3946" w:type="dxa"/>
            <w:vMerge w:val="restart"/>
            <w:shd w:val="clear" w:color="auto" w:fill="365F91" w:themeFill="accent1" w:themeFillShade="BF"/>
            <w:noWrap/>
            <w:vAlign w:val="center"/>
            <w:hideMark/>
          </w:tcPr>
          <w:p w14:paraId="3C679981" w14:textId="77777777" w:rsidR="009006CA" w:rsidRPr="00197DE8" w:rsidRDefault="009006CA" w:rsidP="009E4B49">
            <w:pPr>
              <w:spacing w:after="0" w:line="240" w:lineRule="auto"/>
              <w:jc w:val="center"/>
              <w:rPr>
                <w:rFonts w:eastAsia="Times New Roman"/>
                <w:b/>
                <w:bCs/>
                <w:color w:val="FFFFFF" w:themeColor="background1"/>
                <w:sz w:val="20"/>
                <w:szCs w:val="18"/>
                <w:lang w:val="es-ES" w:eastAsia="es-ES"/>
              </w:rPr>
            </w:pPr>
            <w:r w:rsidRPr="00197DE8">
              <w:rPr>
                <w:rFonts w:eastAsia="Times New Roman"/>
                <w:b/>
                <w:bCs/>
                <w:color w:val="FFFFFF" w:themeColor="background1"/>
                <w:sz w:val="20"/>
                <w:szCs w:val="18"/>
                <w:lang w:val="es-ES" w:eastAsia="es-ES"/>
              </w:rPr>
              <w:t>TALLER</w:t>
            </w:r>
          </w:p>
        </w:tc>
        <w:tc>
          <w:tcPr>
            <w:tcW w:w="1016" w:type="dxa"/>
            <w:vMerge w:val="restart"/>
            <w:shd w:val="clear" w:color="auto" w:fill="365F91" w:themeFill="accent1" w:themeFillShade="BF"/>
            <w:vAlign w:val="center"/>
            <w:hideMark/>
          </w:tcPr>
          <w:p w14:paraId="6D78B397" w14:textId="77777777" w:rsidR="009006CA" w:rsidRPr="00197DE8" w:rsidRDefault="009006CA" w:rsidP="009E4B49">
            <w:pPr>
              <w:spacing w:after="0" w:line="240" w:lineRule="auto"/>
              <w:jc w:val="center"/>
              <w:rPr>
                <w:rFonts w:eastAsia="Times New Roman"/>
                <w:b/>
                <w:bCs/>
                <w:color w:val="FFFFFF" w:themeColor="background1"/>
                <w:sz w:val="20"/>
                <w:szCs w:val="18"/>
                <w:lang w:val="es-ES" w:eastAsia="es-ES"/>
              </w:rPr>
            </w:pPr>
            <w:r w:rsidRPr="00197DE8">
              <w:rPr>
                <w:rFonts w:eastAsia="Times New Roman"/>
                <w:b/>
                <w:bCs/>
                <w:color w:val="FFFFFF" w:themeColor="background1"/>
                <w:sz w:val="20"/>
                <w:szCs w:val="18"/>
                <w:lang w:val="es-ES" w:eastAsia="es-ES"/>
              </w:rPr>
              <w:t>Nº DE SESIONES</w:t>
            </w:r>
          </w:p>
        </w:tc>
        <w:tc>
          <w:tcPr>
            <w:tcW w:w="1559" w:type="dxa"/>
            <w:vMerge w:val="restart"/>
            <w:shd w:val="clear" w:color="auto" w:fill="365F91" w:themeFill="accent1" w:themeFillShade="BF"/>
            <w:vAlign w:val="center"/>
            <w:hideMark/>
          </w:tcPr>
          <w:p w14:paraId="4A8E9DDE" w14:textId="77777777" w:rsidR="009006CA" w:rsidRPr="00197DE8" w:rsidRDefault="009006CA" w:rsidP="009E4B49">
            <w:pPr>
              <w:spacing w:after="0" w:line="240" w:lineRule="auto"/>
              <w:jc w:val="center"/>
              <w:rPr>
                <w:rFonts w:eastAsia="Times New Roman"/>
                <w:b/>
                <w:bCs/>
                <w:color w:val="FFFFFF" w:themeColor="background1"/>
                <w:sz w:val="20"/>
                <w:szCs w:val="18"/>
                <w:lang w:val="es-ES" w:eastAsia="es-ES"/>
              </w:rPr>
            </w:pPr>
            <w:r w:rsidRPr="00197DE8">
              <w:rPr>
                <w:rFonts w:eastAsia="Times New Roman"/>
                <w:b/>
                <w:bCs/>
                <w:color w:val="FFFFFF" w:themeColor="background1"/>
                <w:sz w:val="20"/>
                <w:szCs w:val="18"/>
                <w:lang w:val="es-ES" w:eastAsia="es-ES"/>
              </w:rPr>
              <w:t>Nº DE PARTICIPAN</w:t>
            </w:r>
            <w:r w:rsidRPr="00197DE8">
              <w:rPr>
                <w:rFonts w:eastAsia="Times New Roman"/>
                <w:b/>
                <w:color w:val="FFFFFF" w:themeColor="background1"/>
                <w:sz w:val="20"/>
                <w:szCs w:val="18"/>
                <w:lang w:val="es-ES" w:eastAsia="es-ES"/>
              </w:rPr>
              <w:t>TES</w:t>
            </w:r>
          </w:p>
        </w:tc>
      </w:tr>
      <w:tr w:rsidR="00FF2B69" w:rsidRPr="009E4B49" w14:paraId="4057DAFC" w14:textId="77777777" w:rsidTr="00197DE8">
        <w:trPr>
          <w:trHeight w:val="360"/>
          <w:jc w:val="center"/>
        </w:trPr>
        <w:tc>
          <w:tcPr>
            <w:tcW w:w="3946" w:type="dxa"/>
            <w:vMerge/>
            <w:shd w:val="clear" w:color="auto" w:fill="365F91" w:themeFill="accent1" w:themeFillShade="BF"/>
            <w:vAlign w:val="center"/>
            <w:hideMark/>
          </w:tcPr>
          <w:p w14:paraId="4AB53264" w14:textId="77777777" w:rsidR="009006CA" w:rsidRPr="009E4B49" w:rsidRDefault="009006CA" w:rsidP="009E4B49">
            <w:pPr>
              <w:spacing w:after="0" w:line="240" w:lineRule="auto"/>
              <w:rPr>
                <w:rFonts w:eastAsia="Times New Roman"/>
                <w:b/>
                <w:bCs/>
                <w:sz w:val="20"/>
                <w:szCs w:val="18"/>
                <w:lang w:val="es-ES" w:eastAsia="es-ES"/>
              </w:rPr>
            </w:pPr>
          </w:p>
        </w:tc>
        <w:tc>
          <w:tcPr>
            <w:tcW w:w="1016" w:type="dxa"/>
            <w:vMerge/>
            <w:shd w:val="clear" w:color="auto" w:fill="365F91" w:themeFill="accent1" w:themeFillShade="BF"/>
            <w:vAlign w:val="center"/>
            <w:hideMark/>
          </w:tcPr>
          <w:p w14:paraId="245B0A36" w14:textId="77777777" w:rsidR="009006CA" w:rsidRPr="009E4B49" w:rsidRDefault="009006CA" w:rsidP="009E4B49">
            <w:pPr>
              <w:spacing w:after="0" w:line="240" w:lineRule="auto"/>
              <w:jc w:val="center"/>
              <w:rPr>
                <w:rFonts w:eastAsia="Times New Roman"/>
                <w:b/>
                <w:bCs/>
                <w:sz w:val="20"/>
                <w:szCs w:val="18"/>
                <w:lang w:val="es-ES" w:eastAsia="es-ES"/>
              </w:rPr>
            </w:pPr>
          </w:p>
        </w:tc>
        <w:tc>
          <w:tcPr>
            <w:tcW w:w="1559" w:type="dxa"/>
            <w:vMerge/>
            <w:shd w:val="clear" w:color="auto" w:fill="365F91" w:themeFill="accent1" w:themeFillShade="BF"/>
            <w:vAlign w:val="center"/>
            <w:hideMark/>
          </w:tcPr>
          <w:p w14:paraId="53A371F6" w14:textId="77777777" w:rsidR="009006CA" w:rsidRPr="009E4B49" w:rsidRDefault="009006CA" w:rsidP="009E4B49">
            <w:pPr>
              <w:spacing w:after="0" w:line="240" w:lineRule="auto"/>
              <w:jc w:val="center"/>
              <w:rPr>
                <w:rFonts w:eastAsia="Times New Roman"/>
                <w:b/>
                <w:bCs/>
                <w:sz w:val="20"/>
                <w:szCs w:val="18"/>
                <w:lang w:val="es-ES" w:eastAsia="es-ES"/>
              </w:rPr>
            </w:pPr>
          </w:p>
        </w:tc>
      </w:tr>
      <w:tr w:rsidR="00FF2B69" w:rsidRPr="009E4B49" w14:paraId="700C9124" w14:textId="77777777" w:rsidTr="00197DE8">
        <w:trPr>
          <w:trHeight w:val="300"/>
          <w:jc w:val="center"/>
        </w:trPr>
        <w:tc>
          <w:tcPr>
            <w:tcW w:w="3946" w:type="dxa"/>
            <w:shd w:val="clear" w:color="auto" w:fill="auto"/>
            <w:noWrap/>
            <w:vAlign w:val="center"/>
            <w:hideMark/>
          </w:tcPr>
          <w:p w14:paraId="0578CF9D" w14:textId="77777777" w:rsidR="009006CA" w:rsidRPr="009E4B49" w:rsidRDefault="009006CA" w:rsidP="009E4B49">
            <w:pPr>
              <w:spacing w:after="0" w:line="240" w:lineRule="auto"/>
              <w:rPr>
                <w:rFonts w:eastAsia="Times New Roman"/>
                <w:b/>
                <w:bCs/>
                <w:sz w:val="20"/>
                <w:szCs w:val="18"/>
                <w:lang w:val="es-ES" w:eastAsia="es-ES"/>
              </w:rPr>
            </w:pPr>
            <w:r w:rsidRPr="009E4B49">
              <w:rPr>
                <w:rFonts w:eastAsia="Times New Roman"/>
                <w:b/>
                <w:bCs/>
                <w:sz w:val="20"/>
                <w:szCs w:val="18"/>
                <w:lang w:val="es-ES" w:eastAsia="es-ES"/>
              </w:rPr>
              <w:t>ACTIVIDAD FÍSICA</w:t>
            </w:r>
          </w:p>
        </w:tc>
        <w:tc>
          <w:tcPr>
            <w:tcW w:w="1016" w:type="dxa"/>
            <w:shd w:val="clear" w:color="auto" w:fill="auto"/>
            <w:noWrap/>
            <w:vAlign w:val="center"/>
            <w:hideMark/>
          </w:tcPr>
          <w:p w14:paraId="06C17A41" w14:textId="77777777" w:rsidR="009006CA" w:rsidRPr="009E4B49" w:rsidRDefault="009006CA" w:rsidP="009E4B49">
            <w:pPr>
              <w:spacing w:after="0" w:line="240" w:lineRule="auto"/>
              <w:jc w:val="center"/>
              <w:rPr>
                <w:rFonts w:eastAsia="Times New Roman"/>
                <w:sz w:val="20"/>
                <w:szCs w:val="18"/>
                <w:lang w:val="es-ES" w:eastAsia="es-ES"/>
              </w:rPr>
            </w:pPr>
            <w:r w:rsidRPr="009E4B49">
              <w:rPr>
                <w:rFonts w:eastAsia="Times New Roman"/>
                <w:sz w:val="20"/>
                <w:szCs w:val="18"/>
                <w:lang w:val="es-ES" w:eastAsia="es-ES"/>
              </w:rPr>
              <w:t>517</w:t>
            </w:r>
          </w:p>
        </w:tc>
        <w:tc>
          <w:tcPr>
            <w:tcW w:w="1559" w:type="dxa"/>
            <w:shd w:val="clear" w:color="auto" w:fill="auto"/>
            <w:noWrap/>
            <w:vAlign w:val="center"/>
            <w:hideMark/>
          </w:tcPr>
          <w:p w14:paraId="477BB647" w14:textId="77777777" w:rsidR="009006CA" w:rsidRPr="009E4B49" w:rsidRDefault="009006CA" w:rsidP="009E4B49">
            <w:pPr>
              <w:spacing w:after="0" w:line="240" w:lineRule="auto"/>
              <w:jc w:val="center"/>
              <w:rPr>
                <w:rFonts w:eastAsia="Times New Roman"/>
                <w:sz w:val="20"/>
                <w:szCs w:val="18"/>
                <w:lang w:val="es-ES" w:eastAsia="es-ES"/>
              </w:rPr>
            </w:pPr>
            <w:r w:rsidRPr="009E4B49">
              <w:rPr>
                <w:rFonts w:eastAsia="Times New Roman"/>
                <w:sz w:val="20"/>
                <w:szCs w:val="18"/>
                <w:lang w:val="es-ES" w:eastAsia="es-ES"/>
              </w:rPr>
              <w:t>3.323</w:t>
            </w:r>
          </w:p>
        </w:tc>
      </w:tr>
      <w:tr w:rsidR="00FF2B69" w:rsidRPr="009E4B49" w14:paraId="5F149813" w14:textId="77777777" w:rsidTr="00197DE8">
        <w:trPr>
          <w:trHeight w:val="300"/>
          <w:jc w:val="center"/>
        </w:trPr>
        <w:tc>
          <w:tcPr>
            <w:tcW w:w="3946" w:type="dxa"/>
            <w:shd w:val="clear" w:color="auto" w:fill="auto"/>
            <w:vAlign w:val="center"/>
            <w:hideMark/>
          </w:tcPr>
          <w:p w14:paraId="2D28F9A1" w14:textId="77777777" w:rsidR="009006CA" w:rsidRPr="009E4B49" w:rsidRDefault="009006CA" w:rsidP="009E4B49">
            <w:pPr>
              <w:spacing w:after="0" w:line="240" w:lineRule="auto"/>
              <w:rPr>
                <w:rFonts w:eastAsia="Times New Roman"/>
                <w:b/>
                <w:bCs/>
                <w:sz w:val="20"/>
                <w:szCs w:val="18"/>
                <w:lang w:val="es-ES" w:eastAsia="es-ES"/>
              </w:rPr>
            </w:pPr>
            <w:r w:rsidRPr="009E4B49">
              <w:rPr>
                <w:rFonts w:eastAsia="Times New Roman"/>
                <w:b/>
                <w:bCs/>
                <w:sz w:val="20"/>
                <w:szCs w:val="18"/>
                <w:lang w:val="es-ES" w:eastAsia="es-ES"/>
              </w:rPr>
              <w:t>DUPLA NUTRICIONISTA-PSICÓLOGO</w:t>
            </w:r>
          </w:p>
        </w:tc>
        <w:tc>
          <w:tcPr>
            <w:tcW w:w="1016" w:type="dxa"/>
            <w:shd w:val="clear" w:color="auto" w:fill="auto"/>
            <w:noWrap/>
            <w:vAlign w:val="center"/>
            <w:hideMark/>
          </w:tcPr>
          <w:p w14:paraId="17FD7087" w14:textId="77777777" w:rsidR="009006CA" w:rsidRPr="009E4B49" w:rsidRDefault="009006CA" w:rsidP="009E4B49">
            <w:pPr>
              <w:spacing w:after="0" w:line="240" w:lineRule="auto"/>
              <w:jc w:val="center"/>
              <w:rPr>
                <w:rFonts w:eastAsia="Times New Roman"/>
                <w:sz w:val="20"/>
                <w:szCs w:val="18"/>
                <w:lang w:val="es-ES" w:eastAsia="es-ES"/>
              </w:rPr>
            </w:pPr>
            <w:r w:rsidRPr="009E4B49">
              <w:rPr>
                <w:rFonts w:eastAsia="Times New Roman"/>
                <w:sz w:val="20"/>
                <w:szCs w:val="18"/>
                <w:lang w:val="es-ES" w:eastAsia="es-ES"/>
              </w:rPr>
              <w:t>35</w:t>
            </w:r>
          </w:p>
        </w:tc>
        <w:tc>
          <w:tcPr>
            <w:tcW w:w="1559" w:type="dxa"/>
            <w:shd w:val="clear" w:color="auto" w:fill="auto"/>
            <w:noWrap/>
            <w:vAlign w:val="center"/>
            <w:hideMark/>
          </w:tcPr>
          <w:p w14:paraId="70D2B91E" w14:textId="77777777" w:rsidR="009006CA" w:rsidRPr="009E4B49" w:rsidRDefault="009006CA" w:rsidP="009E4B49">
            <w:pPr>
              <w:spacing w:after="0" w:line="240" w:lineRule="auto"/>
              <w:jc w:val="center"/>
              <w:rPr>
                <w:rFonts w:eastAsia="Times New Roman"/>
                <w:sz w:val="20"/>
                <w:szCs w:val="18"/>
                <w:lang w:val="es-ES" w:eastAsia="es-ES"/>
              </w:rPr>
            </w:pPr>
            <w:r w:rsidRPr="009E4B49">
              <w:rPr>
                <w:rFonts w:eastAsia="Times New Roman"/>
                <w:sz w:val="20"/>
                <w:szCs w:val="18"/>
                <w:lang w:val="es-ES" w:eastAsia="es-ES"/>
              </w:rPr>
              <w:t>360</w:t>
            </w:r>
          </w:p>
        </w:tc>
      </w:tr>
    </w:tbl>
    <w:p w14:paraId="341B0B90" w14:textId="77777777" w:rsidR="009006CA" w:rsidRDefault="009006CA" w:rsidP="009006CA">
      <w:pPr>
        <w:spacing w:after="0" w:line="240" w:lineRule="auto"/>
        <w:jc w:val="center"/>
      </w:pPr>
      <w:r>
        <w:t>Fuente. REM A27 sección F</w:t>
      </w:r>
    </w:p>
    <w:p w14:paraId="0A925AC4" w14:textId="77777777" w:rsidR="001D6E7A" w:rsidRDefault="001D6E7A" w:rsidP="009006CA">
      <w:pPr>
        <w:spacing w:after="0" w:line="240" w:lineRule="auto"/>
        <w:jc w:val="center"/>
      </w:pPr>
    </w:p>
    <w:p w14:paraId="4F94F097" w14:textId="05B5BDEA" w:rsidR="00E215B0" w:rsidRDefault="00E215B0" w:rsidP="00E215B0">
      <w:pPr>
        <w:spacing w:after="0" w:line="240" w:lineRule="auto"/>
      </w:pPr>
      <w:r>
        <w:t xml:space="preserve">En relación al cumplimiento de este componente, se puede evidenciar como principal dificultad el no contar con espacios idóneos dentro del Centro de Salud para realizar ambas actividades, por lo que se </w:t>
      </w:r>
      <w:r w:rsidR="00BB20A2">
        <w:t>tuvo que</w:t>
      </w:r>
      <w:r>
        <w:t xml:space="preserve"> solicitar espacios comunitarios municipales y particulares par</w:t>
      </w:r>
      <w:r w:rsidR="00BB20A2">
        <w:t xml:space="preserve">a dar cumplimiento, sin embargo, </w:t>
      </w:r>
      <w:r>
        <w:t>se tenían que adecuar las acciones a las disponibilidades de espacio, fecha y hora, perjudicando la cobertura total que se quería lograr (disponibilidad de 8.00 a 20.00 hrs</w:t>
      </w:r>
      <w:r w:rsidR="00BB20A2">
        <w:t>.</w:t>
      </w:r>
      <w:r>
        <w:t xml:space="preserve"> todos los días). </w:t>
      </w:r>
    </w:p>
    <w:p w14:paraId="2BB0D71D" w14:textId="1FDEA501" w:rsidR="001D6E7A" w:rsidRDefault="00E215B0" w:rsidP="00E215B0">
      <w:pPr>
        <w:spacing w:after="0" w:line="240" w:lineRule="auto"/>
      </w:pPr>
      <w:r>
        <w:t xml:space="preserve"> </w:t>
      </w:r>
    </w:p>
    <w:p w14:paraId="0C97540E" w14:textId="77777777" w:rsidR="009006CA" w:rsidRDefault="009006CA" w:rsidP="00BB20A2">
      <w:pPr>
        <w:pStyle w:val="Ttulo3"/>
        <w:numPr>
          <w:ilvl w:val="2"/>
          <w:numId w:val="7"/>
        </w:numPr>
        <w:rPr>
          <w:rStyle w:val="SubttuloCar"/>
          <w:rFonts w:ascii="Calibri" w:hAnsi="Calibri"/>
          <w:color w:val="auto"/>
          <w:sz w:val="22"/>
        </w:rPr>
      </w:pPr>
      <w:bookmarkStart w:id="98" w:name="_Toc497907947"/>
      <w:r w:rsidRPr="009E4B49">
        <w:rPr>
          <w:rStyle w:val="SubttuloCar"/>
          <w:rFonts w:ascii="Calibri" w:hAnsi="Calibri"/>
          <w:color w:val="auto"/>
          <w:sz w:val="22"/>
        </w:rPr>
        <w:t>Programa Más Adultos Mayores Autovalentes</w:t>
      </w:r>
      <w:bookmarkEnd w:id="98"/>
      <w:r w:rsidRPr="009E4B49">
        <w:rPr>
          <w:rStyle w:val="SubttuloCar"/>
          <w:rFonts w:ascii="Calibri" w:hAnsi="Calibri"/>
          <w:color w:val="auto"/>
          <w:sz w:val="22"/>
        </w:rPr>
        <w:t xml:space="preserve"> </w:t>
      </w:r>
    </w:p>
    <w:p w14:paraId="24804E2A" w14:textId="77777777" w:rsidR="009006CA" w:rsidRPr="00A324D2" w:rsidRDefault="009006CA" w:rsidP="00B40EE4">
      <w:pPr>
        <w:spacing w:after="120" w:line="240" w:lineRule="auto"/>
        <w:jc w:val="both"/>
      </w:pPr>
      <w:r w:rsidRPr="00A324D2">
        <w:t xml:space="preserve">Este Programa corresponde a una intervención promocional y preventiva de la salud, tendiente a mejorar la capacidad individual y comunitaria para enfrentar el proceso de envejecimiento manteniendo y mejorando la autovalencia de las personas mayores de 60 años, y fomentando el autocuidado del adulto y adulto mayor en las organizaciones sociales. </w:t>
      </w:r>
    </w:p>
    <w:p w14:paraId="69437A1F" w14:textId="3794BB3F" w:rsidR="009006CA" w:rsidRPr="00A324D2" w:rsidRDefault="009006CA" w:rsidP="00B40EE4">
      <w:pPr>
        <w:spacing w:after="120" w:line="240" w:lineRule="auto"/>
        <w:jc w:val="both"/>
      </w:pPr>
      <w:r w:rsidRPr="00A324D2">
        <w:t>Comenzó a implementarse en los 3 CESFAM de la c</w:t>
      </w:r>
      <w:r w:rsidR="00BB20A2">
        <w:t>omuna entre los meses de abril-</w:t>
      </w:r>
      <w:r w:rsidRPr="00A324D2">
        <w:t xml:space="preserve">mayo del 2017 y su equipo está conformado por duplas de Terapeutas Ocupacionales y Kinesiólogos en cada </w:t>
      </w:r>
      <w:r w:rsidR="00BB20A2">
        <w:t>E</w:t>
      </w:r>
      <w:r w:rsidRPr="00A324D2">
        <w:t>stablecimiento de Salud.</w:t>
      </w:r>
      <w:r>
        <w:t xml:space="preserve"> La meta comprometida a diciembre es lograr que 1.613 Adultos mayores de 60 años ingresen a los talleres y que, de los egresos el 60% mantenga o mejore su condición de funcionalidad según cuestionarios de evaluación (TUG y HAQ8)</w:t>
      </w:r>
    </w:p>
    <w:p w14:paraId="65D7A386" w14:textId="77777777" w:rsidR="004F360D" w:rsidRDefault="004F360D" w:rsidP="009006CA">
      <w:pPr>
        <w:autoSpaceDE w:val="0"/>
        <w:autoSpaceDN w:val="0"/>
        <w:adjustRightInd w:val="0"/>
        <w:spacing w:after="0" w:line="240" w:lineRule="auto"/>
        <w:jc w:val="both"/>
        <w:rPr>
          <w:rFonts w:cs="Arial"/>
          <w:b/>
          <w:bCs/>
          <w:lang w:val="es-ES"/>
        </w:rPr>
      </w:pPr>
    </w:p>
    <w:p w14:paraId="08C547EE" w14:textId="77777777" w:rsidR="009006CA" w:rsidRDefault="009006CA" w:rsidP="009006CA">
      <w:pPr>
        <w:autoSpaceDE w:val="0"/>
        <w:autoSpaceDN w:val="0"/>
        <w:adjustRightInd w:val="0"/>
        <w:spacing w:after="0" w:line="240" w:lineRule="auto"/>
        <w:jc w:val="both"/>
        <w:rPr>
          <w:rFonts w:cs="Arial"/>
          <w:bCs/>
          <w:lang w:val="es-ES"/>
        </w:rPr>
      </w:pPr>
      <w:r w:rsidRPr="005A042A">
        <w:rPr>
          <w:rFonts w:cs="Arial"/>
          <w:bCs/>
          <w:lang w:val="es-ES"/>
        </w:rPr>
        <w:t>Cuenta con dos componentes:</w:t>
      </w:r>
    </w:p>
    <w:p w14:paraId="5FE026C4" w14:textId="77777777" w:rsidR="00BB20A2" w:rsidRPr="005A042A" w:rsidRDefault="00BB20A2" w:rsidP="009006CA">
      <w:pPr>
        <w:autoSpaceDE w:val="0"/>
        <w:autoSpaceDN w:val="0"/>
        <w:adjustRightInd w:val="0"/>
        <w:spacing w:after="0" w:line="240" w:lineRule="auto"/>
        <w:jc w:val="both"/>
        <w:rPr>
          <w:rFonts w:cs="Arial"/>
          <w:bCs/>
          <w:lang w:val="es-ES"/>
        </w:rPr>
      </w:pPr>
    </w:p>
    <w:p w14:paraId="13651875" w14:textId="77777777" w:rsidR="009006CA" w:rsidRPr="00425363" w:rsidRDefault="009006CA" w:rsidP="001C007C">
      <w:pPr>
        <w:pStyle w:val="Prrafodelista"/>
        <w:numPr>
          <w:ilvl w:val="0"/>
          <w:numId w:val="12"/>
        </w:numPr>
        <w:spacing w:after="120" w:line="240" w:lineRule="auto"/>
        <w:jc w:val="both"/>
      </w:pPr>
      <w:r w:rsidRPr="00425363">
        <w:t>Componente 1 - De Estimulación Funcional. Este componente es desarrollado por la dupla profesional del Programa, y consiste en la participación de las personas mayores que cumplan con los criterios de inclusión, en el componente de Estimulación Funcional, el cual debe contener 24 sesiones mixtas en su totalidad distribuidas en los siguientes tres talleres: Taller de Estimulación de Funciones Motoras y Prevención de Caídas, Taller de Estimulación de Funciones Cognitivas, Taller de Autocuidado y Estilos de Vida Saludable</w:t>
      </w:r>
    </w:p>
    <w:p w14:paraId="2867ED50" w14:textId="77777777" w:rsidR="00B40EE4" w:rsidRPr="00425363" w:rsidRDefault="009006CA" w:rsidP="001C007C">
      <w:pPr>
        <w:pStyle w:val="Prrafodelista"/>
        <w:numPr>
          <w:ilvl w:val="0"/>
          <w:numId w:val="12"/>
        </w:numPr>
        <w:spacing w:after="120" w:line="240" w:lineRule="auto"/>
        <w:jc w:val="both"/>
        <w:rPr>
          <w:b/>
          <w:lang w:val="es-ES"/>
        </w:rPr>
      </w:pPr>
      <w:r w:rsidRPr="00425363">
        <w:t>Componente 2 - Fomento del Autocuidado y Estimulación Funcional en las Organizaciones Sociales y Servicios Locales. Este componente propone una modalidad de trabajo directo con las organizaciones locales formadas principalmente por personas mayores, o destinadas a personas mayores, y los servicios locales que trabajan con personas mayores como población</w:t>
      </w:r>
      <w:r w:rsidRPr="005A042A">
        <w:rPr>
          <w:rFonts w:cs="Arial"/>
          <w:bCs/>
          <w:lang w:val="es-ES"/>
        </w:rPr>
        <w:t xml:space="preserve"> objetivo o que son parte de su cartera programática. </w:t>
      </w:r>
    </w:p>
    <w:p w14:paraId="6632C10F" w14:textId="77777777" w:rsidR="00BB20A2" w:rsidRDefault="00BB20A2" w:rsidP="009006CA">
      <w:pPr>
        <w:autoSpaceDE w:val="0"/>
        <w:autoSpaceDN w:val="0"/>
        <w:adjustRightInd w:val="0"/>
        <w:spacing w:after="0" w:line="240" w:lineRule="auto"/>
        <w:jc w:val="both"/>
        <w:rPr>
          <w:lang w:val="es-ES"/>
        </w:rPr>
      </w:pPr>
    </w:p>
    <w:p w14:paraId="00980F7F" w14:textId="77777777" w:rsidR="005961BF" w:rsidRDefault="005961BF" w:rsidP="009006CA">
      <w:pPr>
        <w:autoSpaceDE w:val="0"/>
        <w:autoSpaceDN w:val="0"/>
        <w:adjustRightInd w:val="0"/>
        <w:spacing w:after="0" w:line="240" w:lineRule="auto"/>
        <w:jc w:val="both"/>
        <w:rPr>
          <w:lang w:val="es-ES"/>
        </w:rPr>
      </w:pPr>
    </w:p>
    <w:p w14:paraId="3607E15E" w14:textId="390814E1" w:rsidR="009006CA" w:rsidRPr="005C366D" w:rsidRDefault="009006CA" w:rsidP="009006CA">
      <w:pPr>
        <w:autoSpaceDE w:val="0"/>
        <w:autoSpaceDN w:val="0"/>
        <w:adjustRightInd w:val="0"/>
        <w:spacing w:after="0" w:line="240" w:lineRule="auto"/>
        <w:jc w:val="both"/>
        <w:rPr>
          <w:lang w:val="es-ES"/>
        </w:rPr>
      </w:pPr>
      <w:r w:rsidRPr="005C366D">
        <w:rPr>
          <w:lang w:val="es-ES"/>
        </w:rPr>
        <w:t xml:space="preserve">La evaluación del Programa Más Adultos Mayores Autovalentes, se </w:t>
      </w:r>
      <w:r w:rsidR="001D6E7A">
        <w:rPr>
          <w:lang w:val="es-ES"/>
        </w:rPr>
        <w:t>muestra en</w:t>
      </w:r>
      <w:r w:rsidRPr="005C366D">
        <w:rPr>
          <w:lang w:val="es-ES"/>
        </w:rPr>
        <w:t xml:space="preserve"> </w:t>
      </w:r>
      <w:r>
        <w:rPr>
          <w:lang w:val="es-ES"/>
        </w:rPr>
        <w:t>la siguiente tabla</w:t>
      </w:r>
      <w:r w:rsidRPr="005C366D">
        <w:rPr>
          <w:lang w:val="es-ES"/>
        </w:rPr>
        <w:t>:</w:t>
      </w:r>
    </w:p>
    <w:p w14:paraId="675D9BAD" w14:textId="77777777" w:rsidR="009006CA" w:rsidRDefault="009006CA" w:rsidP="009006CA">
      <w:pPr>
        <w:autoSpaceDE w:val="0"/>
        <w:autoSpaceDN w:val="0"/>
        <w:adjustRightInd w:val="0"/>
        <w:spacing w:after="0" w:line="240" w:lineRule="auto"/>
        <w:jc w:val="both"/>
        <w:rPr>
          <w:b/>
          <w:lang w:val="es-ES"/>
        </w:rPr>
      </w:pPr>
    </w:p>
    <w:p w14:paraId="0D2A3576" w14:textId="0615D788" w:rsidR="009006CA" w:rsidRPr="005C366D" w:rsidRDefault="001D6E7A" w:rsidP="009006CA">
      <w:pPr>
        <w:autoSpaceDE w:val="0"/>
        <w:autoSpaceDN w:val="0"/>
        <w:adjustRightInd w:val="0"/>
        <w:spacing w:after="0" w:line="240" w:lineRule="auto"/>
        <w:jc w:val="both"/>
        <w:rPr>
          <w:lang w:val="es-ES"/>
        </w:rPr>
      </w:pPr>
      <w:r>
        <w:rPr>
          <w:lang w:val="es-ES"/>
        </w:rPr>
        <w:t xml:space="preserve">                           </w:t>
      </w:r>
      <w:r w:rsidR="009006CA">
        <w:rPr>
          <w:lang w:val="es-ES"/>
        </w:rPr>
        <w:t>Ingresos y egresos del  P</w:t>
      </w:r>
      <w:r w:rsidR="009006CA" w:rsidRPr="005C366D">
        <w:rPr>
          <w:lang w:val="es-ES"/>
        </w:rPr>
        <w:t xml:space="preserve">rograma </w:t>
      </w:r>
      <w:r w:rsidR="009006CA">
        <w:rPr>
          <w:lang w:val="es-ES"/>
        </w:rPr>
        <w:t>a Septiembre 2017</w:t>
      </w:r>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2085"/>
        <w:gridCol w:w="1126"/>
        <w:gridCol w:w="972"/>
        <w:gridCol w:w="902"/>
      </w:tblGrid>
      <w:tr w:rsidR="00FF2B69" w:rsidRPr="009E4B49" w14:paraId="0F65FE04" w14:textId="77777777" w:rsidTr="00197DE8">
        <w:trPr>
          <w:trHeight w:val="300"/>
          <w:jc w:val="center"/>
        </w:trPr>
        <w:tc>
          <w:tcPr>
            <w:tcW w:w="3227" w:type="dxa"/>
            <w:gridSpan w:val="2"/>
            <w:vMerge w:val="restart"/>
            <w:shd w:val="clear" w:color="auto" w:fill="365F91" w:themeFill="accent1" w:themeFillShade="BF"/>
            <w:vAlign w:val="center"/>
            <w:hideMark/>
          </w:tcPr>
          <w:p w14:paraId="27519BC7" w14:textId="77777777" w:rsidR="009006CA" w:rsidRPr="00197DE8" w:rsidRDefault="009006CA" w:rsidP="009E4B49">
            <w:pPr>
              <w:spacing w:after="0" w:line="240" w:lineRule="auto"/>
              <w:jc w:val="center"/>
              <w:rPr>
                <w:rFonts w:eastAsia="Times New Roman"/>
                <w:b/>
                <w:bCs/>
                <w:color w:val="FFFFFF" w:themeColor="background1"/>
                <w:sz w:val="20"/>
                <w:szCs w:val="20"/>
                <w:lang w:val="es-ES" w:eastAsia="es-ES"/>
              </w:rPr>
            </w:pPr>
            <w:r w:rsidRPr="00197DE8">
              <w:rPr>
                <w:rFonts w:eastAsia="Times New Roman"/>
                <w:b/>
                <w:bCs/>
                <w:color w:val="FFFFFF" w:themeColor="background1"/>
                <w:sz w:val="20"/>
                <w:szCs w:val="20"/>
                <w:lang w:val="es-ES" w:eastAsia="es-ES"/>
              </w:rPr>
              <w:t>CONDICIÓN</w:t>
            </w:r>
          </w:p>
        </w:tc>
        <w:tc>
          <w:tcPr>
            <w:tcW w:w="2693" w:type="dxa"/>
            <w:gridSpan w:val="3"/>
            <w:shd w:val="clear" w:color="auto" w:fill="365F91" w:themeFill="accent1" w:themeFillShade="BF"/>
            <w:vAlign w:val="center"/>
            <w:hideMark/>
          </w:tcPr>
          <w:p w14:paraId="00D1E5B5" w14:textId="77777777" w:rsidR="009006CA" w:rsidRPr="00197DE8" w:rsidRDefault="009006CA" w:rsidP="009E4B49">
            <w:pPr>
              <w:spacing w:after="0" w:line="240" w:lineRule="auto"/>
              <w:jc w:val="center"/>
              <w:rPr>
                <w:rFonts w:eastAsia="Times New Roman"/>
                <w:b/>
                <w:bCs/>
                <w:color w:val="FFFFFF" w:themeColor="background1"/>
                <w:sz w:val="20"/>
                <w:szCs w:val="20"/>
                <w:lang w:val="es-ES" w:eastAsia="es-ES"/>
              </w:rPr>
            </w:pPr>
            <w:r w:rsidRPr="00197DE8">
              <w:rPr>
                <w:rFonts w:eastAsia="Times New Roman"/>
                <w:b/>
                <w:bCs/>
                <w:color w:val="FFFFFF" w:themeColor="background1"/>
                <w:sz w:val="20"/>
                <w:szCs w:val="20"/>
                <w:lang w:val="es-ES" w:eastAsia="es-ES"/>
              </w:rPr>
              <w:t>TOTAL</w:t>
            </w:r>
          </w:p>
        </w:tc>
      </w:tr>
      <w:tr w:rsidR="00FF2B69" w:rsidRPr="009E4B49" w14:paraId="6EFA6491" w14:textId="77777777" w:rsidTr="00197DE8">
        <w:trPr>
          <w:trHeight w:val="420"/>
          <w:jc w:val="center"/>
        </w:trPr>
        <w:tc>
          <w:tcPr>
            <w:tcW w:w="3227" w:type="dxa"/>
            <w:gridSpan w:val="2"/>
            <w:vMerge/>
            <w:shd w:val="clear" w:color="auto" w:fill="365F91" w:themeFill="accent1" w:themeFillShade="BF"/>
            <w:vAlign w:val="center"/>
            <w:hideMark/>
          </w:tcPr>
          <w:p w14:paraId="56CE87D7" w14:textId="77777777" w:rsidR="009006CA" w:rsidRPr="00197DE8" w:rsidRDefault="009006CA" w:rsidP="009E4B49">
            <w:pPr>
              <w:spacing w:after="0" w:line="240" w:lineRule="auto"/>
              <w:jc w:val="center"/>
              <w:rPr>
                <w:rFonts w:eastAsia="Times New Roman"/>
                <w:b/>
                <w:bCs/>
                <w:color w:val="FFFFFF" w:themeColor="background1"/>
                <w:sz w:val="20"/>
                <w:szCs w:val="20"/>
                <w:lang w:val="es-ES" w:eastAsia="es-ES"/>
              </w:rPr>
            </w:pPr>
          </w:p>
        </w:tc>
        <w:tc>
          <w:tcPr>
            <w:tcW w:w="1126" w:type="dxa"/>
            <w:shd w:val="clear" w:color="auto" w:fill="365F91" w:themeFill="accent1" w:themeFillShade="BF"/>
            <w:vAlign w:val="center"/>
            <w:hideMark/>
          </w:tcPr>
          <w:p w14:paraId="4C3E24C6" w14:textId="77777777" w:rsidR="009006CA" w:rsidRPr="00197DE8" w:rsidRDefault="009006CA" w:rsidP="009E4B49">
            <w:pPr>
              <w:spacing w:after="0" w:line="240" w:lineRule="auto"/>
              <w:jc w:val="center"/>
              <w:rPr>
                <w:rFonts w:eastAsia="Times New Roman"/>
                <w:b/>
                <w:color w:val="FFFFFF" w:themeColor="background1"/>
                <w:sz w:val="20"/>
                <w:szCs w:val="20"/>
                <w:lang w:val="es-ES" w:eastAsia="es-ES"/>
              </w:rPr>
            </w:pPr>
            <w:r w:rsidRPr="00197DE8">
              <w:rPr>
                <w:rFonts w:eastAsia="Times New Roman"/>
                <w:b/>
                <w:color w:val="FFFFFF" w:themeColor="background1"/>
                <w:sz w:val="20"/>
                <w:szCs w:val="20"/>
                <w:lang w:val="es-ES" w:eastAsia="es-ES"/>
              </w:rPr>
              <w:t>Ambos Sexos</w:t>
            </w:r>
          </w:p>
        </w:tc>
        <w:tc>
          <w:tcPr>
            <w:tcW w:w="717" w:type="dxa"/>
            <w:shd w:val="clear" w:color="auto" w:fill="365F91" w:themeFill="accent1" w:themeFillShade="BF"/>
            <w:vAlign w:val="center"/>
            <w:hideMark/>
          </w:tcPr>
          <w:p w14:paraId="0715A40A" w14:textId="77777777" w:rsidR="009006CA" w:rsidRPr="00197DE8" w:rsidRDefault="009006CA" w:rsidP="009E4B49">
            <w:pPr>
              <w:spacing w:after="0" w:line="240" w:lineRule="auto"/>
              <w:jc w:val="center"/>
              <w:rPr>
                <w:rFonts w:eastAsia="Times New Roman"/>
                <w:b/>
                <w:color w:val="FFFFFF" w:themeColor="background1"/>
                <w:sz w:val="20"/>
                <w:szCs w:val="20"/>
                <w:lang w:val="es-ES" w:eastAsia="es-ES"/>
              </w:rPr>
            </w:pPr>
            <w:r w:rsidRPr="00197DE8">
              <w:rPr>
                <w:rFonts w:eastAsia="Times New Roman"/>
                <w:b/>
                <w:color w:val="FFFFFF" w:themeColor="background1"/>
                <w:sz w:val="20"/>
                <w:szCs w:val="20"/>
                <w:lang w:val="es-ES" w:eastAsia="es-ES"/>
              </w:rPr>
              <w:t>Hombres</w:t>
            </w:r>
          </w:p>
        </w:tc>
        <w:tc>
          <w:tcPr>
            <w:tcW w:w="850" w:type="dxa"/>
            <w:shd w:val="clear" w:color="auto" w:fill="365F91" w:themeFill="accent1" w:themeFillShade="BF"/>
            <w:vAlign w:val="center"/>
            <w:hideMark/>
          </w:tcPr>
          <w:p w14:paraId="6442BA85" w14:textId="77777777" w:rsidR="009006CA" w:rsidRPr="00197DE8" w:rsidRDefault="009006CA" w:rsidP="009E4B49">
            <w:pPr>
              <w:spacing w:after="0" w:line="240" w:lineRule="auto"/>
              <w:jc w:val="center"/>
              <w:rPr>
                <w:rFonts w:eastAsia="Times New Roman"/>
                <w:b/>
                <w:color w:val="FFFFFF" w:themeColor="background1"/>
                <w:sz w:val="20"/>
                <w:szCs w:val="20"/>
                <w:lang w:val="es-ES" w:eastAsia="es-ES"/>
              </w:rPr>
            </w:pPr>
            <w:r w:rsidRPr="00197DE8">
              <w:rPr>
                <w:rFonts w:eastAsia="Times New Roman"/>
                <w:b/>
                <w:color w:val="FFFFFF" w:themeColor="background1"/>
                <w:sz w:val="20"/>
                <w:szCs w:val="20"/>
                <w:lang w:val="es-ES" w:eastAsia="es-ES"/>
              </w:rPr>
              <w:t>Mujeres</w:t>
            </w:r>
          </w:p>
        </w:tc>
      </w:tr>
      <w:tr w:rsidR="00FF2B69" w:rsidRPr="009E4B49" w14:paraId="7D3382FD" w14:textId="77777777" w:rsidTr="00197DE8">
        <w:trPr>
          <w:trHeight w:val="300"/>
          <w:jc w:val="center"/>
        </w:trPr>
        <w:tc>
          <w:tcPr>
            <w:tcW w:w="1142" w:type="dxa"/>
            <w:vMerge w:val="restart"/>
            <w:shd w:val="clear" w:color="auto" w:fill="auto"/>
            <w:noWrap/>
            <w:vAlign w:val="center"/>
            <w:hideMark/>
          </w:tcPr>
          <w:p w14:paraId="16F1103B" w14:textId="77777777" w:rsidR="009006CA" w:rsidRPr="009E4B49" w:rsidRDefault="009006CA" w:rsidP="009E4B49">
            <w:pPr>
              <w:spacing w:after="0" w:line="240" w:lineRule="auto"/>
              <w:jc w:val="center"/>
              <w:rPr>
                <w:rFonts w:eastAsia="Times New Roman"/>
                <w:b/>
                <w:bCs/>
                <w:sz w:val="20"/>
                <w:szCs w:val="20"/>
                <w:lang w:val="es-ES" w:eastAsia="es-ES"/>
              </w:rPr>
            </w:pPr>
            <w:r w:rsidRPr="009E4B49">
              <w:rPr>
                <w:rFonts w:eastAsia="Times New Roman"/>
                <w:b/>
                <w:bCs/>
                <w:sz w:val="20"/>
                <w:szCs w:val="20"/>
                <w:lang w:val="es-ES" w:eastAsia="es-ES"/>
              </w:rPr>
              <w:t>INGRESO</w:t>
            </w:r>
          </w:p>
        </w:tc>
        <w:tc>
          <w:tcPr>
            <w:tcW w:w="2085" w:type="dxa"/>
            <w:shd w:val="clear" w:color="auto" w:fill="auto"/>
            <w:noWrap/>
            <w:vAlign w:val="center"/>
            <w:hideMark/>
          </w:tcPr>
          <w:p w14:paraId="39085D28" w14:textId="77777777" w:rsidR="009006CA" w:rsidRPr="009E4B49" w:rsidRDefault="009006CA" w:rsidP="009E4B49">
            <w:pPr>
              <w:spacing w:after="0" w:line="240" w:lineRule="auto"/>
              <w:rPr>
                <w:rFonts w:eastAsia="Times New Roman"/>
                <w:sz w:val="20"/>
                <w:szCs w:val="20"/>
                <w:lang w:val="es-ES" w:eastAsia="es-ES"/>
              </w:rPr>
            </w:pPr>
            <w:r w:rsidRPr="009E4B49">
              <w:rPr>
                <w:rFonts w:eastAsia="Times New Roman"/>
                <w:sz w:val="20"/>
                <w:szCs w:val="20"/>
                <w:lang w:val="es-ES" w:eastAsia="es-ES"/>
              </w:rPr>
              <w:t>AUTOVALENTE SIN RIESGO</w:t>
            </w:r>
          </w:p>
        </w:tc>
        <w:tc>
          <w:tcPr>
            <w:tcW w:w="1126" w:type="dxa"/>
            <w:shd w:val="clear" w:color="auto" w:fill="auto"/>
            <w:noWrap/>
            <w:vAlign w:val="center"/>
            <w:hideMark/>
          </w:tcPr>
          <w:p w14:paraId="10EAAA71"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668</w:t>
            </w:r>
          </w:p>
        </w:tc>
        <w:tc>
          <w:tcPr>
            <w:tcW w:w="717" w:type="dxa"/>
            <w:shd w:val="clear" w:color="auto" w:fill="auto"/>
            <w:noWrap/>
            <w:vAlign w:val="center"/>
            <w:hideMark/>
          </w:tcPr>
          <w:p w14:paraId="15995B8A"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121</w:t>
            </w:r>
          </w:p>
        </w:tc>
        <w:tc>
          <w:tcPr>
            <w:tcW w:w="850" w:type="dxa"/>
            <w:shd w:val="clear" w:color="auto" w:fill="auto"/>
            <w:noWrap/>
            <w:vAlign w:val="center"/>
            <w:hideMark/>
          </w:tcPr>
          <w:p w14:paraId="3759703C"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547</w:t>
            </w:r>
          </w:p>
        </w:tc>
      </w:tr>
      <w:tr w:rsidR="00FF2B69" w:rsidRPr="009E4B49" w14:paraId="50B82D96" w14:textId="77777777" w:rsidTr="00197DE8">
        <w:trPr>
          <w:trHeight w:val="300"/>
          <w:jc w:val="center"/>
        </w:trPr>
        <w:tc>
          <w:tcPr>
            <w:tcW w:w="1142" w:type="dxa"/>
            <w:vMerge/>
            <w:shd w:val="clear" w:color="auto" w:fill="auto"/>
            <w:vAlign w:val="center"/>
            <w:hideMark/>
          </w:tcPr>
          <w:p w14:paraId="3C3511E8" w14:textId="77777777" w:rsidR="009006CA" w:rsidRPr="009E4B49" w:rsidRDefault="009006CA" w:rsidP="009E4B49">
            <w:pPr>
              <w:spacing w:after="0" w:line="240" w:lineRule="auto"/>
              <w:jc w:val="center"/>
              <w:rPr>
                <w:rFonts w:eastAsia="Times New Roman"/>
                <w:b/>
                <w:bCs/>
                <w:sz w:val="20"/>
                <w:szCs w:val="20"/>
                <w:lang w:val="es-ES" w:eastAsia="es-ES"/>
              </w:rPr>
            </w:pPr>
          </w:p>
        </w:tc>
        <w:tc>
          <w:tcPr>
            <w:tcW w:w="2085" w:type="dxa"/>
            <w:shd w:val="clear" w:color="auto" w:fill="auto"/>
            <w:noWrap/>
            <w:vAlign w:val="center"/>
            <w:hideMark/>
          </w:tcPr>
          <w:p w14:paraId="5AFCBDA2" w14:textId="77777777" w:rsidR="009006CA" w:rsidRPr="009E4B49" w:rsidRDefault="009006CA" w:rsidP="009E4B49">
            <w:pPr>
              <w:spacing w:after="0" w:line="240" w:lineRule="auto"/>
              <w:rPr>
                <w:rFonts w:eastAsia="Times New Roman"/>
                <w:sz w:val="20"/>
                <w:szCs w:val="20"/>
                <w:lang w:val="es-ES" w:eastAsia="es-ES"/>
              </w:rPr>
            </w:pPr>
            <w:r w:rsidRPr="009E4B49">
              <w:rPr>
                <w:rFonts w:eastAsia="Times New Roman"/>
                <w:sz w:val="20"/>
                <w:szCs w:val="20"/>
                <w:lang w:val="es-ES" w:eastAsia="es-ES"/>
              </w:rPr>
              <w:t>AUTOVALENTE CON RIESGO</w:t>
            </w:r>
          </w:p>
        </w:tc>
        <w:tc>
          <w:tcPr>
            <w:tcW w:w="1126" w:type="dxa"/>
            <w:shd w:val="clear" w:color="auto" w:fill="auto"/>
            <w:noWrap/>
            <w:vAlign w:val="center"/>
            <w:hideMark/>
          </w:tcPr>
          <w:p w14:paraId="2D03CD37"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252</w:t>
            </w:r>
          </w:p>
        </w:tc>
        <w:tc>
          <w:tcPr>
            <w:tcW w:w="717" w:type="dxa"/>
            <w:shd w:val="clear" w:color="auto" w:fill="auto"/>
            <w:noWrap/>
            <w:vAlign w:val="center"/>
            <w:hideMark/>
          </w:tcPr>
          <w:p w14:paraId="05E476E6"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54</w:t>
            </w:r>
          </w:p>
        </w:tc>
        <w:tc>
          <w:tcPr>
            <w:tcW w:w="850" w:type="dxa"/>
            <w:shd w:val="clear" w:color="auto" w:fill="auto"/>
            <w:noWrap/>
            <w:vAlign w:val="center"/>
            <w:hideMark/>
          </w:tcPr>
          <w:p w14:paraId="28B206B6"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198</w:t>
            </w:r>
          </w:p>
        </w:tc>
      </w:tr>
      <w:tr w:rsidR="00FF2B69" w:rsidRPr="009E4B49" w14:paraId="566E7272" w14:textId="77777777" w:rsidTr="00197DE8">
        <w:trPr>
          <w:trHeight w:val="300"/>
          <w:jc w:val="center"/>
        </w:trPr>
        <w:tc>
          <w:tcPr>
            <w:tcW w:w="1142" w:type="dxa"/>
            <w:vMerge/>
            <w:shd w:val="clear" w:color="auto" w:fill="auto"/>
            <w:vAlign w:val="center"/>
            <w:hideMark/>
          </w:tcPr>
          <w:p w14:paraId="44B9B98B" w14:textId="77777777" w:rsidR="009006CA" w:rsidRPr="009E4B49" w:rsidRDefault="009006CA" w:rsidP="009E4B49">
            <w:pPr>
              <w:spacing w:after="0" w:line="240" w:lineRule="auto"/>
              <w:jc w:val="center"/>
              <w:rPr>
                <w:rFonts w:eastAsia="Times New Roman"/>
                <w:b/>
                <w:bCs/>
                <w:sz w:val="20"/>
                <w:szCs w:val="20"/>
                <w:lang w:val="es-ES" w:eastAsia="es-ES"/>
              </w:rPr>
            </w:pPr>
          </w:p>
        </w:tc>
        <w:tc>
          <w:tcPr>
            <w:tcW w:w="2085" w:type="dxa"/>
            <w:shd w:val="clear" w:color="auto" w:fill="auto"/>
            <w:noWrap/>
            <w:vAlign w:val="center"/>
            <w:hideMark/>
          </w:tcPr>
          <w:p w14:paraId="240FF279" w14:textId="77777777" w:rsidR="009006CA" w:rsidRPr="009E4B49" w:rsidRDefault="009006CA" w:rsidP="009E4B49">
            <w:pPr>
              <w:spacing w:after="0" w:line="240" w:lineRule="auto"/>
              <w:rPr>
                <w:rFonts w:eastAsia="Times New Roman"/>
                <w:sz w:val="20"/>
                <w:szCs w:val="20"/>
                <w:lang w:val="es-ES" w:eastAsia="es-ES"/>
              </w:rPr>
            </w:pPr>
            <w:r w:rsidRPr="009E4B49">
              <w:rPr>
                <w:rFonts w:eastAsia="Times New Roman"/>
                <w:sz w:val="20"/>
                <w:szCs w:val="20"/>
                <w:lang w:val="es-ES" w:eastAsia="es-ES"/>
              </w:rPr>
              <w:t>RIESGO DE DEPENDENCIA</w:t>
            </w:r>
          </w:p>
        </w:tc>
        <w:tc>
          <w:tcPr>
            <w:tcW w:w="1126" w:type="dxa"/>
            <w:shd w:val="clear" w:color="auto" w:fill="auto"/>
            <w:noWrap/>
            <w:vAlign w:val="center"/>
            <w:hideMark/>
          </w:tcPr>
          <w:p w14:paraId="12D5D1CB"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42</w:t>
            </w:r>
          </w:p>
        </w:tc>
        <w:tc>
          <w:tcPr>
            <w:tcW w:w="717" w:type="dxa"/>
            <w:shd w:val="clear" w:color="auto" w:fill="auto"/>
            <w:noWrap/>
            <w:vAlign w:val="center"/>
            <w:hideMark/>
          </w:tcPr>
          <w:p w14:paraId="2FDE1750"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13</w:t>
            </w:r>
          </w:p>
        </w:tc>
        <w:tc>
          <w:tcPr>
            <w:tcW w:w="850" w:type="dxa"/>
            <w:shd w:val="clear" w:color="auto" w:fill="auto"/>
            <w:noWrap/>
            <w:vAlign w:val="center"/>
            <w:hideMark/>
          </w:tcPr>
          <w:p w14:paraId="7631253C"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29</w:t>
            </w:r>
          </w:p>
        </w:tc>
      </w:tr>
      <w:tr w:rsidR="00FF2B69" w:rsidRPr="009E4B49" w14:paraId="67ECA941" w14:textId="77777777" w:rsidTr="00197DE8">
        <w:trPr>
          <w:trHeight w:val="315"/>
          <w:jc w:val="center"/>
        </w:trPr>
        <w:tc>
          <w:tcPr>
            <w:tcW w:w="1142" w:type="dxa"/>
            <w:vMerge/>
            <w:shd w:val="clear" w:color="auto" w:fill="auto"/>
            <w:vAlign w:val="center"/>
            <w:hideMark/>
          </w:tcPr>
          <w:p w14:paraId="66295ECC" w14:textId="77777777" w:rsidR="009006CA" w:rsidRPr="009E4B49" w:rsidRDefault="009006CA" w:rsidP="009E4B49">
            <w:pPr>
              <w:spacing w:after="0" w:line="240" w:lineRule="auto"/>
              <w:jc w:val="center"/>
              <w:rPr>
                <w:rFonts w:eastAsia="Times New Roman"/>
                <w:b/>
                <w:bCs/>
                <w:sz w:val="20"/>
                <w:szCs w:val="20"/>
                <w:lang w:val="es-ES" w:eastAsia="es-ES"/>
              </w:rPr>
            </w:pPr>
          </w:p>
        </w:tc>
        <w:tc>
          <w:tcPr>
            <w:tcW w:w="2085" w:type="dxa"/>
            <w:shd w:val="clear" w:color="auto" w:fill="auto"/>
            <w:noWrap/>
            <w:vAlign w:val="center"/>
            <w:hideMark/>
          </w:tcPr>
          <w:p w14:paraId="5C269AB7" w14:textId="77777777" w:rsidR="009006CA" w:rsidRPr="009E4B49" w:rsidRDefault="009006CA" w:rsidP="009E4B49">
            <w:pPr>
              <w:spacing w:after="0" w:line="240" w:lineRule="auto"/>
              <w:rPr>
                <w:rFonts w:eastAsia="Times New Roman"/>
                <w:b/>
                <w:sz w:val="20"/>
                <w:szCs w:val="20"/>
                <w:lang w:val="es-ES" w:eastAsia="es-ES"/>
              </w:rPr>
            </w:pPr>
            <w:r w:rsidRPr="009E4B49">
              <w:rPr>
                <w:rFonts w:eastAsia="Times New Roman"/>
                <w:b/>
                <w:sz w:val="20"/>
                <w:szCs w:val="20"/>
                <w:lang w:val="es-ES" w:eastAsia="es-ES"/>
              </w:rPr>
              <w:t>TOTAL INGRESOS</w:t>
            </w:r>
          </w:p>
        </w:tc>
        <w:tc>
          <w:tcPr>
            <w:tcW w:w="1126" w:type="dxa"/>
            <w:shd w:val="clear" w:color="auto" w:fill="auto"/>
            <w:noWrap/>
            <w:vAlign w:val="center"/>
            <w:hideMark/>
          </w:tcPr>
          <w:p w14:paraId="500A39D1" w14:textId="77777777" w:rsidR="009006CA" w:rsidRPr="009E4B49" w:rsidRDefault="009006CA" w:rsidP="009E4B49">
            <w:pPr>
              <w:spacing w:after="0" w:line="240" w:lineRule="auto"/>
              <w:jc w:val="center"/>
              <w:rPr>
                <w:rFonts w:eastAsia="Times New Roman"/>
                <w:b/>
                <w:sz w:val="20"/>
                <w:szCs w:val="20"/>
                <w:lang w:val="es-ES" w:eastAsia="es-ES"/>
              </w:rPr>
            </w:pPr>
            <w:r w:rsidRPr="009E4B49">
              <w:rPr>
                <w:rFonts w:eastAsia="Times New Roman"/>
                <w:b/>
                <w:sz w:val="20"/>
                <w:szCs w:val="20"/>
                <w:lang w:val="es-ES" w:eastAsia="es-ES"/>
              </w:rPr>
              <w:t>962</w:t>
            </w:r>
          </w:p>
        </w:tc>
        <w:tc>
          <w:tcPr>
            <w:tcW w:w="717" w:type="dxa"/>
            <w:shd w:val="clear" w:color="auto" w:fill="auto"/>
            <w:noWrap/>
            <w:vAlign w:val="center"/>
            <w:hideMark/>
          </w:tcPr>
          <w:p w14:paraId="3358F0E0" w14:textId="77777777" w:rsidR="009006CA" w:rsidRPr="009E4B49" w:rsidRDefault="009006CA" w:rsidP="009E4B49">
            <w:pPr>
              <w:spacing w:after="0" w:line="240" w:lineRule="auto"/>
              <w:jc w:val="center"/>
              <w:rPr>
                <w:rFonts w:eastAsia="Times New Roman"/>
                <w:b/>
                <w:sz w:val="20"/>
                <w:szCs w:val="20"/>
                <w:lang w:val="es-ES" w:eastAsia="es-ES"/>
              </w:rPr>
            </w:pPr>
            <w:r w:rsidRPr="009E4B49">
              <w:rPr>
                <w:rFonts w:eastAsia="Times New Roman"/>
                <w:b/>
                <w:sz w:val="20"/>
                <w:szCs w:val="20"/>
                <w:lang w:val="es-ES" w:eastAsia="es-ES"/>
              </w:rPr>
              <w:t>188</w:t>
            </w:r>
          </w:p>
        </w:tc>
        <w:tc>
          <w:tcPr>
            <w:tcW w:w="850" w:type="dxa"/>
            <w:shd w:val="clear" w:color="auto" w:fill="auto"/>
            <w:noWrap/>
            <w:vAlign w:val="center"/>
            <w:hideMark/>
          </w:tcPr>
          <w:p w14:paraId="761D9511" w14:textId="77777777" w:rsidR="009006CA" w:rsidRPr="009E4B49" w:rsidRDefault="009006CA" w:rsidP="009E4B49">
            <w:pPr>
              <w:spacing w:after="0" w:line="240" w:lineRule="auto"/>
              <w:jc w:val="center"/>
              <w:rPr>
                <w:rFonts w:eastAsia="Times New Roman"/>
                <w:b/>
                <w:sz w:val="20"/>
                <w:szCs w:val="20"/>
                <w:lang w:val="es-ES" w:eastAsia="es-ES"/>
              </w:rPr>
            </w:pPr>
            <w:r w:rsidRPr="009E4B49">
              <w:rPr>
                <w:rFonts w:eastAsia="Times New Roman"/>
                <w:b/>
                <w:sz w:val="20"/>
                <w:szCs w:val="20"/>
                <w:lang w:val="es-ES" w:eastAsia="es-ES"/>
              </w:rPr>
              <w:t>774</w:t>
            </w:r>
          </w:p>
        </w:tc>
      </w:tr>
      <w:tr w:rsidR="00FF2B69" w:rsidRPr="009E4B49" w14:paraId="135735A2" w14:textId="77777777" w:rsidTr="00197DE8">
        <w:trPr>
          <w:trHeight w:val="315"/>
          <w:jc w:val="center"/>
        </w:trPr>
        <w:tc>
          <w:tcPr>
            <w:tcW w:w="1142" w:type="dxa"/>
            <w:vMerge w:val="restart"/>
            <w:shd w:val="clear" w:color="auto" w:fill="auto"/>
            <w:noWrap/>
            <w:vAlign w:val="center"/>
            <w:hideMark/>
          </w:tcPr>
          <w:p w14:paraId="7D261B05" w14:textId="77777777" w:rsidR="009006CA" w:rsidRPr="009E4B49" w:rsidRDefault="009006CA" w:rsidP="009E4B49">
            <w:pPr>
              <w:spacing w:after="0" w:line="240" w:lineRule="auto"/>
              <w:jc w:val="center"/>
              <w:rPr>
                <w:rFonts w:eastAsia="Times New Roman"/>
                <w:b/>
                <w:bCs/>
                <w:sz w:val="20"/>
                <w:szCs w:val="20"/>
                <w:lang w:val="es-ES" w:eastAsia="es-ES"/>
              </w:rPr>
            </w:pPr>
            <w:r w:rsidRPr="009E4B49">
              <w:rPr>
                <w:rFonts w:eastAsia="Times New Roman"/>
                <w:b/>
                <w:bCs/>
                <w:sz w:val="20"/>
                <w:szCs w:val="20"/>
                <w:lang w:val="es-ES" w:eastAsia="es-ES"/>
              </w:rPr>
              <w:t>EGRESO</w:t>
            </w:r>
          </w:p>
        </w:tc>
        <w:tc>
          <w:tcPr>
            <w:tcW w:w="2085" w:type="dxa"/>
            <w:shd w:val="clear" w:color="auto" w:fill="auto"/>
            <w:noWrap/>
            <w:vAlign w:val="center"/>
            <w:hideMark/>
          </w:tcPr>
          <w:p w14:paraId="39E78B0C" w14:textId="77777777" w:rsidR="009006CA" w:rsidRPr="009E4B49" w:rsidRDefault="009006CA" w:rsidP="009E4B49">
            <w:pPr>
              <w:spacing w:after="0" w:line="240" w:lineRule="auto"/>
              <w:rPr>
                <w:rFonts w:eastAsia="Times New Roman"/>
                <w:sz w:val="20"/>
                <w:szCs w:val="20"/>
                <w:lang w:val="es-ES" w:eastAsia="es-ES"/>
              </w:rPr>
            </w:pPr>
            <w:r w:rsidRPr="009E4B49">
              <w:rPr>
                <w:rFonts w:eastAsia="Times New Roman"/>
                <w:sz w:val="20"/>
                <w:szCs w:val="20"/>
                <w:lang w:val="es-ES" w:eastAsia="es-ES"/>
              </w:rPr>
              <w:t>COMPLETA CICLO</w:t>
            </w:r>
          </w:p>
        </w:tc>
        <w:tc>
          <w:tcPr>
            <w:tcW w:w="1126" w:type="dxa"/>
            <w:shd w:val="clear" w:color="auto" w:fill="auto"/>
            <w:noWrap/>
            <w:vAlign w:val="center"/>
            <w:hideMark/>
          </w:tcPr>
          <w:p w14:paraId="02CE2B7F"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217</w:t>
            </w:r>
          </w:p>
        </w:tc>
        <w:tc>
          <w:tcPr>
            <w:tcW w:w="717" w:type="dxa"/>
            <w:shd w:val="clear" w:color="auto" w:fill="auto"/>
            <w:noWrap/>
            <w:vAlign w:val="center"/>
            <w:hideMark/>
          </w:tcPr>
          <w:p w14:paraId="3A675C56"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41</w:t>
            </w:r>
          </w:p>
        </w:tc>
        <w:tc>
          <w:tcPr>
            <w:tcW w:w="850" w:type="dxa"/>
            <w:shd w:val="clear" w:color="auto" w:fill="auto"/>
            <w:noWrap/>
            <w:vAlign w:val="center"/>
            <w:hideMark/>
          </w:tcPr>
          <w:p w14:paraId="2A4E27BD"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176</w:t>
            </w:r>
          </w:p>
        </w:tc>
      </w:tr>
      <w:tr w:rsidR="00FF2B69" w:rsidRPr="009E4B49" w14:paraId="2B4F4DEF" w14:textId="77777777" w:rsidTr="00197DE8">
        <w:trPr>
          <w:trHeight w:val="300"/>
          <w:jc w:val="center"/>
        </w:trPr>
        <w:tc>
          <w:tcPr>
            <w:tcW w:w="1142" w:type="dxa"/>
            <w:vMerge/>
            <w:shd w:val="clear" w:color="auto" w:fill="auto"/>
            <w:vAlign w:val="center"/>
            <w:hideMark/>
          </w:tcPr>
          <w:p w14:paraId="13B155A1" w14:textId="77777777" w:rsidR="009006CA" w:rsidRPr="009E4B49" w:rsidRDefault="009006CA" w:rsidP="009E4B49">
            <w:pPr>
              <w:spacing w:after="0" w:line="240" w:lineRule="auto"/>
              <w:jc w:val="center"/>
              <w:rPr>
                <w:rFonts w:eastAsia="Times New Roman"/>
                <w:b/>
                <w:bCs/>
                <w:sz w:val="20"/>
                <w:szCs w:val="20"/>
                <w:lang w:val="es-ES" w:eastAsia="es-ES"/>
              </w:rPr>
            </w:pPr>
          </w:p>
        </w:tc>
        <w:tc>
          <w:tcPr>
            <w:tcW w:w="2085" w:type="dxa"/>
            <w:shd w:val="clear" w:color="auto" w:fill="auto"/>
            <w:noWrap/>
            <w:vAlign w:val="center"/>
            <w:hideMark/>
          </w:tcPr>
          <w:p w14:paraId="152EC9CC" w14:textId="77777777" w:rsidR="009006CA" w:rsidRPr="009E4B49" w:rsidRDefault="009006CA" w:rsidP="009E4B49">
            <w:pPr>
              <w:spacing w:after="0" w:line="240" w:lineRule="auto"/>
              <w:rPr>
                <w:rFonts w:eastAsia="Times New Roman"/>
                <w:sz w:val="20"/>
                <w:szCs w:val="20"/>
                <w:lang w:val="es-ES" w:eastAsia="es-ES"/>
              </w:rPr>
            </w:pPr>
            <w:r w:rsidRPr="009E4B49">
              <w:rPr>
                <w:rFonts w:eastAsia="Times New Roman"/>
                <w:sz w:val="20"/>
                <w:szCs w:val="20"/>
                <w:lang w:val="es-ES" w:eastAsia="es-ES"/>
              </w:rPr>
              <w:t>ABANDONO</w:t>
            </w:r>
          </w:p>
        </w:tc>
        <w:tc>
          <w:tcPr>
            <w:tcW w:w="1126" w:type="dxa"/>
            <w:shd w:val="clear" w:color="auto" w:fill="auto"/>
            <w:noWrap/>
            <w:vAlign w:val="center"/>
            <w:hideMark/>
          </w:tcPr>
          <w:p w14:paraId="3F005573"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84</w:t>
            </w:r>
          </w:p>
        </w:tc>
        <w:tc>
          <w:tcPr>
            <w:tcW w:w="717" w:type="dxa"/>
            <w:shd w:val="clear" w:color="auto" w:fill="auto"/>
            <w:noWrap/>
            <w:vAlign w:val="center"/>
            <w:hideMark/>
          </w:tcPr>
          <w:p w14:paraId="0ADAFB6A"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31</w:t>
            </w:r>
          </w:p>
        </w:tc>
        <w:tc>
          <w:tcPr>
            <w:tcW w:w="850" w:type="dxa"/>
            <w:shd w:val="clear" w:color="auto" w:fill="auto"/>
            <w:noWrap/>
            <w:vAlign w:val="center"/>
            <w:hideMark/>
          </w:tcPr>
          <w:p w14:paraId="0DEBD4CC"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53</w:t>
            </w:r>
          </w:p>
        </w:tc>
      </w:tr>
      <w:tr w:rsidR="00FF2B69" w:rsidRPr="009E4B49" w14:paraId="77FCA0D9" w14:textId="77777777" w:rsidTr="00197DE8">
        <w:trPr>
          <w:trHeight w:val="300"/>
          <w:jc w:val="center"/>
        </w:trPr>
        <w:tc>
          <w:tcPr>
            <w:tcW w:w="1142" w:type="dxa"/>
            <w:vMerge/>
            <w:shd w:val="clear" w:color="auto" w:fill="auto"/>
            <w:vAlign w:val="center"/>
            <w:hideMark/>
          </w:tcPr>
          <w:p w14:paraId="1C6D89AA" w14:textId="77777777" w:rsidR="009006CA" w:rsidRPr="009E4B49" w:rsidRDefault="009006CA" w:rsidP="009E4B49">
            <w:pPr>
              <w:spacing w:after="0" w:line="240" w:lineRule="auto"/>
              <w:jc w:val="center"/>
              <w:rPr>
                <w:rFonts w:eastAsia="Times New Roman"/>
                <w:b/>
                <w:bCs/>
                <w:sz w:val="20"/>
                <w:szCs w:val="20"/>
                <w:lang w:val="es-ES" w:eastAsia="es-ES"/>
              </w:rPr>
            </w:pPr>
          </w:p>
        </w:tc>
        <w:tc>
          <w:tcPr>
            <w:tcW w:w="2085" w:type="dxa"/>
            <w:shd w:val="clear" w:color="auto" w:fill="auto"/>
            <w:noWrap/>
            <w:vAlign w:val="center"/>
            <w:hideMark/>
          </w:tcPr>
          <w:p w14:paraId="31470F4F" w14:textId="77777777" w:rsidR="009006CA" w:rsidRPr="009E4B49" w:rsidRDefault="009006CA" w:rsidP="009E4B49">
            <w:pPr>
              <w:spacing w:after="0" w:line="240" w:lineRule="auto"/>
              <w:rPr>
                <w:rFonts w:eastAsia="Times New Roman"/>
                <w:sz w:val="20"/>
                <w:szCs w:val="20"/>
                <w:lang w:val="es-ES" w:eastAsia="es-ES"/>
              </w:rPr>
            </w:pPr>
            <w:r w:rsidRPr="009E4B49">
              <w:rPr>
                <w:rFonts w:eastAsia="Times New Roman"/>
                <w:sz w:val="20"/>
                <w:szCs w:val="20"/>
                <w:lang w:val="es-ES" w:eastAsia="es-ES"/>
              </w:rPr>
              <w:t>TRASLADO</w:t>
            </w:r>
          </w:p>
        </w:tc>
        <w:tc>
          <w:tcPr>
            <w:tcW w:w="1126" w:type="dxa"/>
            <w:shd w:val="clear" w:color="auto" w:fill="auto"/>
            <w:noWrap/>
            <w:vAlign w:val="center"/>
            <w:hideMark/>
          </w:tcPr>
          <w:p w14:paraId="0E23074B"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0</w:t>
            </w:r>
          </w:p>
        </w:tc>
        <w:tc>
          <w:tcPr>
            <w:tcW w:w="717" w:type="dxa"/>
            <w:shd w:val="clear" w:color="auto" w:fill="auto"/>
            <w:noWrap/>
            <w:vAlign w:val="center"/>
            <w:hideMark/>
          </w:tcPr>
          <w:p w14:paraId="70DB878F"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0</w:t>
            </w:r>
          </w:p>
        </w:tc>
        <w:tc>
          <w:tcPr>
            <w:tcW w:w="850" w:type="dxa"/>
            <w:shd w:val="clear" w:color="auto" w:fill="auto"/>
            <w:noWrap/>
            <w:vAlign w:val="center"/>
            <w:hideMark/>
          </w:tcPr>
          <w:p w14:paraId="30EC6572"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0</w:t>
            </w:r>
          </w:p>
        </w:tc>
      </w:tr>
      <w:tr w:rsidR="00FF2B69" w:rsidRPr="009E4B49" w14:paraId="19602E92" w14:textId="77777777" w:rsidTr="00197DE8">
        <w:trPr>
          <w:trHeight w:val="315"/>
          <w:jc w:val="center"/>
        </w:trPr>
        <w:tc>
          <w:tcPr>
            <w:tcW w:w="1142" w:type="dxa"/>
            <w:vMerge/>
            <w:shd w:val="clear" w:color="auto" w:fill="auto"/>
            <w:vAlign w:val="center"/>
            <w:hideMark/>
          </w:tcPr>
          <w:p w14:paraId="31B3AE40" w14:textId="77777777" w:rsidR="009006CA" w:rsidRPr="009E4B49" w:rsidRDefault="009006CA" w:rsidP="009E4B49">
            <w:pPr>
              <w:spacing w:after="0" w:line="240" w:lineRule="auto"/>
              <w:jc w:val="center"/>
              <w:rPr>
                <w:rFonts w:eastAsia="Times New Roman"/>
                <w:b/>
                <w:bCs/>
                <w:sz w:val="20"/>
                <w:szCs w:val="20"/>
                <w:lang w:val="es-ES" w:eastAsia="es-ES"/>
              </w:rPr>
            </w:pPr>
          </w:p>
        </w:tc>
        <w:tc>
          <w:tcPr>
            <w:tcW w:w="2085" w:type="dxa"/>
            <w:shd w:val="clear" w:color="auto" w:fill="auto"/>
            <w:noWrap/>
            <w:vAlign w:val="center"/>
            <w:hideMark/>
          </w:tcPr>
          <w:p w14:paraId="5530AC2F" w14:textId="77777777" w:rsidR="009006CA" w:rsidRPr="009E4B49" w:rsidRDefault="009006CA" w:rsidP="009E4B49">
            <w:pPr>
              <w:spacing w:after="0" w:line="240" w:lineRule="auto"/>
              <w:rPr>
                <w:rFonts w:eastAsia="Times New Roman"/>
                <w:sz w:val="20"/>
                <w:szCs w:val="20"/>
                <w:lang w:val="es-ES" w:eastAsia="es-ES"/>
              </w:rPr>
            </w:pPr>
            <w:r w:rsidRPr="009E4B49">
              <w:rPr>
                <w:rFonts w:eastAsia="Times New Roman"/>
                <w:sz w:val="20"/>
                <w:szCs w:val="20"/>
                <w:lang w:val="es-ES" w:eastAsia="es-ES"/>
              </w:rPr>
              <w:t>FALLECIMIENTO</w:t>
            </w:r>
          </w:p>
        </w:tc>
        <w:tc>
          <w:tcPr>
            <w:tcW w:w="1126" w:type="dxa"/>
            <w:shd w:val="clear" w:color="auto" w:fill="auto"/>
            <w:noWrap/>
            <w:vAlign w:val="center"/>
            <w:hideMark/>
          </w:tcPr>
          <w:p w14:paraId="474A663C"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1</w:t>
            </w:r>
          </w:p>
        </w:tc>
        <w:tc>
          <w:tcPr>
            <w:tcW w:w="717" w:type="dxa"/>
            <w:shd w:val="clear" w:color="auto" w:fill="auto"/>
            <w:noWrap/>
            <w:vAlign w:val="center"/>
            <w:hideMark/>
          </w:tcPr>
          <w:p w14:paraId="0C40D980"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1</w:t>
            </w:r>
          </w:p>
        </w:tc>
        <w:tc>
          <w:tcPr>
            <w:tcW w:w="850" w:type="dxa"/>
            <w:shd w:val="clear" w:color="auto" w:fill="auto"/>
            <w:noWrap/>
            <w:vAlign w:val="center"/>
            <w:hideMark/>
          </w:tcPr>
          <w:p w14:paraId="2EE4C4D7" w14:textId="77777777" w:rsidR="009006CA" w:rsidRPr="009E4B49" w:rsidRDefault="009006CA" w:rsidP="009E4B49">
            <w:pPr>
              <w:spacing w:after="0" w:line="240" w:lineRule="auto"/>
              <w:jc w:val="center"/>
              <w:rPr>
                <w:rFonts w:eastAsia="Times New Roman"/>
                <w:sz w:val="20"/>
                <w:szCs w:val="20"/>
                <w:lang w:val="es-ES" w:eastAsia="es-ES"/>
              </w:rPr>
            </w:pPr>
            <w:r w:rsidRPr="009E4B49">
              <w:rPr>
                <w:rFonts w:eastAsia="Times New Roman"/>
                <w:sz w:val="20"/>
                <w:szCs w:val="20"/>
                <w:lang w:val="es-ES" w:eastAsia="es-ES"/>
              </w:rPr>
              <w:t>0</w:t>
            </w:r>
          </w:p>
        </w:tc>
      </w:tr>
    </w:tbl>
    <w:p w14:paraId="19E74EF0" w14:textId="77777777" w:rsidR="009006CA" w:rsidRDefault="009006CA" w:rsidP="009006CA">
      <w:pPr>
        <w:autoSpaceDE w:val="0"/>
        <w:autoSpaceDN w:val="0"/>
        <w:adjustRightInd w:val="0"/>
        <w:spacing w:after="0" w:line="240" w:lineRule="auto"/>
        <w:jc w:val="center"/>
        <w:rPr>
          <w:lang w:val="es-ES"/>
        </w:rPr>
      </w:pPr>
      <w:r w:rsidRPr="005C366D">
        <w:rPr>
          <w:lang w:val="es-ES"/>
        </w:rPr>
        <w:t>Fuente. REM A05 sección M</w:t>
      </w:r>
    </w:p>
    <w:p w14:paraId="0EFA1D14" w14:textId="77777777" w:rsidR="001D6E7A" w:rsidRPr="005C366D" w:rsidRDefault="001D6E7A" w:rsidP="009006CA">
      <w:pPr>
        <w:autoSpaceDE w:val="0"/>
        <w:autoSpaceDN w:val="0"/>
        <w:adjustRightInd w:val="0"/>
        <w:spacing w:after="0" w:line="240" w:lineRule="auto"/>
        <w:jc w:val="center"/>
        <w:rPr>
          <w:lang w:val="es-ES"/>
        </w:rPr>
      </w:pPr>
    </w:p>
    <w:p w14:paraId="59CC13FE" w14:textId="77777777" w:rsidR="009006CA" w:rsidRPr="00B40EE4" w:rsidRDefault="009006CA" w:rsidP="00B40EE4">
      <w:pPr>
        <w:spacing w:after="120" w:line="240" w:lineRule="auto"/>
        <w:jc w:val="both"/>
      </w:pPr>
      <w:r w:rsidRPr="00D2191D">
        <w:rPr>
          <w:lang w:val="es-ES"/>
        </w:rPr>
        <w:t>Hasta Septiembre de 2017 logramos un 60% de cobertura en los Ingresos de los Adultos Mayores. El de</w:t>
      </w:r>
      <w:r>
        <w:rPr>
          <w:lang w:val="es-ES"/>
        </w:rPr>
        <w:t xml:space="preserve">safío a diciembre es cumplir el 100% de los ingresos y para eso se están planificando ingresos </w:t>
      </w:r>
      <w:r w:rsidRPr="00B40EE4">
        <w:t xml:space="preserve">masivos de AM en diferentes puntos de la comuna. </w:t>
      </w:r>
    </w:p>
    <w:p w14:paraId="0527EA11" w14:textId="77777777" w:rsidR="009006CA" w:rsidRPr="00B40EE4" w:rsidRDefault="009006CA" w:rsidP="00B40EE4">
      <w:pPr>
        <w:spacing w:after="120" w:line="240" w:lineRule="auto"/>
        <w:jc w:val="both"/>
      </w:pPr>
      <w:r w:rsidRPr="00B40EE4">
        <w:t xml:space="preserve">A su vez, hemos logrado egresar al 23% de los AM que se han inscrito en nuestros talleres. De ellos, </w:t>
      </w:r>
      <w:r>
        <w:t xml:space="preserve">y según el cuestionario de evaluación TUG y HAQ, se ha logrado que el 96% y 94% respectivamente mantengan o mejoren su condición de funcionalidad al egresar, por lo que superamos la meta al corte (60%). </w:t>
      </w:r>
      <w:r w:rsidRPr="00B40EE4">
        <w:t xml:space="preserve"> </w:t>
      </w:r>
    </w:p>
    <w:p w14:paraId="674B4C24" w14:textId="77777777" w:rsidR="009006CA" w:rsidRPr="00B40EE4" w:rsidRDefault="009006CA" w:rsidP="00B40EE4">
      <w:pPr>
        <w:spacing w:after="120" w:line="240" w:lineRule="auto"/>
        <w:jc w:val="both"/>
        <w:rPr>
          <w:lang w:val="es-ES"/>
        </w:rPr>
      </w:pPr>
      <w:r w:rsidRPr="00B40EE4">
        <w:t>También se evidencia una tasa de abandono de los adultos mayores cercana al 8%, los principales motivos son por falta de</w:t>
      </w:r>
      <w:r>
        <w:rPr>
          <w:lang w:val="es-ES"/>
        </w:rPr>
        <w:t xml:space="preserve"> tiempo para asistir a todas las sesiones.  </w:t>
      </w:r>
    </w:p>
    <w:p w14:paraId="4B62F02B" w14:textId="77777777" w:rsidR="00276CA0" w:rsidRDefault="009006CA" w:rsidP="009006CA">
      <w:pPr>
        <w:spacing w:after="0" w:line="240" w:lineRule="auto"/>
        <w:jc w:val="both"/>
        <w:rPr>
          <w:lang w:val="es-ES"/>
        </w:rPr>
      </w:pPr>
      <w:r w:rsidRPr="002730C7">
        <w:rPr>
          <w:lang w:val="es-ES"/>
        </w:rPr>
        <w:t>Con respecto a los talleres realizados, se han realizado desde abril a septiembre 2017 1</w:t>
      </w:r>
      <w:r w:rsidR="001D6E7A">
        <w:rPr>
          <w:lang w:val="es-ES"/>
        </w:rPr>
        <w:t>.</w:t>
      </w:r>
      <w:r w:rsidRPr="002730C7">
        <w:rPr>
          <w:lang w:val="es-ES"/>
        </w:rPr>
        <w:t xml:space="preserve">144 sesiones con un promedio </w:t>
      </w:r>
      <w:r w:rsidR="004F360D">
        <w:rPr>
          <w:lang w:val="es-ES"/>
        </w:rPr>
        <w:t>de asistencia de 12.2 usuarios</w:t>
      </w:r>
    </w:p>
    <w:p w14:paraId="0C7E4CB1" w14:textId="2DA479F7" w:rsidR="009006CA" w:rsidRDefault="004F360D" w:rsidP="009006CA">
      <w:pPr>
        <w:spacing w:after="0" w:line="240" w:lineRule="auto"/>
        <w:jc w:val="both"/>
        <w:rPr>
          <w:lang w:val="es-ES"/>
        </w:rPr>
      </w:pPr>
      <w:r>
        <w:rPr>
          <w:lang w:val="es-ES"/>
        </w:rPr>
        <w:t>.</w:t>
      </w:r>
    </w:p>
    <w:p w14:paraId="10D11A43" w14:textId="77777777" w:rsidR="00A35122" w:rsidRDefault="00A35122" w:rsidP="009006CA">
      <w:pPr>
        <w:spacing w:after="0" w:line="240" w:lineRule="auto"/>
        <w:jc w:val="both"/>
        <w:rPr>
          <w:lang w:val="es-ES"/>
        </w:rPr>
      </w:pPr>
    </w:p>
    <w:p w14:paraId="40E937D5" w14:textId="77777777" w:rsidR="00A35122" w:rsidRDefault="00A35122" w:rsidP="009006CA">
      <w:pPr>
        <w:spacing w:after="0" w:line="240" w:lineRule="auto"/>
        <w:jc w:val="both"/>
        <w:rPr>
          <w:lang w:val="es-ES"/>
        </w:rPr>
      </w:pPr>
    </w:p>
    <w:p w14:paraId="4E0FC8C2" w14:textId="77777777" w:rsidR="00A35122" w:rsidRPr="004F360D" w:rsidRDefault="00A35122" w:rsidP="009006CA">
      <w:pPr>
        <w:spacing w:after="0" w:line="240" w:lineRule="auto"/>
        <w:jc w:val="both"/>
        <w:rPr>
          <w:lang w:val="es-ES"/>
        </w:rPr>
      </w:pPr>
    </w:p>
    <w:p w14:paraId="0C84E0B3" w14:textId="76DCE645" w:rsidR="009006CA" w:rsidRPr="005C366D" w:rsidRDefault="004F360D" w:rsidP="004F360D">
      <w:pPr>
        <w:autoSpaceDE w:val="0"/>
        <w:autoSpaceDN w:val="0"/>
        <w:adjustRightInd w:val="0"/>
        <w:spacing w:after="0" w:line="240" w:lineRule="auto"/>
        <w:jc w:val="both"/>
        <w:rPr>
          <w:lang w:val="es-ES"/>
        </w:rPr>
      </w:pPr>
      <w:r>
        <w:rPr>
          <w:lang w:val="es-ES"/>
        </w:rPr>
        <w:t xml:space="preserve">                          Talleres Realizados abril-septiembre 2017.</w:t>
      </w:r>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16"/>
        <w:gridCol w:w="1519"/>
      </w:tblGrid>
      <w:tr w:rsidR="00FF2B69" w:rsidRPr="009E4B49" w14:paraId="42A0A226" w14:textId="77777777" w:rsidTr="00197DE8">
        <w:trPr>
          <w:trHeight w:val="300"/>
          <w:jc w:val="center"/>
        </w:trPr>
        <w:tc>
          <w:tcPr>
            <w:tcW w:w="3652" w:type="dxa"/>
            <w:vMerge w:val="restart"/>
            <w:shd w:val="clear" w:color="auto" w:fill="365F91" w:themeFill="accent1" w:themeFillShade="BF"/>
            <w:noWrap/>
            <w:vAlign w:val="center"/>
            <w:hideMark/>
          </w:tcPr>
          <w:p w14:paraId="60ACF783" w14:textId="77777777" w:rsidR="009006CA" w:rsidRPr="00197DE8" w:rsidRDefault="009006CA" w:rsidP="009E4B49">
            <w:pPr>
              <w:spacing w:after="0" w:line="240" w:lineRule="auto"/>
              <w:jc w:val="center"/>
              <w:rPr>
                <w:rFonts w:eastAsia="Times New Roman"/>
                <w:b/>
                <w:bCs/>
                <w:color w:val="FFFFFF" w:themeColor="background1"/>
                <w:sz w:val="20"/>
                <w:szCs w:val="16"/>
                <w:lang w:val="es-ES" w:eastAsia="es-ES"/>
              </w:rPr>
            </w:pPr>
            <w:r w:rsidRPr="00197DE8">
              <w:rPr>
                <w:rFonts w:eastAsia="Times New Roman"/>
                <w:b/>
                <w:bCs/>
                <w:color w:val="FFFFFF" w:themeColor="background1"/>
                <w:sz w:val="20"/>
                <w:szCs w:val="16"/>
                <w:lang w:val="es-ES" w:eastAsia="es-ES"/>
              </w:rPr>
              <w:t>TALLER</w:t>
            </w:r>
          </w:p>
        </w:tc>
        <w:tc>
          <w:tcPr>
            <w:tcW w:w="992" w:type="dxa"/>
            <w:vMerge w:val="restart"/>
            <w:shd w:val="clear" w:color="auto" w:fill="365F91" w:themeFill="accent1" w:themeFillShade="BF"/>
            <w:vAlign w:val="center"/>
            <w:hideMark/>
          </w:tcPr>
          <w:p w14:paraId="66A0372D" w14:textId="77777777" w:rsidR="009006CA" w:rsidRPr="00197DE8" w:rsidRDefault="009006CA" w:rsidP="009E4B49">
            <w:pPr>
              <w:spacing w:after="0" w:line="240" w:lineRule="auto"/>
              <w:jc w:val="center"/>
              <w:rPr>
                <w:rFonts w:eastAsia="Times New Roman"/>
                <w:b/>
                <w:bCs/>
                <w:color w:val="FFFFFF" w:themeColor="background1"/>
                <w:sz w:val="20"/>
                <w:szCs w:val="16"/>
                <w:lang w:val="es-ES" w:eastAsia="es-ES"/>
              </w:rPr>
            </w:pPr>
            <w:r w:rsidRPr="00197DE8">
              <w:rPr>
                <w:rFonts w:eastAsia="Times New Roman"/>
                <w:b/>
                <w:bCs/>
                <w:color w:val="FFFFFF" w:themeColor="background1"/>
                <w:sz w:val="20"/>
                <w:szCs w:val="16"/>
                <w:lang w:val="es-ES" w:eastAsia="es-ES"/>
              </w:rPr>
              <w:t>Nº DE SESIONES</w:t>
            </w:r>
          </w:p>
        </w:tc>
        <w:tc>
          <w:tcPr>
            <w:tcW w:w="1276" w:type="dxa"/>
            <w:vMerge w:val="restart"/>
            <w:shd w:val="clear" w:color="auto" w:fill="365F91" w:themeFill="accent1" w:themeFillShade="BF"/>
            <w:vAlign w:val="center"/>
            <w:hideMark/>
          </w:tcPr>
          <w:p w14:paraId="2B71AA57" w14:textId="77777777" w:rsidR="009006CA" w:rsidRPr="00197DE8" w:rsidRDefault="009006CA" w:rsidP="009E4B49">
            <w:pPr>
              <w:spacing w:after="0" w:line="240" w:lineRule="auto"/>
              <w:jc w:val="center"/>
              <w:rPr>
                <w:rFonts w:eastAsia="Times New Roman"/>
                <w:b/>
                <w:bCs/>
                <w:color w:val="FFFFFF" w:themeColor="background1"/>
                <w:sz w:val="20"/>
                <w:szCs w:val="16"/>
                <w:lang w:val="es-ES" w:eastAsia="es-ES"/>
              </w:rPr>
            </w:pPr>
            <w:r w:rsidRPr="00197DE8">
              <w:rPr>
                <w:rFonts w:eastAsia="Times New Roman"/>
                <w:b/>
                <w:bCs/>
                <w:color w:val="FFFFFF" w:themeColor="background1"/>
                <w:sz w:val="20"/>
                <w:szCs w:val="16"/>
                <w:lang w:val="es-ES" w:eastAsia="es-ES"/>
              </w:rPr>
              <w:t>Nº DE PARTICIPANTES</w:t>
            </w:r>
          </w:p>
        </w:tc>
      </w:tr>
      <w:tr w:rsidR="00FF2B69" w:rsidRPr="009E4B49" w14:paraId="1BA73A89" w14:textId="77777777" w:rsidTr="00197DE8">
        <w:trPr>
          <w:trHeight w:val="300"/>
          <w:jc w:val="center"/>
        </w:trPr>
        <w:tc>
          <w:tcPr>
            <w:tcW w:w="3652" w:type="dxa"/>
            <w:vMerge/>
            <w:shd w:val="clear" w:color="auto" w:fill="365F91" w:themeFill="accent1" w:themeFillShade="BF"/>
            <w:vAlign w:val="center"/>
            <w:hideMark/>
          </w:tcPr>
          <w:p w14:paraId="27795DC7" w14:textId="77777777" w:rsidR="009006CA" w:rsidRPr="009E4B49" w:rsidRDefault="009006CA" w:rsidP="009E4B49">
            <w:pPr>
              <w:spacing w:after="0" w:line="240" w:lineRule="auto"/>
              <w:jc w:val="center"/>
              <w:rPr>
                <w:rFonts w:eastAsia="Times New Roman"/>
                <w:b/>
                <w:bCs/>
                <w:sz w:val="20"/>
                <w:szCs w:val="16"/>
                <w:lang w:val="es-ES" w:eastAsia="es-ES"/>
              </w:rPr>
            </w:pPr>
          </w:p>
        </w:tc>
        <w:tc>
          <w:tcPr>
            <w:tcW w:w="992" w:type="dxa"/>
            <w:vMerge/>
            <w:shd w:val="clear" w:color="auto" w:fill="365F91" w:themeFill="accent1" w:themeFillShade="BF"/>
            <w:vAlign w:val="center"/>
            <w:hideMark/>
          </w:tcPr>
          <w:p w14:paraId="760F6A31" w14:textId="77777777" w:rsidR="009006CA" w:rsidRPr="009E4B49" w:rsidRDefault="009006CA" w:rsidP="009E4B49">
            <w:pPr>
              <w:spacing w:after="0" w:line="240" w:lineRule="auto"/>
              <w:jc w:val="center"/>
              <w:rPr>
                <w:rFonts w:eastAsia="Times New Roman"/>
                <w:sz w:val="20"/>
                <w:szCs w:val="16"/>
                <w:lang w:val="es-ES" w:eastAsia="es-ES"/>
              </w:rPr>
            </w:pPr>
          </w:p>
        </w:tc>
        <w:tc>
          <w:tcPr>
            <w:tcW w:w="1276" w:type="dxa"/>
            <w:vMerge/>
            <w:shd w:val="clear" w:color="auto" w:fill="365F91" w:themeFill="accent1" w:themeFillShade="BF"/>
            <w:vAlign w:val="center"/>
            <w:hideMark/>
          </w:tcPr>
          <w:p w14:paraId="4869BDE8" w14:textId="77777777" w:rsidR="009006CA" w:rsidRPr="009E4B49" w:rsidRDefault="009006CA" w:rsidP="009E4B49">
            <w:pPr>
              <w:spacing w:after="0" w:line="240" w:lineRule="auto"/>
              <w:jc w:val="center"/>
              <w:rPr>
                <w:rFonts w:eastAsia="Times New Roman"/>
                <w:sz w:val="20"/>
                <w:szCs w:val="16"/>
                <w:lang w:val="es-ES" w:eastAsia="es-ES"/>
              </w:rPr>
            </w:pPr>
          </w:p>
        </w:tc>
      </w:tr>
      <w:tr w:rsidR="00FF2B69" w:rsidRPr="009E4B49" w14:paraId="035861E4" w14:textId="77777777" w:rsidTr="00197DE8">
        <w:trPr>
          <w:trHeight w:val="540"/>
          <w:jc w:val="center"/>
        </w:trPr>
        <w:tc>
          <w:tcPr>
            <w:tcW w:w="3652" w:type="dxa"/>
            <w:shd w:val="clear" w:color="auto" w:fill="auto"/>
            <w:vAlign w:val="center"/>
            <w:hideMark/>
          </w:tcPr>
          <w:p w14:paraId="797D57A8" w14:textId="77777777" w:rsidR="009006CA" w:rsidRPr="009E4B49" w:rsidRDefault="009006CA" w:rsidP="009E4B49">
            <w:pPr>
              <w:spacing w:after="0" w:line="240" w:lineRule="auto"/>
              <w:rPr>
                <w:rFonts w:eastAsia="Times New Roman"/>
                <w:bCs/>
                <w:sz w:val="20"/>
                <w:szCs w:val="16"/>
                <w:lang w:val="es-ES" w:eastAsia="es-ES"/>
              </w:rPr>
            </w:pPr>
            <w:r w:rsidRPr="009E4B49">
              <w:rPr>
                <w:rFonts w:eastAsia="Times New Roman"/>
                <w:bCs/>
                <w:sz w:val="20"/>
                <w:szCs w:val="16"/>
                <w:lang w:val="es-ES" w:eastAsia="es-ES"/>
              </w:rPr>
              <w:t>ESTIMULACIÓN DE FUNCIONES MOTORAS Y PREVENCIÓN DE CAÍDAS</w:t>
            </w:r>
          </w:p>
        </w:tc>
        <w:tc>
          <w:tcPr>
            <w:tcW w:w="992" w:type="dxa"/>
            <w:shd w:val="clear" w:color="auto" w:fill="auto"/>
            <w:noWrap/>
            <w:vAlign w:val="center"/>
            <w:hideMark/>
          </w:tcPr>
          <w:p w14:paraId="5898C995" w14:textId="77777777" w:rsidR="009006CA" w:rsidRPr="009E4B49" w:rsidRDefault="009006CA" w:rsidP="009E4B49">
            <w:pPr>
              <w:spacing w:after="0" w:line="240" w:lineRule="auto"/>
              <w:jc w:val="center"/>
              <w:rPr>
                <w:rFonts w:eastAsia="Times New Roman"/>
                <w:sz w:val="20"/>
                <w:szCs w:val="16"/>
                <w:lang w:val="es-ES" w:eastAsia="es-ES"/>
              </w:rPr>
            </w:pPr>
            <w:r w:rsidRPr="009E4B49">
              <w:rPr>
                <w:rFonts w:eastAsia="Times New Roman"/>
                <w:sz w:val="20"/>
                <w:szCs w:val="16"/>
                <w:lang w:val="es-ES" w:eastAsia="es-ES"/>
              </w:rPr>
              <w:t>567</w:t>
            </w:r>
          </w:p>
        </w:tc>
        <w:tc>
          <w:tcPr>
            <w:tcW w:w="1276" w:type="dxa"/>
            <w:shd w:val="clear" w:color="auto" w:fill="auto"/>
            <w:noWrap/>
            <w:vAlign w:val="center"/>
            <w:hideMark/>
          </w:tcPr>
          <w:p w14:paraId="787A3536" w14:textId="77777777" w:rsidR="009006CA" w:rsidRPr="009E4B49" w:rsidRDefault="009006CA" w:rsidP="009E4B49">
            <w:pPr>
              <w:spacing w:after="0" w:line="240" w:lineRule="auto"/>
              <w:jc w:val="center"/>
              <w:rPr>
                <w:rFonts w:eastAsia="Times New Roman"/>
                <w:sz w:val="20"/>
                <w:szCs w:val="16"/>
                <w:lang w:val="es-ES" w:eastAsia="es-ES"/>
              </w:rPr>
            </w:pPr>
            <w:r w:rsidRPr="009E4B49">
              <w:rPr>
                <w:rFonts w:eastAsia="Times New Roman"/>
                <w:sz w:val="20"/>
                <w:szCs w:val="16"/>
                <w:lang w:val="es-ES" w:eastAsia="es-ES"/>
              </w:rPr>
              <w:t>6.743</w:t>
            </w:r>
          </w:p>
        </w:tc>
      </w:tr>
      <w:tr w:rsidR="00FF2B69" w:rsidRPr="009E4B49" w14:paraId="3C7CDB89" w14:textId="77777777" w:rsidTr="00197DE8">
        <w:trPr>
          <w:trHeight w:val="300"/>
          <w:jc w:val="center"/>
        </w:trPr>
        <w:tc>
          <w:tcPr>
            <w:tcW w:w="3652" w:type="dxa"/>
            <w:shd w:val="clear" w:color="auto" w:fill="auto"/>
            <w:vAlign w:val="center"/>
            <w:hideMark/>
          </w:tcPr>
          <w:p w14:paraId="70B0124F" w14:textId="77777777" w:rsidR="009006CA" w:rsidRPr="009E4B49" w:rsidRDefault="009006CA" w:rsidP="009E4B49">
            <w:pPr>
              <w:spacing w:after="0" w:line="240" w:lineRule="auto"/>
              <w:rPr>
                <w:rFonts w:eastAsia="Times New Roman"/>
                <w:bCs/>
                <w:sz w:val="20"/>
                <w:szCs w:val="16"/>
                <w:lang w:val="es-ES" w:eastAsia="es-ES"/>
              </w:rPr>
            </w:pPr>
            <w:r w:rsidRPr="009E4B49">
              <w:rPr>
                <w:rFonts w:eastAsia="Times New Roman"/>
                <w:bCs/>
                <w:sz w:val="20"/>
                <w:szCs w:val="16"/>
                <w:lang w:val="es-ES" w:eastAsia="es-ES"/>
              </w:rPr>
              <w:t>ESTIMULACIÓN DE FUNCIONES  COGNITIVA</w:t>
            </w:r>
          </w:p>
        </w:tc>
        <w:tc>
          <w:tcPr>
            <w:tcW w:w="992" w:type="dxa"/>
            <w:shd w:val="clear" w:color="auto" w:fill="auto"/>
            <w:noWrap/>
            <w:vAlign w:val="center"/>
            <w:hideMark/>
          </w:tcPr>
          <w:p w14:paraId="2DBB6087" w14:textId="77777777" w:rsidR="009006CA" w:rsidRPr="009E4B49" w:rsidRDefault="009006CA" w:rsidP="009E4B49">
            <w:pPr>
              <w:spacing w:after="0" w:line="240" w:lineRule="auto"/>
              <w:jc w:val="center"/>
              <w:rPr>
                <w:rFonts w:eastAsia="Times New Roman"/>
                <w:sz w:val="20"/>
                <w:szCs w:val="16"/>
                <w:lang w:val="es-ES" w:eastAsia="es-ES"/>
              </w:rPr>
            </w:pPr>
            <w:r w:rsidRPr="009E4B49">
              <w:rPr>
                <w:rFonts w:eastAsia="Times New Roman"/>
                <w:sz w:val="20"/>
                <w:szCs w:val="16"/>
                <w:lang w:val="es-ES" w:eastAsia="es-ES"/>
              </w:rPr>
              <w:t>311</w:t>
            </w:r>
          </w:p>
        </w:tc>
        <w:tc>
          <w:tcPr>
            <w:tcW w:w="1276" w:type="dxa"/>
            <w:shd w:val="clear" w:color="auto" w:fill="auto"/>
            <w:noWrap/>
            <w:vAlign w:val="center"/>
            <w:hideMark/>
          </w:tcPr>
          <w:p w14:paraId="0872F064" w14:textId="77777777" w:rsidR="009006CA" w:rsidRPr="009E4B49" w:rsidRDefault="009006CA" w:rsidP="009E4B49">
            <w:pPr>
              <w:spacing w:after="0" w:line="240" w:lineRule="auto"/>
              <w:jc w:val="center"/>
              <w:rPr>
                <w:rFonts w:eastAsia="Times New Roman"/>
                <w:sz w:val="20"/>
                <w:szCs w:val="16"/>
                <w:lang w:val="es-ES" w:eastAsia="es-ES"/>
              </w:rPr>
            </w:pPr>
            <w:r w:rsidRPr="009E4B49">
              <w:rPr>
                <w:rFonts w:eastAsia="Times New Roman"/>
                <w:sz w:val="20"/>
                <w:szCs w:val="16"/>
                <w:lang w:val="es-ES" w:eastAsia="es-ES"/>
              </w:rPr>
              <w:t>4.080</w:t>
            </w:r>
          </w:p>
        </w:tc>
      </w:tr>
      <w:tr w:rsidR="00FF2B69" w:rsidRPr="009E4B49" w14:paraId="7742F3EB" w14:textId="77777777" w:rsidTr="00197DE8">
        <w:trPr>
          <w:trHeight w:val="300"/>
          <w:jc w:val="center"/>
        </w:trPr>
        <w:tc>
          <w:tcPr>
            <w:tcW w:w="3652" w:type="dxa"/>
            <w:shd w:val="clear" w:color="auto" w:fill="auto"/>
            <w:noWrap/>
            <w:vAlign w:val="center"/>
            <w:hideMark/>
          </w:tcPr>
          <w:p w14:paraId="1CFEDAE2" w14:textId="77777777" w:rsidR="009006CA" w:rsidRPr="009E4B49" w:rsidRDefault="009006CA" w:rsidP="009E4B49">
            <w:pPr>
              <w:spacing w:after="0" w:line="240" w:lineRule="auto"/>
              <w:rPr>
                <w:rFonts w:eastAsia="Times New Roman"/>
                <w:bCs/>
                <w:sz w:val="20"/>
                <w:szCs w:val="16"/>
                <w:lang w:val="es-ES" w:eastAsia="es-ES"/>
              </w:rPr>
            </w:pPr>
            <w:r w:rsidRPr="009E4B49">
              <w:rPr>
                <w:rFonts w:eastAsia="Times New Roman"/>
                <w:bCs/>
                <w:sz w:val="20"/>
                <w:szCs w:val="16"/>
                <w:lang w:val="es-ES" w:eastAsia="es-ES"/>
              </w:rPr>
              <w:t>AUTOCUIDADO Y ESTILOS DE VIDA SALUDABLE</w:t>
            </w:r>
          </w:p>
        </w:tc>
        <w:tc>
          <w:tcPr>
            <w:tcW w:w="992" w:type="dxa"/>
            <w:shd w:val="clear" w:color="auto" w:fill="auto"/>
            <w:noWrap/>
            <w:vAlign w:val="center"/>
            <w:hideMark/>
          </w:tcPr>
          <w:p w14:paraId="781FC7D8" w14:textId="77777777" w:rsidR="009006CA" w:rsidRPr="009E4B49" w:rsidRDefault="009006CA" w:rsidP="009E4B49">
            <w:pPr>
              <w:spacing w:after="0" w:line="240" w:lineRule="auto"/>
              <w:jc w:val="center"/>
              <w:rPr>
                <w:rFonts w:eastAsia="Times New Roman"/>
                <w:sz w:val="20"/>
                <w:szCs w:val="16"/>
                <w:lang w:val="es-ES" w:eastAsia="es-ES"/>
              </w:rPr>
            </w:pPr>
            <w:r w:rsidRPr="009E4B49">
              <w:rPr>
                <w:rFonts w:eastAsia="Times New Roman"/>
                <w:sz w:val="20"/>
                <w:szCs w:val="16"/>
                <w:lang w:val="es-ES" w:eastAsia="es-ES"/>
              </w:rPr>
              <w:t>266</w:t>
            </w:r>
          </w:p>
        </w:tc>
        <w:tc>
          <w:tcPr>
            <w:tcW w:w="1276" w:type="dxa"/>
            <w:shd w:val="clear" w:color="auto" w:fill="auto"/>
            <w:noWrap/>
            <w:vAlign w:val="center"/>
            <w:hideMark/>
          </w:tcPr>
          <w:p w14:paraId="7642AF10" w14:textId="77777777" w:rsidR="009006CA" w:rsidRPr="009E4B49" w:rsidRDefault="009006CA" w:rsidP="009E4B49">
            <w:pPr>
              <w:spacing w:after="0" w:line="240" w:lineRule="auto"/>
              <w:jc w:val="center"/>
              <w:rPr>
                <w:rFonts w:eastAsia="Times New Roman"/>
                <w:sz w:val="20"/>
                <w:szCs w:val="16"/>
                <w:lang w:val="es-ES" w:eastAsia="es-ES"/>
              </w:rPr>
            </w:pPr>
            <w:r w:rsidRPr="009E4B49">
              <w:rPr>
                <w:rFonts w:eastAsia="Times New Roman"/>
                <w:sz w:val="20"/>
                <w:szCs w:val="16"/>
                <w:lang w:val="es-ES" w:eastAsia="es-ES"/>
              </w:rPr>
              <w:t>3.108</w:t>
            </w:r>
          </w:p>
        </w:tc>
      </w:tr>
    </w:tbl>
    <w:p w14:paraId="5E9468FE" w14:textId="77777777" w:rsidR="009006CA" w:rsidRPr="005C366D" w:rsidRDefault="009006CA" w:rsidP="009006CA">
      <w:pPr>
        <w:autoSpaceDE w:val="0"/>
        <w:autoSpaceDN w:val="0"/>
        <w:adjustRightInd w:val="0"/>
        <w:spacing w:after="0" w:line="240" w:lineRule="auto"/>
        <w:jc w:val="center"/>
        <w:rPr>
          <w:lang w:val="es-ES"/>
        </w:rPr>
      </w:pPr>
      <w:r w:rsidRPr="005C366D">
        <w:rPr>
          <w:lang w:val="es-ES"/>
        </w:rPr>
        <w:t xml:space="preserve">Fuente. REM </w:t>
      </w:r>
      <w:r>
        <w:rPr>
          <w:lang w:val="es-ES"/>
        </w:rPr>
        <w:t>A27 sección E</w:t>
      </w:r>
    </w:p>
    <w:p w14:paraId="7E8CC464" w14:textId="77777777" w:rsidR="009006CA" w:rsidRPr="005C366D" w:rsidRDefault="009006CA" w:rsidP="009006CA">
      <w:pPr>
        <w:spacing w:after="0" w:line="240" w:lineRule="auto"/>
        <w:jc w:val="both"/>
        <w:rPr>
          <w:lang w:val="es-ES"/>
        </w:rPr>
      </w:pPr>
    </w:p>
    <w:p w14:paraId="5FAF8B93" w14:textId="4F8B74CD" w:rsidR="00BB20A2" w:rsidRDefault="00BB20A2" w:rsidP="00BB20A2">
      <w:pPr>
        <w:spacing w:after="0" w:line="240" w:lineRule="auto"/>
        <w:jc w:val="both"/>
      </w:pPr>
      <w:r>
        <w:t xml:space="preserve">También se puede evidenciar como principal dificultad el no contar con espacios idóneos dentro del Centro de Salud para realizar los talleres y se tuvo que solicitar espacios comunitarios municipales para dar cumplimiento, sin embargo, se tenían que adecuar las acciones a las disponibilidades de espacio, fecha y hora, perjudicando la cobertura total que se quería lograr (disponibilidad de 8.00 a 20.00 hrs. todos los días). </w:t>
      </w:r>
    </w:p>
    <w:p w14:paraId="795734A6" w14:textId="77777777" w:rsidR="009006CA" w:rsidRPr="00A324D2" w:rsidRDefault="009006CA" w:rsidP="009006CA">
      <w:pPr>
        <w:spacing w:after="0" w:line="240" w:lineRule="auto"/>
        <w:jc w:val="both"/>
      </w:pPr>
    </w:p>
    <w:p w14:paraId="218BBC1E" w14:textId="77777777" w:rsidR="009C2119" w:rsidRPr="009E4B49" w:rsidRDefault="009C2119" w:rsidP="00BB20A2">
      <w:pPr>
        <w:pStyle w:val="Ttulo3"/>
        <w:numPr>
          <w:ilvl w:val="2"/>
          <w:numId w:val="7"/>
        </w:numPr>
        <w:rPr>
          <w:rStyle w:val="SubttuloCar"/>
          <w:rFonts w:ascii="Calibri" w:hAnsi="Calibri"/>
          <w:color w:val="auto"/>
          <w:sz w:val="22"/>
        </w:rPr>
      </w:pPr>
      <w:bookmarkStart w:id="99" w:name="_Toc497907948"/>
      <w:r w:rsidRPr="009E4B49">
        <w:rPr>
          <w:rStyle w:val="SubttuloCar"/>
          <w:rFonts w:ascii="Calibri" w:hAnsi="Calibri"/>
          <w:color w:val="auto"/>
          <w:sz w:val="22"/>
        </w:rPr>
        <w:t>Programa de Apoyo al Desarrollo Biopsicosocial</w:t>
      </w:r>
      <w:bookmarkEnd w:id="99"/>
      <w:r w:rsidRPr="009E4B49">
        <w:rPr>
          <w:rStyle w:val="SubttuloCar"/>
          <w:rFonts w:ascii="Calibri" w:hAnsi="Calibri"/>
          <w:color w:val="auto"/>
          <w:sz w:val="22"/>
        </w:rPr>
        <w:t xml:space="preserve"> </w:t>
      </w:r>
    </w:p>
    <w:p w14:paraId="08BC8F76" w14:textId="77777777" w:rsidR="00046F30" w:rsidRPr="0049020F" w:rsidRDefault="00046F30" w:rsidP="00046F30">
      <w:pPr>
        <w:pStyle w:val="NormalWeb"/>
        <w:spacing w:before="0" w:beforeAutospacing="0" w:after="160" w:afterAutospacing="0"/>
        <w:jc w:val="both"/>
        <w:rPr>
          <w:rFonts w:ascii="Calibri" w:hAnsi="Calibri" w:cs="Calibri"/>
          <w:color w:val="000000"/>
          <w:sz w:val="22"/>
          <w:szCs w:val="22"/>
        </w:rPr>
      </w:pPr>
      <w:r w:rsidRPr="0049020F">
        <w:rPr>
          <w:rFonts w:ascii="Calibri" w:hAnsi="Calibri" w:cs="Calibri"/>
          <w:color w:val="000000"/>
          <w:sz w:val="22"/>
          <w:szCs w:val="22"/>
        </w:rPr>
        <w:t>El desarrollo integral de los niños y niñas es multidimensional, lo que abarca aspectos no sólo genéticos o biológicos, sino también aspectos físicos, psíquicos y sociales; en esto incluimos aspectos como; salud ambiental, familiar y psicosocial. Sin embargo,  los niños y niñas comienzan su desarrollo desde el útero, no desde su nacimiento, por lo que se debería comenzar a trabajar con ellos desde su formación inicial; en la práctica esto significa realizar un acompañamiento y supervisión a las mamás desde su embarazo.</w:t>
      </w:r>
    </w:p>
    <w:p w14:paraId="44D85D10" w14:textId="77777777" w:rsidR="00046F30" w:rsidRPr="0049020F" w:rsidRDefault="00046F30" w:rsidP="00046F30">
      <w:pPr>
        <w:pStyle w:val="NormalWeb"/>
        <w:spacing w:before="0" w:beforeAutospacing="0" w:after="160" w:afterAutospacing="0"/>
        <w:jc w:val="both"/>
        <w:rPr>
          <w:rFonts w:ascii="Calibri" w:hAnsi="Calibri" w:cs="Calibri"/>
          <w:color w:val="000000"/>
          <w:sz w:val="22"/>
          <w:szCs w:val="22"/>
        </w:rPr>
      </w:pPr>
      <w:r w:rsidRPr="0049020F">
        <w:rPr>
          <w:rFonts w:ascii="Calibri" w:hAnsi="Calibri" w:cs="Calibri"/>
          <w:color w:val="000000"/>
          <w:sz w:val="22"/>
          <w:szCs w:val="22"/>
        </w:rPr>
        <w:t>Para poder articular todas las instancias involucradas en el desafío de asegurar un completo y correcto desarrollo de los niños y niñas, se creó, como política pública a nivel nacional, el Programa Chile Crece Contigo (Ley 20.379).</w:t>
      </w:r>
    </w:p>
    <w:p w14:paraId="3B76F552" w14:textId="77777777" w:rsidR="00046F30" w:rsidRPr="0049020F" w:rsidRDefault="00046F30" w:rsidP="00046F30">
      <w:pPr>
        <w:pStyle w:val="NormalWeb"/>
        <w:spacing w:before="0" w:beforeAutospacing="0" w:after="160" w:afterAutospacing="0"/>
        <w:jc w:val="both"/>
        <w:rPr>
          <w:rFonts w:ascii="Calibri" w:hAnsi="Calibri" w:cs="Calibri"/>
          <w:sz w:val="22"/>
          <w:szCs w:val="22"/>
        </w:rPr>
      </w:pPr>
      <w:r w:rsidRPr="00B90A94">
        <w:rPr>
          <w:rFonts w:ascii="Calibri" w:eastAsia="Calibri" w:hAnsi="Calibri" w:cs="Calibri"/>
          <w:color w:val="1C0000"/>
          <w:sz w:val="22"/>
          <w:szCs w:val="22"/>
          <w:lang w:eastAsia="en-US"/>
        </w:rPr>
        <w:t xml:space="preserve">Chile Crece Contigo es el Subsistema </w:t>
      </w:r>
      <w:r w:rsidRPr="00B90A94">
        <w:rPr>
          <w:rFonts w:ascii="Calibri" w:eastAsia="Calibri" w:hAnsi="Calibri" w:cs="Calibri"/>
          <w:bCs/>
          <w:color w:val="1C0000"/>
          <w:sz w:val="22"/>
          <w:szCs w:val="22"/>
          <w:lang w:eastAsia="en-US"/>
        </w:rPr>
        <w:t xml:space="preserve">Intersectorial </w:t>
      </w:r>
      <w:r w:rsidRPr="00B90A94">
        <w:rPr>
          <w:rFonts w:ascii="Calibri" w:eastAsia="Calibri" w:hAnsi="Calibri" w:cs="Calibri"/>
          <w:color w:val="1C0000"/>
          <w:sz w:val="22"/>
          <w:szCs w:val="22"/>
          <w:lang w:eastAsia="en-US"/>
        </w:rPr>
        <w:t xml:space="preserve">de </w:t>
      </w:r>
      <w:r w:rsidRPr="00B90A94">
        <w:rPr>
          <w:rFonts w:ascii="Calibri" w:eastAsia="Calibri" w:hAnsi="Calibri" w:cs="Calibri"/>
          <w:bCs/>
          <w:color w:val="1C0000"/>
          <w:sz w:val="22"/>
          <w:szCs w:val="22"/>
          <w:lang w:eastAsia="en-US"/>
        </w:rPr>
        <w:t xml:space="preserve">Protección Integral a la Infancia </w:t>
      </w:r>
      <w:r w:rsidRPr="00B90A94">
        <w:rPr>
          <w:rFonts w:ascii="Calibri" w:eastAsia="Calibri" w:hAnsi="Calibri" w:cs="Calibri"/>
          <w:color w:val="1C0000"/>
          <w:sz w:val="22"/>
          <w:szCs w:val="22"/>
          <w:lang w:eastAsia="en-US"/>
        </w:rPr>
        <w:t xml:space="preserve">que tiene por </w:t>
      </w:r>
      <w:r w:rsidRPr="00B90A94">
        <w:rPr>
          <w:rFonts w:ascii="Calibri" w:eastAsia="Calibri" w:hAnsi="Calibri" w:cs="Calibri"/>
          <w:bCs/>
          <w:color w:val="1C0000"/>
          <w:sz w:val="22"/>
          <w:szCs w:val="22"/>
          <w:lang w:eastAsia="en-US"/>
        </w:rPr>
        <w:t>misión acompañar, proteger y apoyar integralmente</w:t>
      </w:r>
      <w:r w:rsidRPr="00B90A94">
        <w:rPr>
          <w:rFonts w:ascii="Calibri" w:eastAsia="Calibri" w:hAnsi="Calibri" w:cs="Calibri"/>
          <w:color w:val="1C0000"/>
          <w:sz w:val="22"/>
          <w:szCs w:val="22"/>
          <w:lang w:eastAsia="en-US"/>
        </w:rPr>
        <w:t>, a todos los niños, niñas y sus familias, a través de acciones y servicios de carácter universal,</w:t>
      </w:r>
      <w:r w:rsidRPr="00B90A94">
        <w:rPr>
          <w:rFonts w:ascii="Calibri" w:eastAsia="Calibri" w:hAnsi="Calibri" w:cs="Calibri"/>
          <w:bCs/>
          <w:color w:val="1C0000"/>
          <w:sz w:val="22"/>
          <w:szCs w:val="22"/>
          <w:lang w:eastAsia="en-US"/>
        </w:rPr>
        <w:t xml:space="preserve"> </w:t>
      </w:r>
      <w:r w:rsidRPr="00B90A94">
        <w:rPr>
          <w:rFonts w:ascii="Calibri" w:eastAsia="Calibri" w:hAnsi="Calibri" w:cs="Calibri"/>
          <w:color w:val="1C0000"/>
          <w:sz w:val="22"/>
          <w:szCs w:val="22"/>
          <w:lang w:eastAsia="en-US"/>
        </w:rPr>
        <w:t>así como focalizar apoyos especiales a aquellos que presentan alguna vulnerabilidad mayor.</w:t>
      </w:r>
      <w:r w:rsidRPr="0049020F">
        <w:rPr>
          <w:rFonts w:ascii="Calibri" w:hAnsi="Calibri" w:cs="Calibri"/>
          <w:sz w:val="22"/>
          <w:szCs w:val="22"/>
        </w:rPr>
        <w:t xml:space="preserve"> La puerta de entrada al sistema se ejecuta desde Salud a través del programa eje del Chile Crece Contigo: El Programa de Apoyo al Desarrollo Biopsicosocial (PADBP).</w:t>
      </w:r>
    </w:p>
    <w:p w14:paraId="5DAE21B4" w14:textId="77777777" w:rsidR="00046F30" w:rsidRPr="0049020F" w:rsidRDefault="00046F30" w:rsidP="00046F30">
      <w:pPr>
        <w:pStyle w:val="NormalWeb"/>
        <w:spacing w:before="0" w:beforeAutospacing="0" w:after="160" w:afterAutospacing="0"/>
        <w:jc w:val="both"/>
        <w:rPr>
          <w:rFonts w:ascii="Calibri" w:hAnsi="Calibri" w:cs="Calibri"/>
          <w:color w:val="000000"/>
          <w:sz w:val="22"/>
          <w:szCs w:val="22"/>
        </w:rPr>
      </w:pPr>
      <w:r w:rsidRPr="0049020F">
        <w:rPr>
          <w:rFonts w:ascii="Calibri" w:hAnsi="Calibri" w:cs="Calibri"/>
          <w:sz w:val="22"/>
          <w:szCs w:val="22"/>
        </w:rPr>
        <w:t>El PADBP tiene el propósito de fortalecer el proceso de desarrollo de los niños y niñas desde su primer control de gestación y hasta los 9 años, a través de la Red Asistencial de los Servicios de Salud del país (establecimientos de salud atención primaria, maternidades y servicios de hospitalización pediátrica y neonatología), mediante prestaciones de calidad y complementarias al actual control prenatal, parto, puerperio, control de salud infantil y en períodos de hospitalización de los niños y niñas, generando las condiciones básicas en el entorno psico-emocional y físico en que se desenvuelven niños y niñas, de manera que se favorezca su desarrollo armónico e integral, conforme a la evolución en su ciclo de vida. El PADBP, por tanto, integra la atención de salud desde el nivel primario al terciario y fortalece las intervenciones psicosociales vinculadas y basadas en la gestión local.</w:t>
      </w:r>
    </w:p>
    <w:p w14:paraId="7C4FEB33" w14:textId="77777777" w:rsidR="00046F30" w:rsidRPr="0049020F" w:rsidRDefault="00046F30" w:rsidP="00046F30">
      <w:pPr>
        <w:pStyle w:val="NormalWeb"/>
        <w:spacing w:before="0" w:beforeAutospacing="0" w:after="160" w:afterAutospacing="0"/>
        <w:jc w:val="both"/>
        <w:rPr>
          <w:rFonts w:ascii="Calibri" w:hAnsi="Calibri" w:cs="Calibri"/>
          <w:sz w:val="22"/>
          <w:szCs w:val="22"/>
        </w:rPr>
      </w:pPr>
      <w:r w:rsidRPr="0049020F">
        <w:rPr>
          <w:rFonts w:ascii="Calibri" w:hAnsi="Calibri" w:cs="Calibri"/>
          <w:color w:val="000000"/>
          <w:sz w:val="22"/>
          <w:szCs w:val="22"/>
        </w:rPr>
        <w:t xml:space="preserve">La Atención Primaria de Salud es responsable de la gran mayoría de estas actividades preventivas. En este contexto se implementan los talleres para embarazadas, el control de la diada (madre e hijo o hija) y luego los controles de salud de los recién nacidos hasta los 9 años de edad, donde todo el equipo de salud se involucra para contribuir al desarrollo infantil. Dentro de los controles, se realizan evaluaciones y consejerías basadas en el Modelo de Salud Integral, centrado en la persona y su entorno. Se busca empoderar a los padres, madres y/o cuidadores en el enfoque preventivo y de promoción de la salud, entregando herramientas para una crianza respetuosa, además de  promover la salud integral y los hábitos de vida saludables. </w:t>
      </w:r>
    </w:p>
    <w:p w14:paraId="20FF0A8D" w14:textId="47D1A977" w:rsidR="00046F30" w:rsidRPr="00046F30" w:rsidRDefault="00046F30" w:rsidP="00046F30">
      <w:pPr>
        <w:spacing w:after="0" w:line="240" w:lineRule="auto"/>
        <w:jc w:val="both"/>
        <w:rPr>
          <w:rFonts w:cs="Calibri"/>
        </w:rPr>
      </w:pPr>
      <w:r w:rsidRPr="00046F30">
        <w:rPr>
          <w:rFonts w:cs="Calibri"/>
        </w:rPr>
        <w:t xml:space="preserve">En relación a los indicadores que el programa mide, se presenta la </w:t>
      </w:r>
      <w:r w:rsidRPr="00707824">
        <w:rPr>
          <w:rFonts w:cs="Calibri"/>
        </w:rPr>
        <w:t xml:space="preserve">tabla </w:t>
      </w:r>
      <w:r w:rsidRPr="00046F30">
        <w:rPr>
          <w:rFonts w:cs="Calibri"/>
        </w:rPr>
        <w:t>que detalla su nivel de cumplimiento:</w:t>
      </w:r>
    </w:p>
    <w:p w14:paraId="734482FC" w14:textId="77777777" w:rsidR="00046F30" w:rsidRDefault="00046F30" w:rsidP="00046F30">
      <w:pPr>
        <w:spacing w:after="0" w:line="240" w:lineRule="auto"/>
        <w:jc w:val="both"/>
        <w:rPr>
          <w:rFonts w:cs="Calibri"/>
          <w:highlight w:val="yellow"/>
        </w:rPr>
      </w:pPr>
    </w:p>
    <w:p w14:paraId="15E0BCA3" w14:textId="18009D02" w:rsidR="00046F30" w:rsidRPr="004F360D" w:rsidRDefault="00046F30" w:rsidP="004F360D">
      <w:pPr>
        <w:spacing w:after="0" w:line="240" w:lineRule="auto"/>
        <w:jc w:val="both"/>
        <w:rPr>
          <w:rFonts w:cs="Calibri"/>
        </w:rPr>
      </w:pPr>
      <w:r w:rsidRPr="00046F30">
        <w:rPr>
          <w:rFonts w:cs="Calibri"/>
        </w:rPr>
        <w:t xml:space="preserve">Evaluación cumplimiento Programa PADB 2017, periodo enero-junio.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1576"/>
        <w:gridCol w:w="1842"/>
      </w:tblGrid>
      <w:tr w:rsidR="00046F30" w:rsidRPr="009E4B49" w14:paraId="437FD7CC" w14:textId="77777777" w:rsidTr="00197DE8">
        <w:trPr>
          <w:trHeight w:val="799"/>
          <w:jc w:val="center"/>
        </w:trPr>
        <w:tc>
          <w:tcPr>
            <w:tcW w:w="3092" w:type="pct"/>
            <w:shd w:val="clear" w:color="auto" w:fill="365F91" w:themeFill="accent1" w:themeFillShade="BF"/>
            <w:noWrap/>
            <w:vAlign w:val="center"/>
            <w:hideMark/>
          </w:tcPr>
          <w:p w14:paraId="69B18617" w14:textId="77777777" w:rsidR="00046F30" w:rsidRPr="00197DE8" w:rsidRDefault="00046F30" w:rsidP="004E27BA">
            <w:pPr>
              <w:spacing w:after="0" w:line="240" w:lineRule="auto"/>
              <w:jc w:val="center"/>
              <w:rPr>
                <w:rFonts w:eastAsia="Times New Roman" w:cs="Calibri"/>
                <w:b/>
                <w:bCs/>
                <w:color w:val="FFFFFF" w:themeColor="background1"/>
                <w:sz w:val="20"/>
                <w:lang w:val="es-ES" w:eastAsia="es-ES"/>
              </w:rPr>
            </w:pPr>
            <w:r w:rsidRPr="00197DE8">
              <w:rPr>
                <w:rFonts w:eastAsia="Times New Roman" w:cs="Calibri"/>
                <w:b/>
                <w:bCs/>
                <w:color w:val="FFFFFF" w:themeColor="background1"/>
                <w:sz w:val="20"/>
                <w:lang w:val="es-ES" w:eastAsia="es-ES"/>
              </w:rPr>
              <w:t>Indicador</w:t>
            </w:r>
          </w:p>
        </w:tc>
        <w:tc>
          <w:tcPr>
            <w:tcW w:w="920" w:type="pct"/>
            <w:shd w:val="clear" w:color="auto" w:fill="365F91" w:themeFill="accent1" w:themeFillShade="BF"/>
            <w:noWrap/>
            <w:vAlign w:val="center"/>
            <w:hideMark/>
          </w:tcPr>
          <w:p w14:paraId="5A720821" w14:textId="77777777" w:rsidR="00046F30" w:rsidRPr="00197DE8" w:rsidRDefault="00046F30" w:rsidP="004E27BA">
            <w:pPr>
              <w:spacing w:after="0" w:line="240" w:lineRule="auto"/>
              <w:jc w:val="center"/>
              <w:rPr>
                <w:rFonts w:eastAsia="Times New Roman" w:cs="Calibri"/>
                <w:b/>
                <w:bCs/>
                <w:color w:val="FFFFFF" w:themeColor="background1"/>
                <w:sz w:val="20"/>
                <w:lang w:val="es-ES" w:eastAsia="es-ES"/>
              </w:rPr>
            </w:pPr>
            <w:r w:rsidRPr="00197DE8">
              <w:rPr>
                <w:rFonts w:eastAsia="Times New Roman" w:cs="Calibri"/>
                <w:b/>
                <w:bCs/>
                <w:color w:val="FFFFFF" w:themeColor="background1"/>
                <w:sz w:val="20"/>
                <w:lang w:val="es-ES" w:eastAsia="es-ES"/>
              </w:rPr>
              <w:t>Meta Agosto</w:t>
            </w:r>
          </w:p>
        </w:tc>
        <w:tc>
          <w:tcPr>
            <w:tcW w:w="989" w:type="pct"/>
            <w:shd w:val="clear" w:color="auto" w:fill="365F91" w:themeFill="accent1" w:themeFillShade="BF"/>
            <w:noWrap/>
            <w:vAlign w:val="center"/>
            <w:hideMark/>
          </w:tcPr>
          <w:p w14:paraId="63AEC9C8" w14:textId="77777777" w:rsidR="00046F30" w:rsidRPr="00197DE8" w:rsidRDefault="00046F30" w:rsidP="004E27BA">
            <w:pPr>
              <w:spacing w:after="0" w:line="240" w:lineRule="auto"/>
              <w:jc w:val="center"/>
              <w:rPr>
                <w:rFonts w:eastAsia="Times New Roman" w:cs="Calibri"/>
                <w:b/>
                <w:bCs/>
                <w:color w:val="FFFFFF" w:themeColor="background1"/>
                <w:sz w:val="20"/>
                <w:lang w:val="es-ES" w:eastAsia="es-ES"/>
              </w:rPr>
            </w:pPr>
            <w:r w:rsidRPr="00197DE8">
              <w:rPr>
                <w:rFonts w:eastAsia="Times New Roman" w:cs="Calibri"/>
                <w:b/>
                <w:bCs/>
                <w:color w:val="FFFFFF" w:themeColor="background1"/>
                <w:sz w:val="20"/>
                <w:lang w:val="es-ES" w:eastAsia="es-ES"/>
              </w:rPr>
              <w:t>% Cumplimiento</w:t>
            </w:r>
          </w:p>
        </w:tc>
      </w:tr>
      <w:tr w:rsidR="00046F30" w:rsidRPr="009E4B49" w14:paraId="15E2C535" w14:textId="77777777" w:rsidTr="00197DE8">
        <w:trPr>
          <w:trHeight w:val="799"/>
          <w:jc w:val="center"/>
        </w:trPr>
        <w:tc>
          <w:tcPr>
            <w:tcW w:w="3092" w:type="pct"/>
            <w:shd w:val="clear" w:color="auto" w:fill="auto"/>
            <w:hideMark/>
          </w:tcPr>
          <w:p w14:paraId="1A86744B" w14:textId="77777777" w:rsidR="00046F30" w:rsidRPr="009E4B49" w:rsidRDefault="00046F30" w:rsidP="000571B0">
            <w:pPr>
              <w:spacing w:after="0" w:line="240" w:lineRule="auto"/>
              <w:jc w:val="center"/>
              <w:rPr>
                <w:rFonts w:eastAsia="Times New Roman" w:cs="Calibri"/>
                <w:bCs/>
                <w:sz w:val="20"/>
                <w:lang w:val="es-ES" w:eastAsia="es-ES"/>
              </w:rPr>
            </w:pPr>
            <w:r w:rsidRPr="009E4B49">
              <w:rPr>
                <w:rFonts w:eastAsia="Times New Roman" w:cs="Calibri"/>
                <w:bCs/>
                <w:sz w:val="20"/>
                <w:lang w:val="es-ES" w:eastAsia="es-ES"/>
              </w:rPr>
              <w:t>Promedio de visitas domiciliarias integrales (VDI) realizadas a familias de gestantes en situación de riesgo psicosocial según EPSA que presentan al menos 3 riesgos psicosociales.</w:t>
            </w:r>
          </w:p>
        </w:tc>
        <w:tc>
          <w:tcPr>
            <w:tcW w:w="920" w:type="pct"/>
            <w:shd w:val="clear" w:color="auto" w:fill="auto"/>
            <w:noWrap/>
            <w:vAlign w:val="center"/>
            <w:hideMark/>
          </w:tcPr>
          <w:p w14:paraId="33282A27"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400%</w:t>
            </w:r>
          </w:p>
        </w:tc>
        <w:tc>
          <w:tcPr>
            <w:tcW w:w="989" w:type="pct"/>
            <w:shd w:val="clear" w:color="auto" w:fill="auto"/>
            <w:noWrap/>
            <w:vAlign w:val="center"/>
            <w:hideMark/>
          </w:tcPr>
          <w:p w14:paraId="26E5E9E5"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 xml:space="preserve">PLATAFORMA CHCC </w:t>
            </w:r>
          </w:p>
          <w:p w14:paraId="5D4AB3DB"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SIN REPORTE </w:t>
            </w:r>
          </w:p>
        </w:tc>
      </w:tr>
      <w:tr w:rsidR="00046F30" w:rsidRPr="009E4B49" w14:paraId="43A22797" w14:textId="77777777" w:rsidTr="00197DE8">
        <w:trPr>
          <w:trHeight w:val="799"/>
          <w:jc w:val="center"/>
        </w:trPr>
        <w:tc>
          <w:tcPr>
            <w:tcW w:w="3092" w:type="pct"/>
            <w:shd w:val="clear" w:color="auto" w:fill="auto"/>
            <w:hideMark/>
          </w:tcPr>
          <w:p w14:paraId="37B44444" w14:textId="77777777" w:rsidR="00046F30" w:rsidRPr="009E4B49" w:rsidRDefault="00046F30" w:rsidP="000571B0">
            <w:pPr>
              <w:spacing w:after="0" w:line="240" w:lineRule="auto"/>
              <w:jc w:val="center"/>
              <w:rPr>
                <w:rFonts w:eastAsia="Times New Roman" w:cs="Calibri"/>
                <w:bCs/>
                <w:sz w:val="20"/>
                <w:lang w:val="es-ES" w:eastAsia="es-ES"/>
              </w:rPr>
            </w:pPr>
            <w:r w:rsidRPr="009E4B49">
              <w:rPr>
                <w:rFonts w:eastAsia="Times New Roman" w:cs="Calibri"/>
                <w:bCs/>
                <w:sz w:val="20"/>
                <w:lang w:val="es-ES" w:eastAsia="es-ES"/>
              </w:rPr>
              <w:t>Porcentaje de gestantes que ingresan a educación grupal: temáticas de autocuidado, preparación para el parto y apoyo a la crianza en la atención primaria</w:t>
            </w:r>
          </w:p>
        </w:tc>
        <w:tc>
          <w:tcPr>
            <w:tcW w:w="920" w:type="pct"/>
            <w:shd w:val="clear" w:color="auto" w:fill="auto"/>
            <w:noWrap/>
            <w:vAlign w:val="center"/>
            <w:hideMark/>
          </w:tcPr>
          <w:p w14:paraId="19ABBF85"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80%</w:t>
            </w:r>
          </w:p>
        </w:tc>
        <w:tc>
          <w:tcPr>
            <w:tcW w:w="989" w:type="pct"/>
            <w:shd w:val="clear" w:color="auto" w:fill="auto"/>
            <w:noWrap/>
            <w:vAlign w:val="center"/>
            <w:hideMark/>
          </w:tcPr>
          <w:p w14:paraId="6CDF0A7C"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60 % </w:t>
            </w:r>
          </w:p>
        </w:tc>
      </w:tr>
      <w:tr w:rsidR="00046F30" w:rsidRPr="009E4B49" w14:paraId="4146F63C" w14:textId="77777777" w:rsidTr="00197DE8">
        <w:trPr>
          <w:trHeight w:val="799"/>
          <w:jc w:val="center"/>
        </w:trPr>
        <w:tc>
          <w:tcPr>
            <w:tcW w:w="3092" w:type="pct"/>
            <w:shd w:val="clear" w:color="auto" w:fill="auto"/>
            <w:hideMark/>
          </w:tcPr>
          <w:p w14:paraId="3ED59F1A" w14:textId="77777777" w:rsidR="00046F30" w:rsidRPr="009E4B49" w:rsidRDefault="00046F30" w:rsidP="000571B0">
            <w:pPr>
              <w:spacing w:after="0" w:line="240" w:lineRule="auto"/>
              <w:jc w:val="center"/>
              <w:rPr>
                <w:rFonts w:eastAsia="Times New Roman" w:cs="Calibri"/>
                <w:bCs/>
                <w:sz w:val="20"/>
                <w:lang w:val="es-ES" w:eastAsia="es-ES"/>
              </w:rPr>
            </w:pPr>
            <w:r w:rsidRPr="009E4B49">
              <w:rPr>
                <w:rFonts w:eastAsia="Times New Roman" w:cs="Calibri"/>
                <w:bCs/>
                <w:sz w:val="20"/>
                <w:lang w:val="es-ES" w:eastAsia="es-ES"/>
              </w:rPr>
              <w:t>Porcentaje de diadas controladas dentro de los 10 días de vida del recién nacido(a)</w:t>
            </w:r>
          </w:p>
        </w:tc>
        <w:tc>
          <w:tcPr>
            <w:tcW w:w="920" w:type="pct"/>
            <w:shd w:val="clear" w:color="auto" w:fill="auto"/>
            <w:noWrap/>
            <w:vAlign w:val="center"/>
            <w:hideMark/>
          </w:tcPr>
          <w:p w14:paraId="24457AB8"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70%</w:t>
            </w:r>
          </w:p>
        </w:tc>
        <w:tc>
          <w:tcPr>
            <w:tcW w:w="989" w:type="pct"/>
            <w:shd w:val="clear" w:color="auto" w:fill="auto"/>
            <w:noWrap/>
            <w:vAlign w:val="center"/>
            <w:hideMark/>
          </w:tcPr>
          <w:p w14:paraId="1881A942"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79 % </w:t>
            </w:r>
          </w:p>
        </w:tc>
      </w:tr>
      <w:tr w:rsidR="00046F30" w:rsidRPr="009E4B49" w14:paraId="7D3541C5" w14:textId="77777777" w:rsidTr="00197DE8">
        <w:trPr>
          <w:trHeight w:val="799"/>
          <w:jc w:val="center"/>
        </w:trPr>
        <w:tc>
          <w:tcPr>
            <w:tcW w:w="3092" w:type="pct"/>
            <w:shd w:val="clear" w:color="auto" w:fill="auto"/>
            <w:hideMark/>
          </w:tcPr>
          <w:p w14:paraId="5A612A8C" w14:textId="77777777" w:rsidR="00046F30" w:rsidRPr="009E4B49" w:rsidRDefault="00046F30" w:rsidP="000571B0">
            <w:pPr>
              <w:spacing w:after="0" w:line="240" w:lineRule="auto"/>
              <w:jc w:val="center"/>
              <w:rPr>
                <w:rFonts w:eastAsia="Times New Roman" w:cs="Calibri"/>
                <w:bCs/>
                <w:sz w:val="20"/>
                <w:lang w:val="es-ES" w:eastAsia="es-ES"/>
              </w:rPr>
            </w:pPr>
            <w:r w:rsidRPr="009E4B49">
              <w:rPr>
                <w:rFonts w:eastAsia="Times New Roman" w:cs="Calibri"/>
                <w:bCs/>
                <w:sz w:val="20"/>
                <w:lang w:val="es-ES" w:eastAsia="es-ES"/>
              </w:rPr>
              <w:t xml:space="preserve">Porcentaje de madres, padres o cuidadores(as) de niños(as) menores de 5 años que ingresa a talleres Nadie es Perfecto </w:t>
            </w:r>
          </w:p>
        </w:tc>
        <w:tc>
          <w:tcPr>
            <w:tcW w:w="920" w:type="pct"/>
            <w:shd w:val="clear" w:color="auto" w:fill="auto"/>
            <w:noWrap/>
            <w:vAlign w:val="center"/>
            <w:hideMark/>
          </w:tcPr>
          <w:p w14:paraId="5CAA1307"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2,9%</w:t>
            </w:r>
          </w:p>
        </w:tc>
        <w:tc>
          <w:tcPr>
            <w:tcW w:w="989" w:type="pct"/>
            <w:shd w:val="clear" w:color="auto" w:fill="auto"/>
            <w:noWrap/>
            <w:vAlign w:val="center"/>
            <w:hideMark/>
          </w:tcPr>
          <w:p w14:paraId="03A8C90A"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 3,7%</w:t>
            </w:r>
          </w:p>
        </w:tc>
      </w:tr>
      <w:tr w:rsidR="00046F30" w:rsidRPr="009E4B49" w14:paraId="393031EB" w14:textId="77777777" w:rsidTr="00197DE8">
        <w:trPr>
          <w:trHeight w:val="799"/>
          <w:jc w:val="center"/>
        </w:trPr>
        <w:tc>
          <w:tcPr>
            <w:tcW w:w="3092" w:type="pct"/>
            <w:shd w:val="clear" w:color="auto" w:fill="auto"/>
            <w:hideMark/>
          </w:tcPr>
          <w:p w14:paraId="7F292B28" w14:textId="77777777" w:rsidR="00046F30" w:rsidRPr="009E4B49" w:rsidRDefault="00046F30" w:rsidP="000571B0">
            <w:pPr>
              <w:spacing w:after="0" w:line="240" w:lineRule="auto"/>
              <w:jc w:val="center"/>
              <w:rPr>
                <w:rFonts w:eastAsia="Times New Roman" w:cs="Calibri"/>
                <w:bCs/>
                <w:sz w:val="20"/>
                <w:lang w:val="es-ES" w:eastAsia="es-ES"/>
              </w:rPr>
            </w:pPr>
            <w:r w:rsidRPr="009E4B49">
              <w:rPr>
                <w:rFonts w:eastAsia="Times New Roman" w:cs="Calibri"/>
                <w:bCs/>
                <w:sz w:val="20"/>
                <w:lang w:val="es-ES" w:eastAsia="es-ES"/>
              </w:rPr>
              <w:t>Porcentaje de niños(as) con resultado de déficit en el desarrollo psicomotor en la primera evaluación, ingresados a sala de estimulación</w:t>
            </w:r>
          </w:p>
        </w:tc>
        <w:tc>
          <w:tcPr>
            <w:tcW w:w="920" w:type="pct"/>
            <w:shd w:val="clear" w:color="auto" w:fill="auto"/>
            <w:noWrap/>
            <w:vAlign w:val="center"/>
            <w:hideMark/>
          </w:tcPr>
          <w:p w14:paraId="6969A2D4"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90%</w:t>
            </w:r>
          </w:p>
        </w:tc>
        <w:tc>
          <w:tcPr>
            <w:tcW w:w="989" w:type="pct"/>
            <w:shd w:val="clear" w:color="auto" w:fill="auto"/>
            <w:noWrap/>
            <w:vAlign w:val="center"/>
            <w:hideMark/>
          </w:tcPr>
          <w:p w14:paraId="14987E41"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71 %</w:t>
            </w:r>
          </w:p>
        </w:tc>
      </w:tr>
      <w:tr w:rsidR="00046F30" w:rsidRPr="009E4B49" w14:paraId="03E17D05" w14:textId="77777777" w:rsidTr="00197DE8">
        <w:trPr>
          <w:trHeight w:val="799"/>
          <w:jc w:val="center"/>
        </w:trPr>
        <w:tc>
          <w:tcPr>
            <w:tcW w:w="3092" w:type="pct"/>
            <w:shd w:val="clear" w:color="auto" w:fill="auto"/>
            <w:hideMark/>
          </w:tcPr>
          <w:p w14:paraId="08F7E7F4" w14:textId="77777777" w:rsidR="00046F30" w:rsidRPr="009E4B49" w:rsidRDefault="00046F30" w:rsidP="000571B0">
            <w:pPr>
              <w:spacing w:after="0" w:line="240" w:lineRule="auto"/>
              <w:jc w:val="center"/>
              <w:rPr>
                <w:rFonts w:eastAsia="Times New Roman" w:cs="Calibri"/>
                <w:bCs/>
                <w:sz w:val="20"/>
                <w:lang w:val="es-ES" w:eastAsia="es-ES"/>
              </w:rPr>
            </w:pPr>
            <w:r w:rsidRPr="009E4B49">
              <w:rPr>
                <w:rFonts w:eastAsia="Times New Roman" w:cs="Calibri"/>
                <w:bCs/>
                <w:sz w:val="20"/>
                <w:lang w:val="es-ES" w:eastAsia="es-ES"/>
              </w:rPr>
              <w:t>Porcentaje de niños(as) de 7 a 11 meses con alteraciones en el DSM  recuperados</w:t>
            </w:r>
          </w:p>
        </w:tc>
        <w:tc>
          <w:tcPr>
            <w:tcW w:w="920" w:type="pct"/>
            <w:shd w:val="clear" w:color="auto" w:fill="auto"/>
            <w:noWrap/>
            <w:vAlign w:val="center"/>
            <w:hideMark/>
          </w:tcPr>
          <w:p w14:paraId="298A3E7A"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80%</w:t>
            </w:r>
          </w:p>
        </w:tc>
        <w:tc>
          <w:tcPr>
            <w:tcW w:w="989" w:type="pct"/>
            <w:shd w:val="clear" w:color="auto" w:fill="auto"/>
            <w:noWrap/>
            <w:vAlign w:val="center"/>
            <w:hideMark/>
          </w:tcPr>
          <w:p w14:paraId="378BA90F" w14:textId="77777777" w:rsidR="00046F30" w:rsidRPr="009E4B49" w:rsidRDefault="00046F30" w:rsidP="000571B0">
            <w:pPr>
              <w:spacing w:after="0" w:line="240" w:lineRule="auto"/>
              <w:jc w:val="center"/>
              <w:rPr>
                <w:rFonts w:eastAsia="Times New Roman" w:cs="Calibri"/>
                <w:sz w:val="20"/>
                <w:lang w:val="es-ES" w:eastAsia="es-ES"/>
              </w:rPr>
            </w:pPr>
            <w:r w:rsidRPr="009E4B49">
              <w:rPr>
                <w:rFonts w:eastAsia="Times New Roman" w:cs="Calibri"/>
                <w:sz w:val="20"/>
                <w:lang w:val="es-ES" w:eastAsia="es-ES"/>
              </w:rPr>
              <w:t>100% </w:t>
            </w:r>
          </w:p>
        </w:tc>
      </w:tr>
    </w:tbl>
    <w:p w14:paraId="7C85D0C0" w14:textId="0ECD609D" w:rsidR="00046F30" w:rsidRDefault="00046F30" w:rsidP="00046F30">
      <w:pPr>
        <w:pStyle w:val="Prrafodelista"/>
        <w:spacing w:after="120" w:line="240" w:lineRule="auto"/>
        <w:ind w:left="360"/>
        <w:jc w:val="center"/>
        <w:rPr>
          <w:rFonts w:cs="Calibri"/>
        </w:rPr>
      </w:pPr>
      <w:r w:rsidRPr="00046F30">
        <w:rPr>
          <w:rFonts w:cs="Calibri"/>
        </w:rPr>
        <w:t xml:space="preserve">Fuente: </w:t>
      </w:r>
      <w:hyperlink r:id="rId75" w:history="1">
        <w:r w:rsidR="00A35122" w:rsidRPr="008B038E">
          <w:rPr>
            <w:rStyle w:val="Hipervnculo"/>
            <w:rFonts w:cs="Calibri"/>
          </w:rPr>
          <w:t>http://chcc.minsal.cl/indicadores/</w:t>
        </w:r>
      </w:hyperlink>
    </w:p>
    <w:p w14:paraId="4E95A746" w14:textId="77777777" w:rsidR="00A35122" w:rsidRDefault="00A35122" w:rsidP="00046F30">
      <w:pPr>
        <w:pStyle w:val="Prrafodelista"/>
        <w:spacing w:after="120" w:line="240" w:lineRule="auto"/>
        <w:ind w:left="360"/>
        <w:jc w:val="center"/>
        <w:rPr>
          <w:rFonts w:cs="Calibri"/>
        </w:rPr>
      </w:pPr>
    </w:p>
    <w:p w14:paraId="78002FCA" w14:textId="77777777" w:rsidR="00A35122" w:rsidRDefault="00A35122" w:rsidP="00046F30">
      <w:pPr>
        <w:pStyle w:val="Prrafodelista"/>
        <w:spacing w:after="120" w:line="240" w:lineRule="auto"/>
        <w:ind w:left="360"/>
        <w:jc w:val="center"/>
        <w:rPr>
          <w:rFonts w:cs="Calibri"/>
        </w:rPr>
      </w:pPr>
    </w:p>
    <w:p w14:paraId="3A364089" w14:textId="77777777" w:rsidR="00A35122" w:rsidRDefault="00A35122" w:rsidP="00046F30">
      <w:pPr>
        <w:pStyle w:val="Prrafodelista"/>
        <w:spacing w:after="120" w:line="240" w:lineRule="auto"/>
        <w:ind w:left="360"/>
        <w:jc w:val="center"/>
        <w:rPr>
          <w:rFonts w:cs="Calibri"/>
        </w:rPr>
      </w:pPr>
    </w:p>
    <w:p w14:paraId="4E568DD4" w14:textId="77777777" w:rsidR="00A35122" w:rsidRDefault="00A35122" w:rsidP="00046F30">
      <w:pPr>
        <w:pStyle w:val="Prrafodelista"/>
        <w:spacing w:after="120" w:line="240" w:lineRule="auto"/>
        <w:ind w:left="360"/>
        <w:jc w:val="center"/>
        <w:rPr>
          <w:rFonts w:cs="Calibri"/>
        </w:rPr>
      </w:pPr>
    </w:p>
    <w:p w14:paraId="698BD17C" w14:textId="77777777" w:rsidR="00A35122" w:rsidRDefault="00A35122" w:rsidP="00046F30">
      <w:pPr>
        <w:pStyle w:val="Prrafodelista"/>
        <w:spacing w:after="120" w:line="240" w:lineRule="auto"/>
        <w:ind w:left="360"/>
        <w:jc w:val="center"/>
        <w:rPr>
          <w:rFonts w:cs="Calibri"/>
        </w:rPr>
      </w:pPr>
    </w:p>
    <w:p w14:paraId="33F06939" w14:textId="77777777" w:rsidR="00A35122" w:rsidRPr="00046F30" w:rsidRDefault="00A35122" w:rsidP="00046F30">
      <w:pPr>
        <w:pStyle w:val="Prrafodelista"/>
        <w:spacing w:after="120" w:line="240" w:lineRule="auto"/>
        <w:ind w:left="360"/>
        <w:jc w:val="center"/>
        <w:rPr>
          <w:rFonts w:cs="Calibri"/>
        </w:rPr>
      </w:pPr>
    </w:p>
    <w:p w14:paraId="34A64ED6"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 xml:space="preserve">Según los datos observados en la tabla anterior, cabe destacar que este año se redujo la cantidad de indicadores medibles del Programa de Apoyo al Desarrollo biopsicosocial sin embargo su monitoreo se ha dificultado ya que uno de ellos se mide por la plataforma del programa (SDRM), por lo que no se puede verificar el dato. </w:t>
      </w:r>
    </w:p>
    <w:p w14:paraId="6B2B2F99"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 xml:space="preserve">En el periodo analizado se observan avances en la población a la cual se le ha realizado el Taller de Habilidades Parentales “Nadie es Perfecto”, las díadas controladas antes de los 10 días de vida y la recuperación de niños (as) de 7 a 11 meses con alteraciones del DSM. </w:t>
      </w:r>
    </w:p>
    <w:p w14:paraId="72CDE1D6" w14:textId="77777777" w:rsidR="00046F30"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Por otra parte se debe continuar reforzando la asistencia de gestante a talleres de educación grupal y el ingreso a Sala de Estimulación de niños con déficit DSM aun cuando esto ocurre generalmente desfasado en los meses de detección.</w:t>
      </w:r>
    </w:p>
    <w:p w14:paraId="5F5DC640" w14:textId="77777777" w:rsidR="00425363" w:rsidRPr="009E4B49" w:rsidRDefault="00425363" w:rsidP="00046F30">
      <w:pPr>
        <w:pStyle w:val="NormalWeb"/>
        <w:spacing w:before="0" w:beforeAutospacing="0" w:after="160" w:afterAutospacing="0"/>
        <w:jc w:val="both"/>
        <w:rPr>
          <w:rFonts w:ascii="Calibri" w:hAnsi="Calibri" w:cs="Calibri"/>
          <w:sz w:val="22"/>
          <w:szCs w:val="22"/>
        </w:rPr>
      </w:pPr>
    </w:p>
    <w:p w14:paraId="175FA926" w14:textId="77777777" w:rsidR="005961BF" w:rsidRDefault="005961BF">
      <w:pPr>
        <w:spacing w:after="0" w:line="240" w:lineRule="auto"/>
        <w:rPr>
          <w:rStyle w:val="SubttuloCar"/>
          <w:rFonts w:ascii="Calibri" w:eastAsia="Calibri" w:hAnsi="Calibri"/>
          <w:b/>
          <w:bCs/>
          <w:color w:val="auto"/>
          <w:sz w:val="22"/>
        </w:rPr>
      </w:pPr>
      <w:r>
        <w:rPr>
          <w:rStyle w:val="SubttuloCar"/>
          <w:rFonts w:ascii="Calibri" w:eastAsia="Calibri" w:hAnsi="Calibri"/>
          <w:color w:val="auto"/>
          <w:sz w:val="22"/>
        </w:rPr>
        <w:br w:type="page"/>
      </w:r>
    </w:p>
    <w:p w14:paraId="2B8B7AAA" w14:textId="0B62D91F" w:rsidR="009C2119" w:rsidRPr="009E4B49" w:rsidRDefault="009C2119" w:rsidP="00BB20A2">
      <w:pPr>
        <w:pStyle w:val="Ttulo3"/>
        <w:numPr>
          <w:ilvl w:val="2"/>
          <w:numId w:val="7"/>
        </w:numPr>
        <w:rPr>
          <w:rStyle w:val="SubttuloCar"/>
          <w:rFonts w:ascii="Calibri" w:hAnsi="Calibri"/>
          <w:color w:val="auto"/>
          <w:sz w:val="22"/>
        </w:rPr>
      </w:pPr>
      <w:bookmarkStart w:id="100" w:name="_Toc497907949"/>
      <w:r w:rsidRPr="009E4B49">
        <w:rPr>
          <w:rStyle w:val="SubttuloCar"/>
          <w:rFonts w:ascii="Calibri" w:hAnsi="Calibri"/>
          <w:color w:val="auto"/>
          <w:sz w:val="22"/>
        </w:rPr>
        <w:t>Pr</w:t>
      </w:r>
      <w:r w:rsidR="00F2651D" w:rsidRPr="009E4B49">
        <w:rPr>
          <w:rStyle w:val="SubttuloCar"/>
          <w:rFonts w:ascii="Calibri" w:hAnsi="Calibri"/>
          <w:color w:val="auto"/>
          <w:sz w:val="22"/>
        </w:rPr>
        <w:t>ograma Control de Salu</w:t>
      </w:r>
      <w:r w:rsidR="00CA2068">
        <w:rPr>
          <w:rStyle w:val="SubttuloCar"/>
          <w:rFonts w:ascii="Calibri" w:hAnsi="Calibri"/>
          <w:color w:val="auto"/>
          <w:sz w:val="22"/>
        </w:rPr>
        <w:t>d</w:t>
      </w:r>
      <w:r w:rsidRPr="009E4B49">
        <w:rPr>
          <w:rStyle w:val="SubttuloCar"/>
          <w:rFonts w:ascii="Calibri" w:hAnsi="Calibri"/>
          <w:color w:val="auto"/>
          <w:sz w:val="22"/>
        </w:rPr>
        <w:t xml:space="preserve"> </w:t>
      </w:r>
      <w:r w:rsidR="00D60F0F">
        <w:rPr>
          <w:rStyle w:val="SubttuloCar"/>
          <w:rFonts w:ascii="Calibri" w:hAnsi="Calibri"/>
          <w:color w:val="auto"/>
          <w:sz w:val="22"/>
        </w:rPr>
        <w:t xml:space="preserve">en </w:t>
      </w:r>
      <w:r w:rsidR="0010144D">
        <w:rPr>
          <w:rStyle w:val="SubttuloCar"/>
          <w:rFonts w:ascii="Calibri" w:hAnsi="Calibri"/>
          <w:color w:val="auto"/>
          <w:sz w:val="22"/>
        </w:rPr>
        <w:t>E</w:t>
      </w:r>
      <w:r w:rsidRPr="009E4B49">
        <w:rPr>
          <w:rStyle w:val="SubttuloCar"/>
          <w:rFonts w:ascii="Calibri" w:hAnsi="Calibri"/>
          <w:color w:val="auto"/>
          <w:sz w:val="22"/>
        </w:rPr>
        <w:t>st</w:t>
      </w:r>
      <w:r w:rsidR="00D60F0F">
        <w:rPr>
          <w:rStyle w:val="SubttuloCar"/>
          <w:rFonts w:ascii="Calibri" w:hAnsi="Calibri"/>
          <w:color w:val="auto"/>
          <w:sz w:val="22"/>
        </w:rPr>
        <w:t>ablecimiento</w:t>
      </w:r>
      <w:r w:rsidRPr="009E4B49">
        <w:rPr>
          <w:rStyle w:val="SubttuloCar"/>
          <w:rFonts w:ascii="Calibri" w:hAnsi="Calibri"/>
          <w:color w:val="auto"/>
          <w:sz w:val="22"/>
        </w:rPr>
        <w:t xml:space="preserve"> </w:t>
      </w:r>
      <w:r w:rsidR="0010144D">
        <w:rPr>
          <w:rStyle w:val="SubttuloCar"/>
          <w:rFonts w:ascii="Calibri" w:hAnsi="Calibri"/>
          <w:color w:val="auto"/>
          <w:sz w:val="22"/>
        </w:rPr>
        <w:t>E</w:t>
      </w:r>
      <w:r w:rsidRPr="009E4B49">
        <w:rPr>
          <w:rStyle w:val="SubttuloCar"/>
          <w:rFonts w:ascii="Calibri" w:hAnsi="Calibri"/>
          <w:color w:val="auto"/>
          <w:sz w:val="22"/>
        </w:rPr>
        <w:t xml:space="preserve">ducacional </w:t>
      </w:r>
      <w:r w:rsidR="00CA2068">
        <w:rPr>
          <w:rStyle w:val="SubttuloCar"/>
          <w:rFonts w:ascii="Calibri" w:hAnsi="Calibri"/>
          <w:color w:val="auto"/>
          <w:sz w:val="22"/>
        </w:rPr>
        <w:t xml:space="preserve">niños </w:t>
      </w:r>
      <w:r w:rsidRPr="009E4B49">
        <w:rPr>
          <w:rStyle w:val="SubttuloCar"/>
          <w:rFonts w:ascii="Calibri" w:hAnsi="Calibri"/>
          <w:color w:val="auto"/>
          <w:sz w:val="22"/>
        </w:rPr>
        <w:t>5-9 años</w:t>
      </w:r>
      <w:bookmarkEnd w:id="100"/>
      <w:r w:rsidRPr="009E4B49">
        <w:rPr>
          <w:rStyle w:val="SubttuloCar"/>
          <w:rFonts w:ascii="Calibri" w:hAnsi="Calibri"/>
          <w:color w:val="auto"/>
          <w:sz w:val="22"/>
        </w:rPr>
        <w:t xml:space="preserve"> </w:t>
      </w:r>
    </w:p>
    <w:p w14:paraId="20ED9770"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El Control de salud de niño y niña en el establecimiento educacional, es una estrategia de pesquisa precoz, activa y anticipatoria de probables patologías, que, la evidencia clínica señala, afectan a este grupo etario y que son atendidas por el sistema cuando el daño en salud ya está instalado.</w:t>
      </w:r>
    </w:p>
    <w:p w14:paraId="55D768B2"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El control de salud consiste en la atención sistemática y periódica proporcionada a un niño/a, con el objeto de vigilar su normal crecimiento y desarrollo, los riesgos físicos y sociales presentes que afectan al riesgo de contraer enfermedades crónicas y a los resultados de salud en fases posteriores de la vida, entregando acciones básicas de fomento y protección de la salud. El programa posee un enfoque territorial, acorde a los lineamientos del modelo de salud familiar, está centrado en los niños y sus familias y hace énfasis en la identificación de las redes de apoyo disponibles a nivel local.</w:t>
      </w:r>
    </w:p>
    <w:p w14:paraId="43D859AB"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Otorgar una atención integral y resolutiva a la población de 5 a 9 años a través de controles de salud realizados en el establecimiento educacional, que contribuyan a la promoción de factores protectores de la salud y el desarrollo y a la pesquisa oportuna de problemas de salud prevalentes en este grupo de edad.</w:t>
      </w:r>
    </w:p>
    <w:p w14:paraId="5DF4C944"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Para la evaluación del Programa Piloto de Control de Salud del niño y la niña en Establecimiento Educacional para la población escolar de 5 a 9 años, se analizará la siguiente tabla:</w:t>
      </w:r>
    </w:p>
    <w:p w14:paraId="52793A55" w14:textId="45518896" w:rsidR="00046F30" w:rsidRPr="004F360D" w:rsidRDefault="00046F30" w:rsidP="004F360D">
      <w:pPr>
        <w:spacing w:after="0" w:line="240" w:lineRule="auto"/>
        <w:rPr>
          <w:rFonts w:cs="Calibri"/>
          <w:highlight w:val="yellow"/>
          <w:lang w:val="es-ES"/>
        </w:rPr>
      </w:pPr>
      <w:r w:rsidRPr="00046F30">
        <w:rPr>
          <w:rFonts w:cs="Calibri"/>
          <w:lang w:val="es-ES"/>
        </w:rPr>
        <w:t>Número de Controles de Salud realizados en Establecimiento Educacional:</w:t>
      </w:r>
    </w:p>
    <w:p w14:paraId="0FBFA6FF" w14:textId="77777777" w:rsidR="00046F30" w:rsidRPr="00046F30" w:rsidRDefault="00046F30" w:rsidP="00046F30">
      <w:pPr>
        <w:autoSpaceDE w:val="0"/>
        <w:autoSpaceDN w:val="0"/>
        <w:adjustRightInd w:val="0"/>
        <w:spacing w:after="0" w:line="240" w:lineRule="auto"/>
        <w:jc w:val="both"/>
        <w:rPr>
          <w:rFonts w:cs="Calibri"/>
          <w:lang w:val="es-ES"/>
        </w:rPr>
      </w:pPr>
    </w:p>
    <w:tbl>
      <w:tblPr>
        <w:tblW w:w="40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2212"/>
        <w:gridCol w:w="1796"/>
      </w:tblGrid>
      <w:tr w:rsidR="00046F30" w:rsidRPr="009E4B49" w14:paraId="333BBB6E" w14:textId="77777777" w:rsidTr="00197DE8">
        <w:trPr>
          <w:trHeight w:val="522"/>
          <w:jc w:val="center"/>
        </w:trPr>
        <w:tc>
          <w:tcPr>
            <w:tcW w:w="2199" w:type="pct"/>
            <w:shd w:val="clear" w:color="auto" w:fill="365F91" w:themeFill="accent1" w:themeFillShade="BF"/>
            <w:noWrap/>
            <w:hideMark/>
          </w:tcPr>
          <w:p w14:paraId="46764F7D" w14:textId="77777777" w:rsidR="00046F30" w:rsidRPr="00197DE8" w:rsidRDefault="004E27BA" w:rsidP="000571B0">
            <w:pPr>
              <w:spacing w:after="0" w:line="240" w:lineRule="auto"/>
              <w:rPr>
                <w:rFonts w:eastAsia="Times New Roman" w:cs="Calibri"/>
                <w:b/>
                <w:bCs/>
                <w:color w:val="FFFFFF" w:themeColor="background1"/>
                <w:sz w:val="20"/>
                <w:lang w:eastAsia="es-CL"/>
              </w:rPr>
            </w:pPr>
            <w:r w:rsidRPr="00197DE8">
              <w:rPr>
                <w:rFonts w:eastAsia="Times New Roman" w:cs="Calibri"/>
                <w:b/>
                <w:bCs/>
                <w:color w:val="FFFFFF" w:themeColor="background1"/>
                <w:sz w:val="20"/>
                <w:lang w:eastAsia="es-CL"/>
              </w:rPr>
              <w:t> </w:t>
            </w:r>
          </w:p>
        </w:tc>
        <w:tc>
          <w:tcPr>
            <w:tcW w:w="1546" w:type="pct"/>
            <w:shd w:val="clear" w:color="auto" w:fill="365F91" w:themeFill="accent1" w:themeFillShade="BF"/>
            <w:noWrap/>
            <w:hideMark/>
          </w:tcPr>
          <w:p w14:paraId="43D459DB" w14:textId="77777777" w:rsidR="00046F30" w:rsidRPr="00197DE8" w:rsidRDefault="00046F30" w:rsidP="000571B0">
            <w:pPr>
              <w:spacing w:after="0" w:line="240" w:lineRule="auto"/>
              <w:jc w:val="center"/>
              <w:rPr>
                <w:rFonts w:eastAsia="Times New Roman" w:cs="Calibri"/>
                <w:b/>
                <w:bCs/>
                <w:color w:val="FFFFFF" w:themeColor="background1"/>
                <w:sz w:val="20"/>
                <w:lang w:eastAsia="es-CL"/>
              </w:rPr>
            </w:pPr>
            <w:r w:rsidRPr="00197DE8">
              <w:rPr>
                <w:rFonts w:eastAsia="Times New Roman" w:cs="Calibri"/>
                <w:b/>
                <w:bCs/>
                <w:color w:val="FFFFFF" w:themeColor="background1"/>
                <w:sz w:val="20"/>
                <w:lang w:eastAsia="es-CL"/>
              </w:rPr>
              <w:t xml:space="preserve">Nº </w:t>
            </w:r>
            <w:r w:rsidR="004E27BA" w:rsidRPr="00197DE8">
              <w:rPr>
                <w:rFonts w:eastAsia="Times New Roman" w:cs="Calibri"/>
                <w:b/>
                <w:bCs/>
                <w:color w:val="FFFFFF" w:themeColor="background1"/>
                <w:sz w:val="20"/>
                <w:lang w:eastAsia="es-CL"/>
              </w:rPr>
              <w:t>Controles Realizados</w:t>
            </w:r>
          </w:p>
        </w:tc>
        <w:tc>
          <w:tcPr>
            <w:tcW w:w="1255" w:type="pct"/>
            <w:shd w:val="clear" w:color="auto" w:fill="365F91" w:themeFill="accent1" w:themeFillShade="BF"/>
            <w:noWrap/>
            <w:hideMark/>
          </w:tcPr>
          <w:p w14:paraId="44881288" w14:textId="77777777" w:rsidR="00046F30" w:rsidRPr="00197DE8" w:rsidRDefault="004E27BA" w:rsidP="000571B0">
            <w:pPr>
              <w:spacing w:after="0" w:line="240" w:lineRule="auto"/>
              <w:jc w:val="center"/>
              <w:rPr>
                <w:rFonts w:eastAsia="Times New Roman" w:cs="Calibri"/>
                <w:b/>
                <w:bCs/>
                <w:color w:val="FFFFFF" w:themeColor="background1"/>
                <w:sz w:val="20"/>
                <w:lang w:eastAsia="es-CL"/>
              </w:rPr>
            </w:pPr>
            <w:r w:rsidRPr="00197DE8">
              <w:rPr>
                <w:rFonts w:eastAsia="Times New Roman" w:cs="Calibri"/>
                <w:b/>
                <w:bCs/>
                <w:color w:val="FFFFFF" w:themeColor="background1"/>
                <w:sz w:val="20"/>
                <w:lang w:eastAsia="es-CL"/>
              </w:rPr>
              <w:t>Meta Comunal</w:t>
            </w:r>
          </w:p>
        </w:tc>
      </w:tr>
      <w:tr w:rsidR="00046F30" w:rsidRPr="009E4B49" w14:paraId="34099796" w14:textId="77777777" w:rsidTr="00197DE8">
        <w:trPr>
          <w:trHeight w:val="300"/>
          <w:jc w:val="center"/>
        </w:trPr>
        <w:tc>
          <w:tcPr>
            <w:tcW w:w="2199" w:type="pct"/>
            <w:shd w:val="clear" w:color="auto" w:fill="auto"/>
            <w:noWrap/>
            <w:hideMark/>
          </w:tcPr>
          <w:p w14:paraId="15924481" w14:textId="77777777" w:rsidR="00046F30" w:rsidRPr="009E4B49" w:rsidRDefault="004E27BA" w:rsidP="000571B0">
            <w:pPr>
              <w:spacing w:after="0" w:line="240" w:lineRule="auto"/>
              <w:rPr>
                <w:rFonts w:eastAsia="Times New Roman" w:cs="Calibri"/>
                <w:bCs/>
                <w:color w:val="000000"/>
                <w:sz w:val="20"/>
                <w:lang w:eastAsia="es-CL"/>
              </w:rPr>
            </w:pPr>
            <w:r w:rsidRPr="009E4B49">
              <w:rPr>
                <w:rFonts w:eastAsia="Times New Roman" w:cs="Calibri"/>
                <w:bCs/>
                <w:color w:val="000000"/>
                <w:sz w:val="20"/>
                <w:lang w:eastAsia="es-CL"/>
              </w:rPr>
              <w:t>Cesfam H. Alessandri</w:t>
            </w:r>
          </w:p>
        </w:tc>
        <w:tc>
          <w:tcPr>
            <w:tcW w:w="1546" w:type="pct"/>
            <w:shd w:val="clear" w:color="auto" w:fill="auto"/>
            <w:noWrap/>
            <w:hideMark/>
          </w:tcPr>
          <w:p w14:paraId="275ABEAA" w14:textId="77777777" w:rsidR="00046F30" w:rsidRPr="009E4B49" w:rsidRDefault="004E27BA" w:rsidP="000571B0">
            <w:pPr>
              <w:spacing w:after="0" w:line="240" w:lineRule="auto"/>
              <w:jc w:val="center"/>
              <w:rPr>
                <w:rFonts w:eastAsia="Times New Roman" w:cs="Calibri"/>
                <w:color w:val="000000"/>
                <w:sz w:val="20"/>
                <w:lang w:eastAsia="es-CL"/>
              </w:rPr>
            </w:pPr>
            <w:r w:rsidRPr="009E4B49">
              <w:rPr>
                <w:rFonts w:eastAsia="Times New Roman" w:cs="Calibri"/>
                <w:color w:val="000000"/>
                <w:sz w:val="20"/>
                <w:lang w:eastAsia="es-CL"/>
              </w:rPr>
              <w:t>55</w:t>
            </w:r>
          </w:p>
        </w:tc>
        <w:tc>
          <w:tcPr>
            <w:tcW w:w="1255" w:type="pct"/>
            <w:vMerge w:val="restart"/>
            <w:shd w:val="clear" w:color="auto" w:fill="auto"/>
            <w:noWrap/>
            <w:hideMark/>
          </w:tcPr>
          <w:p w14:paraId="5F514344" w14:textId="77777777" w:rsidR="00046F30" w:rsidRPr="009E4B49" w:rsidRDefault="004E27BA" w:rsidP="000571B0">
            <w:pPr>
              <w:spacing w:after="0" w:line="240" w:lineRule="auto"/>
              <w:jc w:val="center"/>
              <w:rPr>
                <w:rFonts w:eastAsia="Times New Roman" w:cs="Calibri"/>
                <w:color w:val="000000"/>
                <w:sz w:val="20"/>
                <w:lang w:eastAsia="es-CL"/>
              </w:rPr>
            </w:pPr>
            <w:r w:rsidRPr="009E4B49">
              <w:rPr>
                <w:rFonts w:eastAsia="Times New Roman" w:cs="Calibri"/>
                <w:color w:val="000000"/>
                <w:sz w:val="20"/>
                <w:lang w:eastAsia="es-CL"/>
              </w:rPr>
              <w:t>1400 Controles</w:t>
            </w:r>
          </w:p>
          <w:p w14:paraId="4B8E7ACB" w14:textId="77777777" w:rsidR="00046F30" w:rsidRPr="009E4B49" w:rsidRDefault="004E27BA" w:rsidP="000571B0">
            <w:pPr>
              <w:spacing w:after="0" w:line="240" w:lineRule="auto"/>
              <w:jc w:val="center"/>
              <w:rPr>
                <w:rFonts w:eastAsia="Times New Roman" w:cs="Calibri"/>
                <w:color w:val="000000"/>
                <w:sz w:val="20"/>
                <w:lang w:eastAsia="es-CL"/>
              </w:rPr>
            </w:pPr>
            <w:r w:rsidRPr="009E4B49">
              <w:rPr>
                <w:rFonts w:eastAsia="Times New Roman" w:cs="Calibri"/>
                <w:color w:val="000000"/>
                <w:sz w:val="20"/>
                <w:lang w:eastAsia="es-CL"/>
              </w:rPr>
              <w:t xml:space="preserve">Comunales </w:t>
            </w:r>
          </w:p>
        </w:tc>
      </w:tr>
      <w:tr w:rsidR="00046F30" w:rsidRPr="009E4B49" w14:paraId="45E94A08" w14:textId="77777777" w:rsidTr="00197DE8">
        <w:trPr>
          <w:trHeight w:val="300"/>
          <w:jc w:val="center"/>
        </w:trPr>
        <w:tc>
          <w:tcPr>
            <w:tcW w:w="2199" w:type="pct"/>
            <w:shd w:val="clear" w:color="auto" w:fill="auto"/>
            <w:noWrap/>
            <w:hideMark/>
          </w:tcPr>
          <w:p w14:paraId="6F092729" w14:textId="77777777" w:rsidR="00046F30" w:rsidRPr="009E4B49" w:rsidRDefault="004E27BA" w:rsidP="000571B0">
            <w:pPr>
              <w:spacing w:after="0" w:line="240" w:lineRule="auto"/>
              <w:rPr>
                <w:rFonts w:eastAsia="Times New Roman" w:cs="Calibri"/>
                <w:bCs/>
                <w:color w:val="000000"/>
                <w:sz w:val="20"/>
                <w:lang w:eastAsia="es-CL"/>
              </w:rPr>
            </w:pPr>
            <w:r w:rsidRPr="009E4B49">
              <w:rPr>
                <w:rFonts w:eastAsia="Times New Roman" w:cs="Calibri"/>
                <w:bCs/>
                <w:color w:val="000000"/>
                <w:sz w:val="20"/>
                <w:lang w:eastAsia="es-CL"/>
              </w:rPr>
              <w:t>Cesfam El Aguilucho</w:t>
            </w:r>
          </w:p>
        </w:tc>
        <w:tc>
          <w:tcPr>
            <w:tcW w:w="1546" w:type="pct"/>
            <w:shd w:val="clear" w:color="auto" w:fill="auto"/>
            <w:noWrap/>
            <w:hideMark/>
          </w:tcPr>
          <w:p w14:paraId="4D304FA6" w14:textId="77777777" w:rsidR="00046F30" w:rsidRPr="009E4B49" w:rsidRDefault="004E27BA" w:rsidP="000571B0">
            <w:pPr>
              <w:spacing w:after="0" w:line="240" w:lineRule="auto"/>
              <w:jc w:val="center"/>
              <w:rPr>
                <w:rFonts w:eastAsia="Times New Roman" w:cs="Calibri"/>
                <w:color w:val="000000"/>
                <w:sz w:val="20"/>
                <w:lang w:eastAsia="es-CL"/>
              </w:rPr>
            </w:pPr>
            <w:r w:rsidRPr="009E4B49">
              <w:rPr>
                <w:rFonts w:eastAsia="Times New Roman" w:cs="Calibri"/>
                <w:color w:val="000000"/>
                <w:sz w:val="20"/>
                <w:lang w:eastAsia="es-CL"/>
              </w:rPr>
              <w:t>97</w:t>
            </w:r>
          </w:p>
        </w:tc>
        <w:tc>
          <w:tcPr>
            <w:tcW w:w="1255" w:type="pct"/>
            <w:vMerge/>
            <w:shd w:val="clear" w:color="auto" w:fill="auto"/>
            <w:hideMark/>
          </w:tcPr>
          <w:p w14:paraId="516C619B" w14:textId="77777777" w:rsidR="00046F30" w:rsidRPr="009E4B49" w:rsidRDefault="00046F30" w:rsidP="000571B0">
            <w:pPr>
              <w:spacing w:after="0" w:line="240" w:lineRule="auto"/>
              <w:rPr>
                <w:rFonts w:eastAsia="Times New Roman" w:cs="Calibri"/>
                <w:color w:val="000000"/>
                <w:sz w:val="20"/>
                <w:lang w:eastAsia="es-CL"/>
              </w:rPr>
            </w:pPr>
          </w:p>
        </w:tc>
      </w:tr>
      <w:tr w:rsidR="00046F30" w:rsidRPr="009E4B49" w14:paraId="6585ECAA" w14:textId="77777777" w:rsidTr="00197DE8">
        <w:trPr>
          <w:trHeight w:val="300"/>
          <w:jc w:val="center"/>
        </w:trPr>
        <w:tc>
          <w:tcPr>
            <w:tcW w:w="2199" w:type="pct"/>
            <w:shd w:val="clear" w:color="auto" w:fill="auto"/>
            <w:noWrap/>
            <w:hideMark/>
          </w:tcPr>
          <w:p w14:paraId="21C9DCC4" w14:textId="77777777" w:rsidR="00046F30" w:rsidRPr="009E4B49" w:rsidRDefault="004E27BA" w:rsidP="000571B0">
            <w:pPr>
              <w:spacing w:after="0" w:line="240" w:lineRule="auto"/>
              <w:rPr>
                <w:rFonts w:eastAsia="Times New Roman" w:cs="Calibri"/>
                <w:bCs/>
                <w:color w:val="000000"/>
                <w:sz w:val="20"/>
                <w:lang w:eastAsia="es-CL"/>
              </w:rPr>
            </w:pPr>
            <w:r w:rsidRPr="009E4B49">
              <w:rPr>
                <w:rFonts w:eastAsia="Times New Roman" w:cs="Calibri"/>
                <w:bCs/>
                <w:color w:val="000000"/>
                <w:sz w:val="20"/>
                <w:lang w:eastAsia="es-CL"/>
              </w:rPr>
              <w:t>Cesfam A. Leng</w:t>
            </w:r>
          </w:p>
        </w:tc>
        <w:tc>
          <w:tcPr>
            <w:tcW w:w="1546" w:type="pct"/>
            <w:shd w:val="clear" w:color="auto" w:fill="auto"/>
            <w:noWrap/>
            <w:hideMark/>
          </w:tcPr>
          <w:p w14:paraId="58270618" w14:textId="77777777" w:rsidR="00046F30" w:rsidRPr="009E4B49" w:rsidRDefault="004E27BA" w:rsidP="000571B0">
            <w:pPr>
              <w:spacing w:after="0" w:line="240" w:lineRule="auto"/>
              <w:jc w:val="center"/>
              <w:rPr>
                <w:rFonts w:eastAsia="Times New Roman" w:cs="Calibri"/>
                <w:color w:val="000000"/>
                <w:sz w:val="20"/>
                <w:lang w:eastAsia="es-CL"/>
              </w:rPr>
            </w:pPr>
            <w:r w:rsidRPr="009E4B49">
              <w:rPr>
                <w:rFonts w:eastAsia="Times New Roman" w:cs="Calibri"/>
                <w:color w:val="000000"/>
                <w:sz w:val="20"/>
                <w:lang w:eastAsia="es-CL"/>
              </w:rPr>
              <w:t>88</w:t>
            </w:r>
          </w:p>
        </w:tc>
        <w:tc>
          <w:tcPr>
            <w:tcW w:w="1255" w:type="pct"/>
            <w:vMerge/>
            <w:shd w:val="clear" w:color="auto" w:fill="auto"/>
            <w:hideMark/>
          </w:tcPr>
          <w:p w14:paraId="6C21BE14" w14:textId="77777777" w:rsidR="00046F30" w:rsidRPr="009E4B49" w:rsidRDefault="00046F30" w:rsidP="000571B0">
            <w:pPr>
              <w:spacing w:after="0" w:line="240" w:lineRule="auto"/>
              <w:rPr>
                <w:rFonts w:eastAsia="Times New Roman" w:cs="Calibri"/>
                <w:color w:val="000000"/>
                <w:sz w:val="20"/>
                <w:lang w:eastAsia="es-CL"/>
              </w:rPr>
            </w:pPr>
          </w:p>
        </w:tc>
      </w:tr>
      <w:tr w:rsidR="00046F30" w:rsidRPr="009E4B49" w14:paraId="644D63D4" w14:textId="77777777" w:rsidTr="00197DE8">
        <w:trPr>
          <w:trHeight w:val="300"/>
          <w:jc w:val="center"/>
        </w:trPr>
        <w:tc>
          <w:tcPr>
            <w:tcW w:w="2199" w:type="pct"/>
            <w:shd w:val="clear" w:color="auto" w:fill="auto"/>
            <w:noWrap/>
          </w:tcPr>
          <w:p w14:paraId="5DD52912" w14:textId="77777777" w:rsidR="00046F30" w:rsidRPr="009E4B49" w:rsidRDefault="004E27BA" w:rsidP="000571B0">
            <w:pPr>
              <w:spacing w:after="0" w:line="240" w:lineRule="auto"/>
              <w:rPr>
                <w:rFonts w:eastAsia="Times New Roman" w:cs="Calibri"/>
                <w:bCs/>
                <w:color w:val="000000"/>
                <w:sz w:val="20"/>
                <w:lang w:eastAsia="es-CL"/>
              </w:rPr>
            </w:pPr>
            <w:r w:rsidRPr="009E4B49">
              <w:rPr>
                <w:rFonts w:eastAsia="Times New Roman" w:cs="Calibri"/>
                <w:bCs/>
                <w:color w:val="000000"/>
                <w:sz w:val="20"/>
                <w:lang w:eastAsia="es-CL"/>
              </w:rPr>
              <w:t>Porcentaje Cumplimiento Comunal</w:t>
            </w:r>
          </w:p>
        </w:tc>
        <w:tc>
          <w:tcPr>
            <w:tcW w:w="2801" w:type="pct"/>
            <w:gridSpan w:val="2"/>
            <w:shd w:val="clear" w:color="auto" w:fill="auto"/>
            <w:noWrap/>
          </w:tcPr>
          <w:p w14:paraId="55958648" w14:textId="77777777" w:rsidR="00046F30" w:rsidRPr="009E4B49" w:rsidRDefault="004E27BA" w:rsidP="000571B0">
            <w:pPr>
              <w:spacing w:after="0" w:line="240" w:lineRule="auto"/>
              <w:jc w:val="center"/>
              <w:rPr>
                <w:rFonts w:eastAsia="Times New Roman" w:cs="Calibri"/>
                <w:b/>
                <w:color w:val="000000"/>
                <w:sz w:val="20"/>
                <w:lang w:eastAsia="es-CL"/>
              </w:rPr>
            </w:pPr>
            <w:r w:rsidRPr="009E4B49">
              <w:rPr>
                <w:rFonts w:eastAsia="Times New Roman" w:cs="Calibri"/>
                <w:b/>
                <w:color w:val="000000"/>
                <w:sz w:val="20"/>
                <w:lang w:eastAsia="es-CL"/>
              </w:rPr>
              <w:t>17 %</w:t>
            </w:r>
          </w:p>
        </w:tc>
      </w:tr>
    </w:tbl>
    <w:p w14:paraId="07FB9688" w14:textId="77777777" w:rsidR="00046F30" w:rsidRPr="00046F30" w:rsidRDefault="00046F30" w:rsidP="004E27BA">
      <w:pPr>
        <w:autoSpaceDE w:val="0"/>
        <w:autoSpaceDN w:val="0"/>
        <w:adjustRightInd w:val="0"/>
        <w:spacing w:after="0" w:line="240" w:lineRule="auto"/>
        <w:jc w:val="center"/>
        <w:rPr>
          <w:rFonts w:cs="Calibri"/>
          <w:lang w:val="es-ES"/>
        </w:rPr>
      </w:pPr>
      <w:r w:rsidRPr="00046F30">
        <w:rPr>
          <w:rFonts w:cs="Calibri"/>
          <w:lang w:val="es-ES"/>
        </w:rPr>
        <w:t>Fuente: Registro local.</w:t>
      </w:r>
    </w:p>
    <w:p w14:paraId="59CAA311" w14:textId="77777777" w:rsidR="00046F30" w:rsidRDefault="00046F30" w:rsidP="00046F30">
      <w:pPr>
        <w:autoSpaceDE w:val="0"/>
        <w:autoSpaceDN w:val="0"/>
        <w:adjustRightInd w:val="0"/>
        <w:spacing w:after="0" w:line="240" w:lineRule="auto"/>
        <w:jc w:val="both"/>
        <w:rPr>
          <w:rFonts w:cs="Calibri"/>
          <w:lang w:val="es-ES"/>
        </w:rPr>
      </w:pPr>
    </w:p>
    <w:p w14:paraId="4DDE9DD7"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 xml:space="preserve">Hasta Agosto de 2017 llevamos un 17% de cobertura en los Controles realizados de 5 a 9 años. Cabe señalar que este convenio vio retrasado su inicio en los Establecimientos Educacionales debido a factores de coordinación con estos (consentimientos informados de los padres devueltos al establecimiento firmados) y contratación de profesional ejecutor. </w:t>
      </w:r>
    </w:p>
    <w:p w14:paraId="705A12B3" w14:textId="6E8CE95B"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Este convenio se ejecuta en los Colegios Juan Pablo Duarte, El Vergel, Merced</w:t>
      </w:r>
      <w:r w:rsidR="004F360D">
        <w:rPr>
          <w:rFonts w:ascii="Calibri" w:hAnsi="Calibri" w:cs="Calibri"/>
          <w:sz w:val="22"/>
          <w:szCs w:val="22"/>
        </w:rPr>
        <w:t xml:space="preserve">es Marín, Providencia y Liceo José Victorino </w:t>
      </w:r>
      <w:r w:rsidRPr="009E4B49">
        <w:rPr>
          <w:rFonts w:ascii="Calibri" w:hAnsi="Calibri" w:cs="Calibri"/>
          <w:sz w:val="22"/>
          <w:szCs w:val="22"/>
        </w:rPr>
        <w:t>Lastarria.</w:t>
      </w:r>
    </w:p>
    <w:p w14:paraId="4A8C55D0"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El desafío a diciembre es cumplir con el 100% comprometido, es decir con los 1400 controles comunales para lo cual se han aumentado las horas de Enfermeras que asisten a realizar esta actividad en los Establecimientos Educacionales anteriormente mencionados.</w:t>
      </w:r>
    </w:p>
    <w:p w14:paraId="04C4DEEA" w14:textId="77777777" w:rsidR="00046F30" w:rsidRPr="00046F30" w:rsidRDefault="00046F30" w:rsidP="00046F30">
      <w:pPr>
        <w:pStyle w:val="NormalWeb"/>
        <w:spacing w:before="0" w:beforeAutospacing="0" w:after="160" w:afterAutospacing="0"/>
        <w:jc w:val="both"/>
        <w:rPr>
          <w:rFonts w:ascii="Calibri" w:hAnsi="Calibri" w:cs="Calibri"/>
          <w:sz w:val="22"/>
          <w:szCs w:val="22"/>
        </w:rPr>
      </w:pPr>
    </w:p>
    <w:p w14:paraId="0D15C6FD" w14:textId="3E6A1C6F" w:rsidR="00CA2068" w:rsidRPr="008A0F1D" w:rsidRDefault="00CA2068" w:rsidP="00CA2068">
      <w:pPr>
        <w:pStyle w:val="Ttulo3"/>
        <w:numPr>
          <w:ilvl w:val="2"/>
          <w:numId w:val="7"/>
        </w:numPr>
        <w:rPr>
          <w:rStyle w:val="SubttuloCar"/>
          <w:rFonts w:ascii="Calibri" w:hAnsi="Calibri"/>
          <w:color w:val="auto"/>
          <w:sz w:val="22"/>
        </w:rPr>
      </w:pPr>
      <w:bookmarkStart w:id="101" w:name="_Toc497907950"/>
      <w:r w:rsidRPr="008A0F1D">
        <w:rPr>
          <w:rStyle w:val="SubttuloCar"/>
          <w:rFonts w:ascii="Calibri" w:hAnsi="Calibri"/>
          <w:color w:val="auto"/>
          <w:sz w:val="22"/>
        </w:rPr>
        <w:t>Programa Espacios Amigables para Adolescentes en A</w:t>
      </w:r>
      <w:r>
        <w:rPr>
          <w:rStyle w:val="SubttuloCar"/>
          <w:rFonts w:ascii="Calibri" w:hAnsi="Calibri"/>
          <w:color w:val="auto"/>
          <w:sz w:val="22"/>
        </w:rPr>
        <w:t>PS</w:t>
      </w:r>
      <w:bookmarkEnd w:id="101"/>
    </w:p>
    <w:p w14:paraId="48DF21AE"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Este programa busca resolver las demandas de salud de adolescentes, los que no acuden a los establecimientos de salud debido a diversas barreras (horarios, largos tiempos de espera, rotación de profesionales, confidencialidad, etc). Para ello se habilitan espacios para la atención de adolescentes de 15 a 19 años, utilizando un enfoque promocional-preventivo, con especial énfasis en la atención de la salud sexual y reproductiva, en horarios de atención diferenciados, con respeto a la privacidad, atención amigable y personal capacitado. Adicionalmente, se realizan talleres en salud sexual reproductiva y salud mental en escuelas y espacios comunitarios.</w:t>
      </w:r>
    </w:p>
    <w:p w14:paraId="58948740" w14:textId="3B8A114C" w:rsidR="00197DE8"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El nivel del cumplimiento del Programa Espacios Amigables por componente, se</w:t>
      </w:r>
      <w:r w:rsidR="004F360D">
        <w:rPr>
          <w:rFonts w:ascii="Calibri" w:hAnsi="Calibri" w:cs="Calibri"/>
          <w:sz w:val="22"/>
          <w:szCs w:val="22"/>
        </w:rPr>
        <w:t xml:space="preserve"> observa en la siguiente tabla:</w:t>
      </w:r>
    </w:p>
    <w:p w14:paraId="11E40398" w14:textId="736AA626" w:rsidR="004F360D" w:rsidRPr="009E4B49" w:rsidRDefault="004F360D" w:rsidP="00046F30">
      <w:pPr>
        <w:pStyle w:val="NormalWeb"/>
        <w:spacing w:before="0" w:beforeAutospacing="0" w:after="160" w:afterAutospacing="0"/>
        <w:jc w:val="both"/>
        <w:rPr>
          <w:rFonts w:ascii="Calibri" w:hAnsi="Calibri" w:cs="Calibri"/>
          <w:sz w:val="22"/>
          <w:szCs w:val="22"/>
        </w:rPr>
      </w:pPr>
      <w:r>
        <w:rPr>
          <w:rFonts w:ascii="Calibri" w:hAnsi="Calibri" w:cs="Calibri"/>
          <w:sz w:val="22"/>
          <w:szCs w:val="22"/>
        </w:rPr>
        <w:t xml:space="preserve">Convenio Espacios Amigables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2397"/>
        <w:gridCol w:w="1554"/>
        <w:gridCol w:w="1273"/>
        <w:gridCol w:w="1884"/>
      </w:tblGrid>
      <w:tr w:rsidR="00197DE8" w:rsidRPr="00197DE8" w14:paraId="75B49182" w14:textId="77777777" w:rsidTr="00197DE8">
        <w:trPr>
          <w:trHeight w:val="491"/>
        </w:trPr>
        <w:tc>
          <w:tcPr>
            <w:tcW w:w="979" w:type="pct"/>
            <w:tcBorders>
              <w:top w:val="nil"/>
              <w:left w:val="nil"/>
              <w:bottom w:val="nil"/>
              <w:right w:val="nil"/>
            </w:tcBorders>
            <w:shd w:val="clear" w:color="auto" w:fill="365F91" w:themeFill="accent1" w:themeFillShade="BF"/>
            <w:vAlign w:val="center"/>
          </w:tcPr>
          <w:p w14:paraId="51A928DC" w14:textId="77777777" w:rsidR="00046F30" w:rsidRPr="00197DE8" w:rsidRDefault="00046F30" w:rsidP="000571B0">
            <w:pPr>
              <w:autoSpaceDE w:val="0"/>
              <w:autoSpaceDN w:val="0"/>
              <w:spacing w:after="0"/>
              <w:jc w:val="center"/>
              <w:rPr>
                <w:rFonts w:cs="Calibri"/>
                <w:b/>
                <w:color w:val="FFFFFF" w:themeColor="background1"/>
                <w:kern w:val="2"/>
                <w:sz w:val="20"/>
                <w:lang w:val="en-US" w:eastAsia="ko-KR"/>
              </w:rPr>
            </w:pPr>
            <w:r w:rsidRPr="00197DE8">
              <w:rPr>
                <w:rFonts w:cs="Calibri"/>
                <w:b/>
                <w:color w:val="FFFFFF" w:themeColor="background1"/>
                <w:kern w:val="2"/>
                <w:sz w:val="20"/>
                <w:lang w:val="en-US" w:eastAsia="ko-KR"/>
              </w:rPr>
              <w:t>Componente</w:t>
            </w:r>
          </w:p>
        </w:tc>
        <w:tc>
          <w:tcPr>
            <w:tcW w:w="1356" w:type="pct"/>
            <w:tcBorders>
              <w:top w:val="nil"/>
              <w:left w:val="nil"/>
              <w:bottom w:val="nil"/>
              <w:right w:val="nil"/>
            </w:tcBorders>
            <w:shd w:val="clear" w:color="auto" w:fill="365F91" w:themeFill="accent1" w:themeFillShade="BF"/>
            <w:vAlign w:val="center"/>
          </w:tcPr>
          <w:p w14:paraId="6191508B" w14:textId="77777777" w:rsidR="00046F30" w:rsidRPr="00197DE8" w:rsidRDefault="00046F30" w:rsidP="000571B0">
            <w:pPr>
              <w:autoSpaceDE w:val="0"/>
              <w:autoSpaceDN w:val="0"/>
              <w:spacing w:after="0"/>
              <w:jc w:val="center"/>
              <w:rPr>
                <w:rFonts w:cs="Calibri"/>
                <w:b/>
                <w:color w:val="FFFFFF" w:themeColor="background1"/>
                <w:kern w:val="2"/>
                <w:sz w:val="20"/>
                <w:lang w:val="en-US" w:eastAsia="ko-KR"/>
              </w:rPr>
            </w:pPr>
            <w:r w:rsidRPr="00197DE8">
              <w:rPr>
                <w:rFonts w:cs="Calibri"/>
                <w:b/>
                <w:color w:val="FFFFFF" w:themeColor="background1"/>
                <w:kern w:val="2"/>
                <w:sz w:val="20"/>
                <w:lang w:val="en-US" w:eastAsia="ko-KR"/>
              </w:rPr>
              <w:t>Indicador</w:t>
            </w:r>
          </w:p>
        </w:tc>
        <w:tc>
          <w:tcPr>
            <w:tcW w:w="879" w:type="pct"/>
            <w:tcBorders>
              <w:top w:val="nil"/>
              <w:left w:val="nil"/>
              <w:bottom w:val="nil"/>
              <w:right w:val="nil"/>
            </w:tcBorders>
            <w:shd w:val="clear" w:color="auto" w:fill="365F91" w:themeFill="accent1" w:themeFillShade="BF"/>
            <w:vAlign w:val="center"/>
          </w:tcPr>
          <w:p w14:paraId="1ECBCF6C" w14:textId="77777777" w:rsidR="00046F30" w:rsidRPr="00197DE8" w:rsidRDefault="00046F30" w:rsidP="000571B0">
            <w:pPr>
              <w:autoSpaceDE w:val="0"/>
              <w:autoSpaceDN w:val="0"/>
              <w:spacing w:after="0"/>
              <w:jc w:val="center"/>
              <w:rPr>
                <w:rFonts w:cs="Calibri"/>
                <w:b/>
                <w:color w:val="FFFFFF" w:themeColor="background1"/>
                <w:kern w:val="2"/>
                <w:sz w:val="20"/>
                <w:lang w:val="en-US" w:eastAsia="ko-KR"/>
              </w:rPr>
            </w:pPr>
            <w:r w:rsidRPr="00197DE8">
              <w:rPr>
                <w:rFonts w:cs="Calibri"/>
                <w:b/>
                <w:color w:val="FFFFFF" w:themeColor="background1"/>
                <w:kern w:val="2"/>
                <w:sz w:val="20"/>
                <w:lang w:val="en-US" w:eastAsia="ko-KR"/>
              </w:rPr>
              <w:t xml:space="preserve">Meta Comunal </w:t>
            </w:r>
          </w:p>
        </w:tc>
        <w:tc>
          <w:tcPr>
            <w:tcW w:w="720" w:type="pct"/>
            <w:tcBorders>
              <w:top w:val="nil"/>
              <w:left w:val="nil"/>
              <w:bottom w:val="nil"/>
              <w:right w:val="nil"/>
            </w:tcBorders>
            <w:shd w:val="clear" w:color="auto" w:fill="365F91" w:themeFill="accent1" w:themeFillShade="BF"/>
            <w:vAlign w:val="center"/>
          </w:tcPr>
          <w:p w14:paraId="0BE11D6E" w14:textId="77777777" w:rsidR="00046F30" w:rsidRPr="00197DE8" w:rsidRDefault="00046F30" w:rsidP="000571B0">
            <w:pPr>
              <w:autoSpaceDE w:val="0"/>
              <w:autoSpaceDN w:val="0"/>
              <w:spacing w:after="0"/>
              <w:jc w:val="center"/>
              <w:rPr>
                <w:rFonts w:cs="Calibri"/>
                <w:b/>
                <w:color w:val="FFFFFF" w:themeColor="background1"/>
                <w:kern w:val="2"/>
                <w:sz w:val="20"/>
                <w:lang w:val="en-US" w:eastAsia="ko-KR"/>
              </w:rPr>
            </w:pPr>
            <w:r w:rsidRPr="00197DE8">
              <w:rPr>
                <w:rFonts w:cs="Calibri"/>
                <w:b/>
                <w:color w:val="FFFFFF" w:themeColor="background1"/>
                <w:kern w:val="2"/>
                <w:sz w:val="20"/>
                <w:lang w:val="en-US" w:eastAsia="ko-KR"/>
              </w:rPr>
              <w:t>Realizado</w:t>
            </w:r>
          </w:p>
        </w:tc>
        <w:tc>
          <w:tcPr>
            <w:tcW w:w="1066" w:type="pct"/>
            <w:tcBorders>
              <w:top w:val="nil"/>
              <w:left w:val="nil"/>
              <w:bottom w:val="nil"/>
              <w:right w:val="nil"/>
            </w:tcBorders>
            <w:shd w:val="clear" w:color="auto" w:fill="365F91" w:themeFill="accent1" w:themeFillShade="BF"/>
            <w:vAlign w:val="center"/>
          </w:tcPr>
          <w:p w14:paraId="5632CB78" w14:textId="77777777" w:rsidR="00046F30" w:rsidRPr="00197DE8" w:rsidRDefault="00046F30" w:rsidP="000571B0">
            <w:pPr>
              <w:autoSpaceDE w:val="0"/>
              <w:autoSpaceDN w:val="0"/>
              <w:spacing w:after="0"/>
              <w:jc w:val="center"/>
              <w:rPr>
                <w:rFonts w:cs="Calibri"/>
                <w:b/>
                <w:color w:val="FFFFFF" w:themeColor="background1"/>
                <w:kern w:val="2"/>
                <w:sz w:val="20"/>
                <w:lang w:val="en-US" w:eastAsia="ko-KR"/>
              </w:rPr>
            </w:pPr>
            <w:r w:rsidRPr="00197DE8">
              <w:rPr>
                <w:rFonts w:cs="Calibri"/>
                <w:b/>
                <w:color w:val="FFFFFF" w:themeColor="background1"/>
                <w:kern w:val="2"/>
                <w:sz w:val="20"/>
                <w:lang w:val="en-US" w:eastAsia="ko-KR"/>
              </w:rPr>
              <w:t>% Cumplimiento</w:t>
            </w:r>
          </w:p>
        </w:tc>
      </w:tr>
      <w:tr w:rsidR="00046F30" w:rsidRPr="009E4B49" w14:paraId="20BD0979" w14:textId="77777777" w:rsidTr="00197DE8">
        <w:trPr>
          <w:trHeight w:val="796"/>
        </w:trPr>
        <w:tc>
          <w:tcPr>
            <w:tcW w:w="979" w:type="pct"/>
            <w:tcBorders>
              <w:top w:val="nil"/>
            </w:tcBorders>
            <w:shd w:val="clear" w:color="auto" w:fill="auto"/>
            <w:vAlign w:val="center"/>
          </w:tcPr>
          <w:p w14:paraId="2B3F1D0B" w14:textId="77777777" w:rsidR="00046F30" w:rsidRPr="009E4B49" w:rsidRDefault="00046F30" w:rsidP="000571B0">
            <w:pPr>
              <w:autoSpaceDE w:val="0"/>
              <w:autoSpaceDN w:val="0"/>
              <w:spacing w:after="0"/>
              <w:rPr>
                <w:rFonts w:cs="Calibri"/>
                <w:kern w:val="2"/>
                <w:sz w:val="20"/>
                <w:lang w:eastAsia="ko-KR"/>
              </w:rPr>
            </w:pPr>
            <w:r w:rsidRPr="009E4B49">
              <w:rPr>
                <w:rFonts w:cs="Calibri"/>
                <w:kern w:val="2"/>
                <w:sz w:val="20"/>
                <w:lang w:eastAsia="ko-KR"/>
              </w:rPr>
              <w:t xml:space="preserve">Estrategias de Promoción de la Salud </w:t>
            </w:r>
          </w:p>
          <w:p w14:paraId="2F49E95E" w14:textId="77777777" w:rsidR="00046F30" w:rsidRPr="009E4B49" w:rsidRDefault="00046F30" w:rsidP="000571B0">
            <w:pPr>
              <w:autoSpaceDE w:val="0"/>
              <w:autoSpaceDN w:val="0"/>
              <w:spacing w:after="0"/>
              <w:rPr>
                <w:rFonts w:cs="Calibri"/>
                <w:b/>
                <w:kern w:val="2"/>
                <w:sz w:val="20"/>
                <w:lang w:eastAsia="ko-KR"/>
              </w:rPr>
            </w:pPr>
          </w:p>
        </w:tc>
        <w:tc>
          <w:tcPr>
            <w:tcW w:w="1356" w:type="pct"/>
            <w:tcBorders>
              <w:top w:val="nil"/>
            </w:tcBorders>
            <w:shd w:val="clear" w:color="auto" w:fill="auto"/>
            <w:vAlign w:val="center"/>
          </w:tcPr>
          <w:p w14:paraId="418A81BB" w14:textId="77777777" w:rsidR="00046F30" w:rsidRPr="009E4B49" w:rsidRDefault="00046F30" w:rsidP="000571B0">
            <w:pPr>
              <w:autoSpaceDE w:val="0"/>
              <w:autoSpaceDN w:val="0"/>
              <w:spacing w:after="0"/>
              <w:rPr>
                <w:rFonts w:cs="Calibri"/>
                <w:kern w:val="2"/>
                <w:sz w:val="20"/>
                <w:lang w:eastAsia="ko-KR"/>
              </w:rPr>
            </w:pPr>
            <w:r w:rsidRPr="009E4B49">
              <w:rPr>
                <w:rFonts w:cs="Calibri"/>
                <w:kern w:val="2"/>
                <w:sz w:val="20"/>
                <w:lang w:eastAsia="ko-KR"/>
              </w:rPr>
              <w:t>% Cumplimiento de actividades promocionales en estilos de vida saludable y de autocuidado en adolescentes.</w:t>
            </w:r>
          </w:p>
        </w:tc>
        <w:tc>
          <w:tcPr>
            <w:tcW w:w="879" w:type="pct"/>
            <w:tcBorders>
              <w:top w:val="nil"/>
            </w:tcBorders>
            <w:shd w:val="clear" w:color="auto" w:fill="auto"/>
            <w:vAlign w:val="center"/>
          </w:tcPr>
          <w:p w14:paraId="799FC0D1" w14:textId="77777777" w:rsidR="00046F30" w:rsidRPr="009E4B49" w:rsidRDefault="00046F30" w:rsidP="000571B0">
            <w:pPr>
              <w:autoSpaceDE w:val="0"/>
              <w:autoSpaceDN w:val="0"/>
              <w:spacing w:after="0"/>
              <w:jc w:val="center"/>
              <w:rPr>
                <w:rFonts w:cs="Calibri"/>
                <w:kern w:val="2"/>
                <w:sz w:val="20"/>
                <w:lang w:eastAsia="ko-KR"/>
              </w:rPr>
            </w:pPr>
          </w:p>
          <w:p w14:paraId="00B5029F" w14:textId="77777777" w:rsidR="00046F30" w:rsidRPr="009E4B49" w:rsidRDefault="00046F30" w:rsidP="000571B0">
            <w:pPr>
              <w:autoSpaceDE w:val="0"/>
              <w:autoSpaceDN w:val="0"/>
              <w:spacing w:after="0"/>
              <w:jc w:val="center"/>
              <w:rPr>
                <w:rFonts w:cs="Calibri"/>
                <w:b/>
                <w:kern w:val="2"/>
                <w:sz w:val="20"/>
                <w:lang w:eastAsia="ko-KR"/>
              </w:rPr>
            </w:pPr>
            <w:r w:rsidRPr="009E4B49">
              <w:rPr>
                <w:rFonts w:cs="Calibri"/>
                <w:b/>
                <w:kern w:val="2"/>
                <w:sz w:val="20"/>
                <w:lang w:eastAsia="ko-KR"/>
              </w:rPr>
              <w:t xml:space="preserve">34 </w:t>
            </w:r>
          </w:p>
          <w:p w14:paraId="3B32486E" w14:textId="77777777" w:rsidR="00046F30" w:rsidRPr="009E4B49" w:rsidRDefault="00046F30" w:rsidP="000571B0">
            <w:pPr>
              <w:autoSpaceDE w:val="0"/>
              <w:autoSpaceDN w:val="0"/>
              <w:spacing w:after="0"/>
              <w:jc w:val="center"/>
              <w:rPr>
                <w:rFonts w:cs="Calibri"/>
                <w:kern w:val="2"/>
                <w:sz w:val="20"/>
                <w:lang w:eastAsia="ko-KR"/>
              </w:rPr>
            </w:pPr>
          </w:p>
        </w:tc>
        <w:tc>
          <w:tcPr>
            <w:tcW w:w="720" w:type="pct"/>
            <w:tcBorders>
              <w:top w:val="nil"/>
            </w:tcBorders>
            <w:shd w:val="clear" w:color="auto" w:fill="auto"/>
            <w:vAlign w:val="center"/>
          </w:tcPr>
          <w:p w14:paraId="1311866C" w14:textId="77777777" w:rsidR="00046F30" w:rsidRPr="009E4B49" w:rsidRDefault="00046F30" w:rsidP="000571B0">
            <w:pPr>
              <w:autoSpaceDE w:val="0"/>
              <w:autoSpaceDN w:val="0"/>
              <w:spacing w:after="0"/>
              <w:jc w:val="center"/>
              <w:rPr>
                <w:rFonts w:cs="Calibri"/>
                <w:kern w:val="2"/>
                <w:sz w:val="20"/>
                <w:lang w:val="en-US" w:eastAsia="ko-KR"/>
              </w:rPr>
            </w:pPr>
            <w:r w:rsidRPr="009E4B49">
              <w:rPr>
                <w:rFonts w:cs="Calibri"/>
                <w:kern w:val="2"/>
                <w:sz w:val="20"/>
                <w:lang w:val="en-US" w:eastAsia="ko-KR"/>
              </w:rPr>
              <w:t>6</w:t>
            </w:r>
          </w:p>
        </w:tc>
        <w:tc>
          <w:tcPr>
            <w:tcW w:w="1066" w:type="pct"/>
            <w:tcBorders>
              <w:top w:val="nil"/>
            </w:tcBorders>
            <w:shd w:val="clear" w:color="auto" w:fill="auto"/>
            <w:vAlign w:val="center"/>
          </w:tcPr>
          <w:p w14:paraId="225E8FBD" w14:textId="77777777" w:rsidR="00046F30" w:rsidRPr="009E4B49" w:rsidRDefault="00046F30" w:rsidP="000571B0">
            <w:pPr>
              <w:autoSpaceDE w:val="0"/>
              <w:autoSpaceDN w:val="0"/>
              <w:spacing w:after="0"/>
              <w:jc w:val="center"/>
              <w:rPr>
                <w:rFonts w:cs="Calibri"/>
                <w:color w:val="2F5496"/>
                <w:kern w:val="2"/>
                <w:sz w:val="20"/>
                <w:lang w:val="en-US" w:eastAsia="ko-KR"/>
              </w:rPr>
            </w:pPr>
            <w:r w:rsidRPr="009E4B49">
              <w:rPr>
                <w:rFonts w:cs="Calibri"/>
                <w:color w:val="2F5496"/>
                <w:kern w:val="2"/>
                <w:sz w:val="20"/>
                <w:lang w:val="en-US" w:eastAsia="ko-KR"/>
              </w:rPr>
              <w:t>18 %</w:t>
            </w:r>
          </w:p>
        </w:tc>
      </w:tr>
      <w:tr w:rsidR="00046F30" w:rsidRPr="009E4B49" w14:paraId="34C6CCB1" w14:textId="77777777" w:rsidTr="00197DE8">
        <w:trPr>
          <w:trHeight w:val="1108"/>
        </w:trPr>
        <w:tc>
          <w:tcPr>
            <w:tcW w:w="979" w:type="pct"/>
            <w:vMerge w:val="restart"/>
            <w:shd w:val="clear" w:color="auto" w:fill="auto"/>
            <w:vAlign w:val="center"/>
          </w:tcPr>
          <w:p w14:paraId="0F212932" w14:textId="77777777" w:rsidR="00046F30" w:rsidRPr="009E4B49" w:rsidRDefault="00046F30" w:rsidP="000571B0">
            <w:pPr>
              <w:autoSpaceDE w:val="0"/>
              <w:autoSpaceDN w:val="0"/>
              <w:spacing w:after="0"/>
              <w:rPr>
                <w:rFonts w:cs="Calibri"/>
                <w:kern w:val="2"/>
                <w:sz w:val="20"/>
                <w:lang w:eastAsia="ko-KR"/>
              </w:rPr>
            </w:pPr>
          </w:p>
          <w:p w14:paraId="06362C86" w14:textId="77777777" w:rsidR="00046F30" w:rsidRPr="009E4B49" w:rsidRDefault="00046F30" w:rsidP="000571B0">
            <w:pPr>
              <w:autoSpaceDE w:val="0"/>
              <w:autoSpaceDN w:val="0"/>
              <w:spacing w:after="0"/>
              <w:rPr>
                <w:rFonts w:cs="Calibri"/>
                <w:kern w:val="2"/>
                <w:sz w:val="20"/>
                <w:lang w:eastAsia="ko-KR"/>
              </w:rPr>
            </w:pPr>
          </w:p>
          <w:p w14:paraId="05B02FB8" w14:textId="77777777" w:rsidR="00046F30" w:rsidRPr="009E4B49" w:rsidRDefault="00046F30" w:rsidP="000571B0">
            <w:pPr>
              <w:autoSpaceDE w:val="0"/>
              <w:autoSpaceDN w:val="0"/>
              <w:spacing w:after="0"/>
              <w:rPr>
                <w:rFonts w:cs="Calibri"/>
                <w:kern w:val="2"/>
                <w:sz w:val="20"/>
                <w:lang w:eastAsia="ko-KR"/>
              </w:rPr>
            </w:pPr>
          </w:p>
          <w:p w14:paraId="53234803" w14:textId="77777777" w:rsidR="00046F30" w:rsidRPr="009E4B49" w:rsidRDefault="00046F30" w:rsidP="000571B0">
            <w:pPr>
              <w:autoSpaceDE w:val="0"/>
              <w:autoSpaceDN w:val="0"/>
              <w:spacing w:after="0"/>
              <w:rPr>
                <w:rFonts w:cs="Calibri"/>
                <w:kern w:val="2"/>
                <w:sz w:val="20"/>
                <w:lang w:eastAsia="ko-KR"/>
              </w:rPr>
            </w:pPr>
          </w:p>
          <w:p w14:paraId="0B8E6E57" w14:textId="77777777" w:rsidR="00046F30" w:rsidRPr="009E4B49" w:rsidRDefault="00046F30" w:rsidP="000571B0">
            <w:pPr>
              <w:autoSpaceDE w:val="0"/>
              <w:autoSpaceDN w:val="0"/>
              <w:spacing w:after="0"/>
              <w:rPr>
                <w:rFonts w:cs="Calibri"/>
                <w:kern w:val="2"/>
                <w:sz w:val="20"/>
                <w:lang w:eastAsia="ko-KR"/>
              </w:rPr>
            </w:pPr>
            <w:r w:rsidRPr="009E4B49">
              <w:rPr>
                <w:rFonts w:cs="Calibri"/>
                <w:kern w:val="2"/>
                <w:sz w:val="20"/>
                <w:lang w:eastAsia="ko-KR"/>
              </w:rPr>
              <w:t>Atención de salud integral en establecimientos de salud y educacionales</w:t>
            </w:r>
          </w:p>
          <w:p w14:paraId="722BAB83" w14:textId="77777777" w:rsidR="00046F30" w:rsidRPr="009E4B49" w:rsidRDefault="00046F30" w:rsidP="000571B0">
            <w:pPr>
              <w:autoSpaceDE w:val="0"/>
              <w:autoSpaceDN w:val="0"/>
              <w:spacing w:after="0"/>
              <w:rPr>
                <w:rFonts w:cs="Calibri"/>
                <w:b/>
                <w:kern w:val="2"/>
                <w:sz w:val="20"/>
                <w:lang w:eastAsia="ko-KR"/>
              </w:rPr>
            </w:pPr>
          </w:p>
        </w:tc>
        <w:tc>
          <w:tcPr>
            <w:tcW w:w="1356" w:type="pct"/>
            <w:shd w:val="clear" w:color="auto" w:fill="auto"/>
            <w:vAlign w:val="center"/>
          </w:tcPr>
          <w:p w14:paraId="105FAB5E" w14:textId="77777777" w:rsidR="00046F30" w:rsidRPr="009E4B49" w:rsidRDefault="00046F30" w:rsidP="000571B0">
            <w:pPr>
              <w:autoSpaceDE w:val="0"/>
              <w:autoSpaceDN w:val="0"/>
              <w:spacing w:after="0"/>
              <w:rPr>
                <w:rFonts w:cs="Calibri"/>
                <w:kern w:val="2"/>
                <w:sz w:val="20"/>
                <w:lang w:eastAsia="ko-KR"/>
              </w:rPr>
            </w:pPr>
            <w:r w:rsidRPr="009E4B49">
              <w:rPr>
                <w:rFonts w:cs="Calibri"/>
                <w:kern w:val="2"/>
                <w:sz w:val="20"/>
                <w:lang w:eastAsia="ko-KR"/>
              </w:rPr>
              <w:t>% de adolescentes de 15 a 19 años, según sexo con Control de Salud Integral anual.</w:t>
            </w:r>
          </w:p>
        </w:tc>
        <w:tc>
          <w:tcPr>
            <w:tcW w:w="879" w:type="pct"/>
            <w:shd w:val="clear" w:color="auto" w:fill="auto"/>
            <w:vAlign w:val="center"/>
          </w:tcPr>
          <w:p w14:paraId="413DE27B" w14:textId="77777777" w:rsidR="00046F30" w:rsidRPr="009E4B49" w:rsidRDefault="00046F30" w:rsidP="000571B0">
            <w:pPr>
              <w:autoSpaceDE w:val="0"/>
              <w:autoSpaceDN w:val="0"/>
              <w:spacing w:after="0"/>
              <w:jc w:val="center"/>
              <w:rPr>
                <w:rFonts w:cs="Calibri"/>
                <w:kern w:val="2"/>
                <w:sz w:val="20"/>
                <w:lang w:eastAsia="ko-KR"/>
              </w:rPr>
            </w:pPr>
          </w:p>
          <w:p w14:paraId="7E265E66" w14:textId="77777777" w:rsidR="00046F30" w:rsidRPr="009E4B49" w:rsidRDefault="00046F30" w:rsidP="000571B0">
            <w:pPr>
              <w:autoSpaceDE w:val="0"/>
              <w:autoSpaceDN w:val="0"/>
              <w:spacing w:after="0"/>
              <w:jc w:val="center"/>
              <w:rPr>
                <w:rFonts w:cs="Calibri"/>
                <w:kern w:val="2"/>
                <w:sz w:val="20"/>
                <w:lang w:eastAsia="ko-KR"/>
              </w:rPr>
            </w:pPr>
            <w:r w:rsidRPr="009E4B49">
              <w:rPr>
                <w:rFonts w:cs="Calibri"/>
                <w:b/>
                <w:kern w:val="2"/>
                <w:sz w:val="20"/>
                <w:lang w:eastAsia="ko-KR"/>
              </w:rPr>
              <w:t xml:space="preserve">1200 </w:t>
            </w:r>
          </w:p>
          <w:p w14:paraId="21006777" w14:textId="77777777" w:rsidR="00046F30" w:rsidRPr="009E4B49" w:rsidRDefault="00046F30" w:rsidP="000571B0">
            <w:pPr>
              <w:autoSpaceDE w:val="0"/>
              <w:autoSpaceDN w:val="0"/>
              <w:spacing w:after="0"/>
              <w:jc w:val="center"/>
              <w:rPr>
                <w:rFonts w:cs="Calibri"/>
                <w:kern w:val="2"/>
                <w:sz w:val="20"/>
                <w:lang w:eastAsia="ko-KR"/>
              </w:rPr>
            </w:pPr>
          </w:p>
        </w:tc>
        <w:tc>
          <w:tcPr>
            <w:tcW w:w="720" w:type="pct"/>
            <w:shd w:val="clear" w:color="auto" w:fill="auto"/>
            <w:vAlign w:val="center"/>
          </w:tcPr>
          <w:p w14:paraId="278E162D" w14:textId="77777777" w:rsidR="00046F30" w:rsidRPr="009E4B49" w:rsidRDefault="00046F30" w:rsidP="000571B0">
            <w:pPr>
              <w:autoSpaceDE w:val="0"/>
              <w:autoSpaceDN w:val="0"/>
              <w:spacing w:after="0"/>
              <w:jc w:val="center"/>
              <w:rPr>
                <w:rFonts w:cs="Calibri"/>
                <w:kern w:val="2"/>
                <w:sz w:val="20"/>
                <w:lang w:eastAsia="ko-KR"/>
              </w:rPr>
            </w:pPr>
            <w:r w:rsidRPr="009E4B49">
              <w:rPr>
                <w:rFonts w:cs="Calibri"/>
                <w:kern w:val="2"/>
                <w:sz w:val="20"/>
                <w:lang w:eastAsia="ko-KR"/>
              </w:rPr>
              <w:t>396</w:t>
            </w:r>
          </w:p>
        </w:tc>
        <w:tc>
          <w:tcPr>
            <w:tcW w:w="1066" w:type="pct"/>
            <w:shd w:val="clear" w:color="auto" w:fill="auto"/>
            <w:vAlign w:val="center"/>
          </w:tcPr>
          <w:p w14:paraId="10F57CF0" w14:textId="77777777" w:rsidR="00046F30" w:rsidRPr="009E4B49" w:rsidRDefault="00046F30" w:rsidP="000571B0">
            <w:pPr>
              <w:autoSpaceDE w:val="0"/>
              <w:autoSpaceDN w:val="0"/>
              <w:spacing w:after="0"/>
              <w:jc w:val="center"/>
              <w:rPr>
                <w:rFonts w:cs="Calibri"/>
                <w:color w:val="2F5496"/>
                <w:kern w:val="2"/>
                <w:sz w:val="20"/>
                <w:lang w:eastAsia="ko-KR"/>
              </w:rPr>
            </w:pPr>
            <w:r w:rsidRPr="009E4B49">
              <w:rPr>
                <w:rFonts w:cs="Calibri"/>
                <w:color w:val="2F5496"/>
                <w:kern w:val="2"/>
                <w:sz w:val="20"/>
                <w:lang w:eastAsia="ko-KR"/>
              </w:rPr>
              <w:t>33 %</w:t>
            </w:r>
          </w:p>
        </w:tc>
      </w:tr>
      <w:tr w:rsidR="00046F30" w:rsidRPr="009E4B49" w14:paraId="581C792A" w14:textId="77777777" w:rsidTr="00197DE8">
        <w:trPr>
          <w:trHeight w:val="1690"/>
        </w:trPr>
        <w:tc>
          <w:tcPr>
            <w:tcW w:w="979" w:type="pct"/>
            <w:vMerge/>
            <w:shd w:val="clear" w:color="auto" w:fill="auto"/>
            <w:vAlign w:val="center"/>
          </w:tcPr>
          <w:p w14:paraId="49A78368" w14:textId="77777777" w:rsidR="00046F30" w:rsidRPr="009E4B49" w:rsidRDefault="00046F30" w:rsidP="000571B0">
            <w:pPr>
              <w:autoSpaceDE w:val="0"/>
              <w:autoSpaceDN w:val="0"/>
              <w:spacing w:after="0"/>
              <w:rPr>
                <w:rFonts w:cs="Calibri"/>
                <w:b/>
                <w:kern w:val="2"/>
                <w:sz w:val="20"/>
                <w:lang w:eastAsia="ko-KR"/>
              </w:rPr>
            </w:pPr>
          </w:p>
        </w:tc>
        <w:tc>
          <w:tcPr>
            <w:tcW w:w="1356" w:type="pct"/>
            <w:shd w:val="clear" w:color="auto" w:fill="auto"/>
            <w:vAlign w:val="center"/>
          </w:tcPr>
          <w:p w14:paraId="3A691635" w14:textId="77777777" w:rsidR="00046F30" w:rsidRPr="009E4B49" w:rsidRDefault="00046F30" w:rsidP="000571B0">
            <w:pPr>
              <w:autoSpaceDE w:val="0"/>
              <w:autoSpaceDN w:val="0"/>
              <w:spacing w:after="0"/>
              <w:rPr>
                <w:rFonts w:cs="Calibri"/>
                <w:kern w:val="2"/>
                <w:sz w:val="20"/>
                <w:lang w:eastAsia="ko-KR"/>
              </w:rPr>
            </w:pPr>
          </w:p>
          <w:p w14:paraId="6C85B888" w14:textId="77777777" w:rsidR="00046F30" w:rsidRPr="009E4B49" w:rsidRDefault="00046F30" w:rsidP="000571B0">
            <w:pPr>
              <w:autoSpaceDE w:val="0"/>
              <w:autoSpaceDN w:val="0"/>
              <w:spacing w:after="0"/>
              <w:rPr>
                <w:rFonts w:cs="Calibri"/>
                <w:kern w:val="2"/>
                <w:sz w:val="20"/>
                <w:lang w:eastAsia="ko-KR"/>
              </w:rPr>
            </w:pPr>
          </w:p>
          <w:p w14:paraId="61052BF8" w14:textId="77777777" w:rsidR="00046F30" w:rsidRPr="009E4B49" w:rsidRDefault="00046F30" w:rsidP="000571B0">
            <w:pPr>
              <w:autoSpaceDE w:val="0"/>
              <w:autoSpaceDN w:val="0"/>
              <w:spacing w:after="0"/>
              <w:rPr>
                <w:rFonts w:cs="Calibri"/>
                <w:b/>
                <w:kern w:val="2"/>
                <w:sz w:val="20"/>
                <w:lang w:eastAsia="ko-KR"/>
              </w:rPr>
            </w:pPr>
            <w:r w:rsidRPr="009E4B49">
              <w:rPr>
                <w:rFonts w:cs="Calibri"/>
                <w:kern w:val="2"/>
                <w:sz w:val="20"/>
                <w:lang w:eastAsia="ko-KR"/>
              </w:rPr>
              <w:t xml:space="preserve">% consejerías en el ámbito de la Salud Sexual y Reproductiva realizadas </w:t>
            </w:r>
          </w:p>
        </w:tc>
        <w:tc>
          <w:tcPr>
            <w:tcW w:w="879" w:type="pct"/>
            <w:shd w:val="clear" w:color="auto" w:fill="auto"/>
            <w:vAlign w:val="center"/>
          </w:tcPr>
          <w:p w14:paraId="1E74BEF5" w14:textId="77777777" w:rsidR="00046F30" w:rsidRPr="009E4B49" w:rsidRDefault="00046F30" w:rsidP="000571B0">
            <w:pPr>
              <w:autoSpaceDE w:val="0"/>
              <w:autoSpaceDN w:val="0"/>
              <w:spacing w:after="0"/>
              <w:jc w:val="center"/>
              <w:rPr>
                <w:rFonts w:cs="Calibri"/>
                <w:kern w:val="2"/>
                <w:sz w:val="20"/>
                <w:lang w:eastAsia="ko-KR"/>
              </w:rPr>
            </w:pPr>
          </w:p>
          <w:p w14:paraId="7FCE8C20" w14:textId="77777777" w:rsidR="00046F30" w:rsidRPr="009E4B49" w:rsidRDefault="00046F30" w:rsidP="000571B0">
            <w:pPr>
              <w:autoSpaceDE w:val="0"/>
              <w:autoSpaceDN w:val="0"/>
              <w:spacing w:after="0"/>
              <w:jc w:val="center"/>
              <w:rPr>
                <w:rFonts w:cs="Calibri"/>
                <w:b/>
                <w:kern w:val="2"/>
                <w:sz w:val="20"/>
                <w:lang w:eastAsia="ko-KR"/>
              </w:rPr>
            </w:pPr>
            <w:r w:rsidRPr="009E4B49">
              <w:rPr>
                <w:rFonts w:cs="Calibri"/>
                <w:b/>
                <w:kern w:val="2"/>
                <w:sz w:val="20"/>
                <w:lang w:eastAsia="ko-KR"/>
              </w:rPr>
              <w:t xml:space="preserve">300  </w:t>
            </w:r>
          </w:p>
          <w:p w14:paraId="31E2A0A3" w14:textId="77777777" w:rsidR="00046F30" w:rsidRPr="009E4B49" w:rsidRDefault="00046F30" w:rsidP="000571B0">
            <w:pPr>
              <w:autoSpaceDE w:val="0"/>
              <w:autoSpaceDN w:val="0"/>
              <w:spacing w:after="0"/>
              <w:rPr>
                <w:rFonts w:cs="Calibri"/>
                <w:kern w:val="2"/>
                <w:sz w:val="20"/>
                <w:lang w:eastAsia="ko-KR"/>
              </w:rPr>
            </w:pPr>
          </w:p>
        </w:tc>
        <w:tc>
          <w:tcPr>
            <w:tcW w:w="720" w:type="pct"/>
            <w:shd w:val="clear" w:color="auto" w:fill="auto"/>
            <w:vAlign w:val="center"/>
          </w:tcPr>
          <w:p w14:paraId="5E394E2D" w14:textId="77777777" w:rsidR="00046F30" w:rsidRPr="009E4B49" w:rsidRDefault="00046F30" w:rsidP="000571B0">
            <w:pPr>
              <w:autoSpaceDE w:val="0"/>
              <w:autoSpaceDN w:val="0"/>
              <w:spacing w:after="0"/>
              <w:jc w:val="center"/>
              <w:rPr>
                <w:rFonts w:cs="Calibri"/>
                <w:kern w:val="2"/>
                <w:sz w:val="20"/>
                <w:lang w:val="en-US" w:eastAsia="ko-KR"/>
              </w:rPr>
            </w:pPr>
            <w:r w:rsidRPr="009E4B49">
              <w:rPr>
                <w:rFonts w:cs="Calibri"/>
                <w:kern w:val="2"/>
                <w:sz w:val="20"/>
                <w:lang w:val="en-US" w:eastAsia="ko-KR"/>
              </w:rPr>
              <w:t>76</w:t>
            </w:r>
          </w:p>
        </w:tc>
        <w:tc>
          <w:tcPr>
            <w:tcW w:w="1066" w:type="pct"/>
            <w:shd w:val="clear" w:color="auto" w:fill="auto"/>
            <w:vAlign w:val="center"/>
          </w:tcPr>
          <w:p w14:paraId="577900B1" w14:textId="77777777" w:rsidR="00046F30" w:rsidRPr="009E4B49" w:rsidRDefault="00046F30" w:rsidP="000571B0">
            <w:pPr>
              <w:autoSpaceDE w:val="0"/>
              <w:autoSpaceDN w:val="0"/>
              <w:spacing w:after="0"/>
              <w:jc w:val="center"/>
              <w:rPr>
                <w:rFonts w:cs="Calibri"/>
                <w:color w:val="2F5496"/>
                <w:kern w:val="2"/>
                <w:sz w:val="20"/>
                <w:lang w:val="en-US" w:eastAsia="ko-KR"/>
              </w:rPr>
            </w:pPr>
            <w:r w:rsidRPr="009E4B49">
              <w:rPr>
                <w:rFonts w:cs="Calibri"/>
                <w:color w:val="2F5496"/>
                <w:kern w:val="2"/>
                <w:sz w:val="20"/>
                <w:lang w:val="en-US" w:eastAsia="ko-KR"/>
              </w:rPr>
              <w:t>25 %</w:t>
            </w:r>
          </w:p>
        </w:tc>
      </w:tr>
      <w:tr w:rsidR="00046F30" w:rsidRPr="009E4B49" w14:paraId="2E4D4890" w14:textId="77777777" w:rsidTr="00197DE8">
        <w:trPr>
          <w:trHeight w:val="548"/>
        </w:trPr>
        <w:tc>
          <w:tcPr>
            <w:tcW w:w="979" w:type="pct"/>
            <w:vMerge/>
            <w:shd w:val="clear" w:color="auto" w:fill="auto"/>
            <w:vAlign w:val="center"/>
          </w:tcPr>
          <w:p w14:paraId="57612B8E" w14:textId="77777777" w:rsidR="00046F30" w:rsidRPr="009E4B49" w:rsidRDefault="00046F30" w:rsidP="000571B0">
            <w:pPr>
              <w:autoSpaceDE w:val="0"/>
              <w:autoSpaceDN w:val="0"/>
              <w:spacing w:after="0"/>
              <w:rPr>
                <w:rFonts w:cs="Calibri"/>
                <w:b/>
                <w:kern w:val="2"/>
                <w:sz w:val="20"/>
                <w:lang w:val="en-US" w:eastAsia="ko-KR"/>
              </w:rPr>
            </w:pPr>
          </w:p>
        </w:tc>
        <w:tc>
          <w:tcPr>
            <w:tcW w:w="1356" w:type="pct"/>
            <w:shd w:val="clear" w:color="auto" w:fill="auto"/>
            <w:vAlign w:val="center"/>
          </w:tcPr>
          <w:p w14:paraId="45D0C49F" w14:textId="77777777" w:rsidR="00046F30" w:rsidRPr="009E4B49" w:rsidRDefault="00046F30" w:rsidP="000571B0">
            <w:pPr>
              <w:autoSpaceDE w:val="0"/>
              <w:autoSpaceDN w:val="0"/>
              <w:spacing w:after="0"/>
              <w:rPr>
                <w:rFonts w:cs="Calibri"/>
                <w:kern w:val="2"/>
                <w:sz w:val="20"/>
                <w:lang w:eastAsia="ko-KR"/>
              </w:rPr>
            </w:pPr>
          </w:p>
          <w:p w14:paraId="7513E006" w14:textId="77777777" w:rsidR="00046F30" w:rsidRPr="009E4B49" w:rsidRDefault="00046F30" w:rsidP="000571B0">
            <w:pPr>
              <w:autoSpaceDE w:val="0"/>
              <w:autoSpaceDN w:val="0"/>
              <w:spacing w:after="0"/>
              <w:rPr>
                <w:rFonts w:cs="Calibri"/>
                <w:kern w:val="2"/>
                <w:sz w:val="20"/>
                <w:lang w:eastAsia="ko-KR"/>
              </w:rPr>
            </w:pPr>
          </w:p>
          <w:p w14:paraId="16864556" w14:textId="77777777" w:rsidR="00046F30" w:rsidRPr="009E4B49" w:rsidRDefault="00046F30" w:rsidP="000571B0">
            <w:pPr>
              <w:autoSpaceDE w:val="0"/>
              <w:autoSpaceDN w:val="0"/>
              <w:spacing w:after="0"/>
              <w:rPr>
                <w:rFonts w:cs="Calibri"/>
                <w:kern w:val="2"/>
                <w:sz w:val="20"/>
                <w:highlight w:val="yellow"/>
                <w:lang w:eastAsia="ko-KR"/>
              </w:rPr>
            </w:pPr>
            <w:r w:rsidRPr="009E4B49">
              <w:rPr>
                <w:rFonts w:cs="Calibri"/>
                <w:kern w:val="2"/>
                <w:sz w:val="20"/>
                <w:lang w:eastAsia="ko-KR"/>
              </w:rPr>
              <w:t>% de adolescentes con CRAFFT aplicado y clasificados según riesgo de consumo de sustancias</w:t>
            </w:r>
          </w:p>
        </w:tc>
        <w:tc>
          <w:tcPr>
            <w:tcW w:w="879" w:type="pct"/>
            <w:shd w:val="clear" w:color="auto" w:fill="auto"/>
            <w:vAlign w:val="center"/>
          </w:tcPr>
          <w:p w14:paraId="381EB129" w14:textId="77777777" w:rsidR="00046F30" w:rsidRPr="009E4B49" w:rsidRDefault="00046F30" w:rsidP="000571B0">
            <w:pPr>
              <w:autoSpaceDE w:val="0"/>
              <w:autoSpaceDN w:val="0"/>
              <w:spacing w:after="0"/>
              <w:jc w:val="center"/>
              <w:rPr>
                <w:rFonts w:cs="Calibri"/>
                <w:kern w:val="2"/>
                <w:sz w:val="20"/>
                <w:lang w:eastAsia="ko-KR"/>
              </w:rPr>
            </w:pPr>
          </w:p>
          <w:p w14:paraId="0C7F3F39" w14:textId="77777777" w:rsidR="00046F30" w:rsidRPr="009E4B49" w:rsidRDefault="00046F30" w:rsidP="000571B0">
            <w:pPr>
              <w:autoSpaceDE w:val="0"/>
              <w:autoSpaceDN w:val="0"/>
              <w:spacing w:after="0"/>
              <w:jc w:val="center"/>
              <w:rPr>
                <w:rFonts w:cs="Calibri"/>
                <w:b/>
                <w:kern w:val="2"/>
                <w:sz w:val="20"/>
                <w:lang w:eastAsia="ko-KR"/>
              </w:rPr>
            </w:pPr>
            <w:r w:rsidRPr="009E4B49">
              <w:rPr>
                <w:rFonts w:cs="Calibri"/>
                <w:b/>
                <w:kern w:val="2"/>
                <w:sz w:val="20"/>
                <w:lang w:eastAsia="ko-KR"/>
              </w:rPr>
              <w:t xml:space="preserve">300  </w:t>
            </w:r>
          </w:p>
          <w:p w14:paraId="08A93292" w14:textId="77777777" w:rsidR="00046F30" w:rsidRPr="009E4B49" w:rsidRDefault="00046F30" w:rsidP="000571B0">
            <w:pPr>
              <w:autoSpaceDE w:val="0"/>
              <w:autoSpaceDN w:val="0"/>
              <w:spacing w:after="0" w:line="240" w:lineRule="auto"/>
              <w:rPr>
                <w:rFonts w:cs="Calibri"/>
                <w:kern w:val="2"/>
                <w:sz w:val="20"/>
                <w:highlight w:val="yellow"/>
                <w:lang w:eastAsia="ko-KR"/>
              </w:rPr>
            </w:pPr>
          </w:p>
        </w:tc>
        <w:tc>
          <w:tcPr>
            <w:tcW w:w="720" w:type="pct"/>
            <w:shd w:val="clear" w:color="auto" w:fill="auto"/>
            <w:vAlign w:val="center"/>
          </w:tcPr>
          <w:p w14:paraId="5E05BBBE" w14:textId="77777777" w:rsidR="00046F30" w:rsidRPr="009E4B49" w:rsidRDefault="00046F30" w:rsidP="000571B0">
            <w:pPr>
              <w:autoSpaceDE w:val="0"/>
              <w:autoSpaceDN w:val="0"/>
              <w:spacing w:after="0"/>
              <w:jc w:val="center"/>
              <w:rPr>
                <w:rFonts w:cs="Calibri"/>
                <w:kern w:val="2"/>
                <w:sz w:val="20"/>
                <w:lang w:eastAsia="ko-KR"/>
              </w:rPr>
            </w:pPr>
            <w:r w:rsidRPr="009E4B49">
              <w:rPr>
                <w:rFonts w:cs="Calibri"/>
                <w:kern w:val="2"/>
                <w:sz w:val="20"/>
                <w:lang w:eastAsia="ko-KR"/>
              </w:rPr>
              <w:t>96</w:t>
            </w:r>
          </w:p>
        </w:tc>
        <w:tc>
          <w:tcPr>
            <w:tcW w:w="1066" w:type="pct"/>
            <w:shd w:val="clear" w:color="auto" w:fill="auto"/>
            <w:vAlign w:val="center"/>
          </w:tcPr>
          <w:p w14:paraId="1D00446A" w14:textId="77777777" w:rsidR="00046F30" w:rsidRPr="009E4B49" w:rsidRDefault="00046F30" w:rsidP="000571B0">
            <w:pPr>
              <w:autoSpaceDE w:val="0"/>
              <w:autoSpaceDN w:val="0"/>
              <w:spacing w:after="0"/>
              <w:jc w:val="center"/>
              <w:rPr>
                <w:rFonts w:cs="Calibri"/>
                <w:color w:val="2F5496"/>
                <w:kern w:val="2"/>
                <w:sz w:val="20"/>
                <w:lang w:eastAsia="ko-KR"/>
              </w:rPr>
            </w:pPr>
            <w:r w:rsidRPr="009E4B49">
              <w:rPr>
                <w:rFonts w:cs="Calibri"/>
                <w:color w:val="2F5496"/>
                <w:kern w:val="2"/>
                <w:sz w:val="20"/>
                <w:lang w:eastAsia="ko-KR"/>
              </w:rPr>
              <w:t>32%</w:t>
            </w:r>
          </w:p>
        </w:tc>
      </w:tr>
    </w:tbl>
    <w:p w14:paraId="65E57CAD" w14:textId="77777777" w:rsidR="00046F30" w:rsidRDefault="00046F30" w:rsidP="00046F30">
      <w:pPr>
        <w:pStyle w:val="Prrafodelista"/>
        <w:autoSpaceDE w:val="0"/>
        <w:autoSpaceDN w:val="0"/>
        <w:adjustRightInd w:val="0"/>
        <w:spacing w:after="0" w:line="240" w:lineRule="auto"/>
        <w:ind w:left="360"/>
        <w:jc w:val="center"/>
        <w:rPr>
          <w:rFonts w:cs="Calibri"/>
          <w:lang w:val="es-ES"/>
        </w:rPr>
      </w:pPr>
      <w:r w:rsidRPr="00046F30">
        <w:rPr>
          <w:rFonts w:cs="Calibri"/>
          <w:lang w:val="es-ES"/>
        </w:rPr>
        <w:t xml:space="preserve">Fuente: Registro local. </w:t>
      </w:r>
    </w:p>
    <w:p w14:paraId="2FECD3D0" w14:textId="77777777" w:rsidR="00046F30" w:rsidRPr="00481575" w:rsidRDefault="00046F30" w:rsidP="00046F30">
      <w:pPr>
        <w:pStyle w:val="Prrafodelista"/>
        <w:autoSpaceDE w:val="0"/>
        <w:autoSpaceDN w:val="0"/>
        <w:adjustRightInd w:val="0"/>
        <w:spacing w:after="0" w:line="240" w:lineRule="auto"/>
        <w:ind w:left="360"/>
        <w:jc w:val="center"/>
        <w:rPr>
          <w:rFonts w:cs="Calibri"/>
          <w:lang w:val="es-ES"/>
        </w:rPr>
      </w:pPr>
    </w:p>
    <w:p w14:paraId="2B8699AC" w14:textId="77777777"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color w:val="333333"/>
          <w:sz w:val="22"/>
          <w:szCs w:val="22"/>
          <w:shd w:val="clear" w:color="auto" w:fill="FFFFFF"/>
        </w:rPr>
        <w:t xml:space="preserve">En </w:t>
      </w:r>
      <w:r w:rsidRPr="009E4B49">
        <w:rPr>
          <w:rFonts w:ascii="Calibri" w:hAnsi="Calibri" w:cs="Calibri"/>
          <w:sz w:val="22"/>
          <w:szCs w:val="22"/>
        </w:rPr>
        <w:t>nuestra comuna el Espacio Amigable funciona en Juventud Providencia, Liceo Siete y de forma Itinerante en los Liceos A. Alessandri, Tajamar, Carmela Carvajal y J.V. Lastarria.</w:t>
      </w:r>
    </w:p>
    <w:p w14:paraId="65C21D6B" w14:textId="41FB9A54"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Dentro de los Indicadores que mide este convenio cabe destacar por su importancia, los controles de salud del joven sano realizados, los que a la fecha alcanzan un 33% de lo comprometido.</w:t>
      </w:r>
    </w:p>
    <w:p w14:paraId="62EF8C14" w14:textId="04DAC6FC" w:rsidR="00046F30" w:rsidRPr="009E4B49" w:rsidRDefault="00046F30" w:rsidP="00046F30">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 xml:space="preserve">Al igual que en el Convenio Piloto del Niño Sano mencionado anteriormente se han presentado algunas dificultades en su ejecución tales como no recepción oportuna de consentimientos informados de los padres y movilizaciones de los estudiantes de los Establecimientos Educacionales. </w:t>
      </w:r>
    </w:p>
    <w:p w14:paraId="1ADDBEEC" w14:textId="586EDFAD" w:rsidR="001E1C43" w:rsidRDefault="00046F30" w:rsidP="00425363">
      <w:pPr>
        <w:pStyle w:val="NormalWeb"/>
        <w:spacing w:before="0" w:beforeAutospacing="0" w:after="160" w:afterAutospacing="0"/>
        <w:jc w:val="both"/>
        <w:rPr>
          <w:rFonts w:ascii="Calibri" w:hAnsi="Calibri" w:cs="Calibri"/>
          <w:sz w:val="22"/>
          <w:szCs w:val="22"/>
        </w:rPr>
      </w:pPr>
      <w:r w:rsidRPr="009E4B49">
        <w:rPr>
          <w:rFonts w:ascii="Calibri" w:hAnsi="Calibri" w:cs="Calibri"/>
          <w:sz w:val="22"/>
          <w:szCs w:val="22"/>
        </w:rPr>
        <w:t>A diciembre es necesario cumplir con todas las actividades convenidas para lo cual se ha reforzado el Espacio aumentando sus horas profesi</w:t>
      </w:r>
      <w:r w:rsidR="00425363">
        <w:rPr>
          <w:rFonts w:ascii="Calibri" w:hAnsi="Calibri" w:cs="Calibri"/>
          <w:sz w:val="22"/>
          <w:szCs w:val="22"/>
        </w:rPr>
        <w:t>onales destinadas inicialmente.</w:t>
      </w:r>
    </w:p>
    <w:p w14:paraId="47F22D8A" w14:textId="176D006A" w:rsidR="00425363" w:rsidRPr="00425363" w:rsidRDefault="00425363" w:rsidP="00425363">
      <w:pPr>
        <w:pStyle w:val="NormalWeb"/>
        <w:spacing w:before="0" w:beforeAutospacing="0" w:after="160" w:afterAutospacing="0"/>
        <w:jc w:val="both"/>
        <w:rPr>
          <w:rFonts w:ascii="Calibri" w:hAnsi="Calibri" w:cs="Calibri"/>
          <w:sz w:val="22"/>
          <w:szCs w:val="22"/>
        </w:rPr>
      </w:pPr>
    </w:p>
    <w:p w14:paraId="30C9DDC0" w14:textId="77777777" w:rsidR="00DC5878" w:rsidRPr="009E4B49" w:rsidRDefault="00DC5878" w:rsidP="00BB20A2">
      <w:pPr>
        <w:pStyle w:val="Ttulo3"/>
        <w:numPr>
          <w:ilvl w:val="2"/>
          <w:numId w:val="7"/>
        </w:numPr>
        <w:rPr>
          <w:rStyle w:val="SubttuloCar"/>
          <w:rFonts w:ascii="Calibri" w:hAnsi="Calibri"/>
          <w:color w:val="auto"/>
          <w:sz w:val="22"/>
        </w:rPr>
      </w:pPr>
      <w:bookmarkStart w:id="102" w:name="_Toc497907951"/>
      <w:r w:rsidRPr="009E4B49">
        <w:rPr>
          <w:rStyle w:val="SubttuloCar"/>
          <w:rFonts w:ascii="Calibri" w:hAnsi="Calibri"/>
          <w:color w:val="auto"/>
          <w:sz w:val="22"/>
        </w:rPr>
        <w:t>Con</w:t>
      </w:r>
      <w:r w:rsidR="00715C99" w:rsidRPr="009E4B49">
        <w:rPr>
          <w:rStyle w:val="SubttuloCar"/>
          <w:rFonts w:ascii="Calibri" w:hAnsi="Calibri"/>
          <w:color w:val="auto"/>
          <w:sz w:val="22"/>
        </w:rPr>
        <w:t>venio Docente Asistencial.</w:t>
      </w:r>
      <w:bookmarkEnd w:id="102"/>
      <w:r w:rsidR="00715C99" w:rsidRPr="009E4B49">
        <w:rPr>
          <w:rStyle w:val="SubttuloCar"/>
          <w:rFonts w:ascii="Calibri" w:hAnsi="Calibri"/>
          <w:color w:val="auto"/>
          <w:sz w:val="22"/>
        </w:rPr>
        <w:t xml:space="preserve"> </w:t>
      </w:r>
    </w:p>
    <w:p w14:paraId="4B4CE7B1" w14:textId="2D96C62E" w:rsidR="001E1C43" w:rsidRPr="009E4B49" w:rsidRDefault="00210F2A" w:rsidP="001E1C43">
      <w:pPr>
        <w:pStyle w:val="Default"/>
        <w:spacing w:after="120"/>
        <w:jc w:val="both"/>
        <w:rPr>
          <w:sz w:val="22"/>
          <w:szCs w:val="22"/>
        </w:rPr>
      </w:pPr>
      <w:r>
        <w:rPr>
          <w:sz w:val="22"/>
          <w:szCs w:val="22"/>
        </w:rPr>
        <w:t>Actualmente, la Dirección de S</w:t>
      </w:r>
      <w:r w:rsidR="001E1C43" w:rsidRPr="009E4B49">
        <w:rPr>
          <w:sz w:val="22"/>
          <w:szCs w:val="22"/>
        </w:rPr>
        <w:t xml:space="preserve">alud de Providencia cuenta con 5 convenios asistencial docente, distribuidos heterogéneamente por los distintos centros de la red de salud: CEO, </w:t>
      </w:r>
      <w:r w:rsidR="00B27A0B">
        <w:rPr>
          <w:sz w:val="22"/>
          <w:szCs w:val="22"/>
        </w:rPr>
        <w:t>PROVISAM</w:t>
      </w:r>
      <w:r w:rsidR="001E1C43" w:rsidRPr="009E4B49">
        <w:rPr>
          <w:sz w:val="22"/>
          <w:szCs w:val="22"/>
        </w:rPr>
        <w:t xml:space="preserve"> Dr. Greve, C</w:t>
      </w:r>
      <w:r w:rsidR="00B27A0B">
        <w:rPr>
          <w:sz w:val="22"/>
          <w:szCs w:val="22"/>
        </w:rPr>
        <w:t>ESFAM</w:t>
      </w:r>
      <w:r w:rsidR="001E1C43" w:rsidRPr="009E4B49">
        <w:rPr>
          <w:sz w:val="22"/>
          <w:szCs w:val="22"/>
        </w:rPr>
        <w:t xml:space="preserve"> Aguilucho</w:t>
      </w:r>
      <w:r w:rsidR="00B27A0B">
        <w:rPr>
          <w:sz w:val="22"/>
          <w:szCs w:val="22"/>
        </w:rPr>
        <w:t>/CECOSF Andacollo,</w:t>
      </w:r>
      <w:r w:rsidR="001E1C43" w:rsidRPr="009E4B49">
        <w:rPr>
          <w:sz w:val="22"/>
          <w:szCs w:val="22"/>
        </w:rPr>
        <w:t xml:space="preserve"> C</w:t>
      </w:r>
      <w:r w:rsidR="00B27A0B">
        <w:rPr>
          <w:sz w:val="22"/>
          <w:szCs w:val="22"/>
        </w:rPr>
        <w:t>ESFAM Alessandri/</w:t>
      </w:r>
      <w:r w:rsidR="001E1C43" w:rsidRPr="009E4B49">
        <w:rPr>
          <w:sz w:val="22"/>
          <w:szCs w:val="22"/>
        </w:rPr>
        <w:t>C</w:t>
      </w:r>
      <w:r w:rsidR="00B27A0B">
        <w:rPr>
          <w:sz w:val="22"/>
          <w:szCs w:val="22"/>
        </w:rPr>
        <w:t>ECOSF</w:t>
      </w:r>
      <w:r w:rsidR="001E1C43" w:rsidRPr="009E4B49">
        <w:rPr>
          <w:sz w:val="22"/>
          <w:szCs w:val="22"/>
        </w:rPr>
        <w:t xml:space="preserve"> Marín y C</w:t>
      </w:r>
      <w:r w:rsidR="00B27A0B">
        <w:rPr>
          <w:sz w:val="22"/>
          <w:szCs w:val="22"/>
        </w:rPr>
        <w:t>ESFAM</w:t>
      </w:r>
      <w:r w:rsidR="001E1C43" w:rsidRPr="009E4B49">
        <w:rPr>
          <w:sz w:val="22"/>
          <w:szCs w:val="22"/>
        </w:rPr>
        <w:t xml:space="preserve"> Leng; en función de la capacidad formadora definida por el dir</w:t>
      </w:r>
      <w:r w:rsidR="00B27A0B">
        <w:rPr>
          <w:sz w:val="22"/>
          <w:szCs w:val="22"/>
        </w:rPr>
        <w:t>ector y equipo técnico de cada C</w:t>
      </w:r>
      <w:r w:rsidR="001E1C43" w:rsidRPr="009E4B49">
        <w:rPr>
          <w:sz w:val="22"/>
          <w:szCs w:val="22"/>
        </w:rPr>
        <w:t xml:space="preserve">entro: </w:t>
      </w:r>
    </w:p>
    <w:p w14:paraId="60613C14" w14:textId="77777777" w:rsidR="001E1C43" w:rsidRDefault="001E1C43" w:rsidP="001C007C">
      <w:pPr>
        <w:pStyle w:val="Prrafodelista"/>
        <w:numPr>
          <w:ilvl w:val="0"/>
          <w:numId w:val="12"/>
        </w:numPr>
        <w:spacing w:after="120" w:line="240" w:lineRule="auto"/>
        <w:jc w:val="both"/>
      </w:pPr>
      <w:r w:rsidRPr="001E1C43">
        <w:t xml:space="preserve">Universidad de Chile, Facultad de Medicina </w:t>
      </w:r>
    </w:p>
    <w:p w14:paraId="0D4AAFBF" w14:textId="77777777" w:rsidR="001E1C43" w:rsidRDefault="001E1C43" w:rsidP="001C007C">
      <w:pPr>
        <w:pStyle w:val="Prrafodelista"/>
        <w:numPr>
          <w:ilvl w:val="0"/>
          <w:numId w:val="12"/>
        </w:numPr>
        <w:spacing w:after="120" w:line="240" w:lineRule="auto"/>
        <w:jc w:val="both"/>
      </w:pPr>
      <w:r w:rsidRPr="001E1C43">
        <w:t xml:space="preserve">Universidad de Chile, Facultad de Odontología </w:t>
      </w:r>
    </w:p>
    <w:p w14:paraId="0544FC1F" w14:textId="77777777" w:rsidR="001E1C43" w:rsidRDefault="001E1C43" w:rsidP="001C007C">
      <w:pPr>
        <w:pStyle w:val="Prrafodelista"/>
        <w:numPr>
          <w:ilvl w:val="0"/>
          <w:numId w:val="12"/>
        </w:numPr>
        <w:spacing w:after="120" w:line="240" w:lineRule="auto"/>
        <w:jc w:val="both"/>
      </w:pPr>
      <w:r w:rsidRPr="001E1C43">
        <w:t xml:space="preserve">Universidad Diego Portales, Facultad de Medicina </w:t>
      </w:r>
    </w:p>
    <w:p w14:paraId="4288DA8C" w14:textId="77777777" w:rsidR="001E1C43" w:rsidRDefault="001E1C43" w:rsidP="001C007C">
      <w:pPr>
        <w:pStyle w:val="Prrafodelista"/>
        <w:numPr>
          <w:ilvl w:val="0"/>
          <w:numId w:val="12"/>
        </w:numPr>
        <w:spacing w:after="120" w:line="240" w:lineRule="auto"/>
        <w:jc w:val="both"/>
      </w:pPr>
      <w:r w:rsidRPr="001E1C43">
        <w:t xml:space="preserve">Universidad Diego Portales, Facultad de Odontología </w:t>
      </w:r>
    </w:p>
    <w:p w14:paraId="173509EC" w14:textId="77777777" w:rsidR="001E1C43" w:rsidRPr="001E1C43" w:rsidRDefault="001E1C43" w:rsidP="001C007C">
      <w:pPr>
        <w:pStyle w:val="Prrafodelista"/>
        <w:numPr>
          <w:ilvl w:val="0"/>
          <w:numId w:val="12"/>
        </w:numPr>
        <w:spacing w:after="120" w:line="240" w:lineRule="auto"/>
        <w:jc w:val="both"/>
      </w:pPr>
      <w:r w:rsidRPr="001E1C43">
        <w:t>Instituto profesional AIEP</w:t>
      </w:r>
    </w:p>
    <w:p w14:paraId="68CA6D23" w14:textId="53DF3F18" w:rsidR="001E1C43" w:rsidRPr="001E1C43" w:rsidRDefault="001E1C43" w:rsidP="001E1C43">
      <w:pPr>
        <w:spacing w:after="120" w:line="240" w:lineRule="auto"/>
        <w:jc w:val="both"/>
      </w:pPr>
    </w:p>
    <w:p w14:paraId="38C9BFB7" w14:textId="0D189367" w:rsidR="001E1C43" w:rsidRPr="001E1C43" w:rsidRDefault="00496C3F" w:rsidP="00496C3F">
      <w:pPr>
        <w:spacing w:after="120" w:line="240" w:lineRule="auto"/>
        <w:jc w:val="center"/>
      </w:pPr>
      <w:r w:rsidRPr="00496C3F">
        <w:rPr>
          <w:noProof/>
          <w:lang w:val="es-ES" w:eastAsia="es-ES"/>
        </w:rPr>
        <w:drawing>
          <wp:inline distT="0" distB="0" distL="0" distR="0" wp14:anchorId="02DB8CF8" wp14:editId="5B06FAB7">
            <wp:extent cx="5142015" cy="3045460"/>
            <wp:effectExtent l="0" t="0" r="1905" b="2540"/>
            <wp:docPr id="428" name="Imagen 428" descr="C:\Users\minsal\Downloads\grafico pa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sal\Downloads\grafico pag11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54708" cy="3052978"/>
                    </a:xfrm>
                    <a:prstGeom prst="rect">
                      <a:avLst/>
                    </a:prstGeom>
                    <a:noFill/>
                    <a:ln>
                      <a:noFill/>
                    </a:ln>
                  </pic:spPr>
                </pic:pic>
              </a:graphicData>
            </a:graphic>
          </wp:inline>
        </w:drawing>
      </w:r>
    </w:p>
    <w:p w14:paraId="7D34F8B3" w14:textId="35D9401A" w:rsidR="001E1C43" w:rsidRPr="001E1C43" w:rsidRDefault="001E1C43" w:rsidP="001E1C43">
      <w:pPr>
        <w:spacing w:after="120" w:line="240" w:lineRule="auto"/>
        <w:jc w:val="both"/>
      </w:pPr>
    </w:p>
    <w:p w14:paraId="745B1E05" w14:textId="2679812F" w:rsidR="001E1C43" w:rsidRPr="001E1C43" w:rsidRDefault="001E1C43" w:rsidP="001E1C43">
      <w:pPr>
        <w:spacing w:after="120" w:line="240" w:lineRule="auto"/>
        <w:jc w:val="both"/>
        <w:rPr>
          <w:b/>
        </w:rPr>
      </w:pPr>
      <w:r w:rsidRPr="001E1C43">
        <w:rPr>
          <w:lang w:val="es-ES"/>
        </w:rPr>
        <w:t>Respecto de las retribuciones asociadas a la relación asistencial docente, varían de acuerdo a cada convenio.</w:t>
      </w:r>
      <w:r w:rsidRPr="001E1C43">
        <w:rPr>
          <w:b/>
          <w:lang w:val="es-ES"/>
        </w:rPr>
        <w:t xml:space="preserve"> </w:t>
      </w:r>
      <w:r w:rsidRPr="001E1C43">
        <w:rPr>
          <w:lang w:val="es-ES"/>
        </w:rPr>
        <w:t>En consideración de las posibilidades que inaugura la relación asistencial docente, en particular para la formación y capacitación de los funcionarios, así como para la eventual cobertura de brechas de insumos y recursos físicos, hemos desarrollado las siguientes líneas de acción.</w:t>
      </w:r>
    </w:p>
    <w:p w14:paraId="669B94DC" w14:textId="353DAFE1" w:rsidR="001E1C43" w:rsidRPr="001E1C43" w:rsidRDefault="001E1C43" w:rsidP="001E1C43">
      <w:pPr>
        <w:spacing w:after="120" w:line="240" w:lineRule="auto"/>
        <w:jc w:val="both"/>
      </w:pPr>
      <w:r w:rsidRPr="001E1C43">
        <w:rPr>
          <w:lang w:val="es-ES"/>
        </w:rPr>
        <w:t xml:space="preserve">En función de la </w:t>
      </w:r>
      <w:r w:rsidRPr="001E1C43">
        <w:t>necesidad que observamos de esclarece</w:t>
      </w:r>
      <w:r w:rsidR="00B27A0B">
        <w:t>r el mecanismo por el cual el/</w:t>
      </w:r>
      <w:r w:rsidRPr="001E1C43">
        <w:t>los candidatos podrán acceder a la obtención de retribuciones efecto de las rotaci</w:t>
      </w:r>
      <w:r w:rsidR="00B27A0B">
        <w:t>ones que se realicen en los Centros de S</w:t>
      </w:r>
      <w:r w:rsidRPr="001E1C43">
        <w:t>alud, hemos  definido que éstas:</w:t>
      </w:r>
    </w:p>
    <w:p w14:paraId="79AA9D40" w14:textId="674E8283" w:rsidR="001E1C43" w:rsidRPr="001E1C43" w:rsidRDefault="001E1C43" w:rsidP="001C007C">
      <w:pPr>
        <w:pStyle w:val="Prrafodelista"/>
        <w:numPr>
          <w:ilvl w:val="0"/>
          <w:numId w:val="12"/>
        </w:numPr>
        <w:spacing w:after="120" w:line="240" w:lineRule="auto"/>
        <w:jc w:val="both"/>
      </w:pPr>
      <w:r w:rsidRPr="001E1C43">
        <w:t>No sean necesariamente focalizadas a lo</w:t>
      </w:r>
      <w:r w:rsidR="00B27A0B">
        <w:t>s funcionarios docentes de los C</w:t>
      </w:r>
      <w:r w:rsidRPr="001E1C43">
        <w:t xml:space="preserve">entros; </w:t>
      </w:r>
      <w:r w:rsidR="00B27A0B">
        <w:t xml:space="preserve">No asocian ningún tipo de retribución </w:t>
      </w:r>
      <w:r w:rsidRPr="001E1C43">
        <w:t>económica,  puesto que además de ser una actividad de natural necesidad para la implementación y ejercicio del modelo de salud familiar; es un objetivo estratégico en el desarrollo del sistema de salud y en el cumplimiento de sus políticas.</w:t>
      </w:r>
    </w:p>
    <w:p w14:paraId="215F9E95" w14:textId="77777777" w:rsidR="001E1C43" w:rsidRPr="001E1C43" w:rsidRDefault="001E1C43" w:rsidP="001C007C">
      <w:pPr>
        <w:pStyle w:val="Prrafodelista"/>
        <w:numPr>
          <w:ilvl w:val="0"/>
          <w:numId w:val="12"/>
        </w:numPr>
        <w:spacing w:after="120" w:line="240" w:lineRule="auto"/>
        <w:jc w:val="both"/>
      </w:pPr>
      <w:r w:rsidRPr="001E1C43">
        <w:t>Dependan de una programación consensuada y transparente respecto de los criterios de selección y destinación de las retribuciones que sean pactadas con las instituciones formadoras.</w:t>
      </w:r>
    </w:p>
    <w:p w14:paraId="6C537731" w14:textId="0C3D9C72" w:rsidR="001E1C43" w:rsidRPr="001E1C43" w:rsidRDefault="001E1C43" w:rsidP="001C007C">
      <w:pPr>
        <w:pStyle w:val="Prrafodelista"/>
        <w:numPr>
          <w:ilvl w:val="0"/>
          <w:numId w:val="12"/>
        </w:numPr>
        <w:spacing w:after="120" w:line="240" w:lineRule="auto"/>
        <w:jc w:val="both"/>
      </w:pPr>
      <w:r w:rsidRPr="001E1C43">
        <w:t xml:space="preserve">Se encuentren orientadas a los ámbitos </w:t>
      </w:r>
      <w:r w:rsidR="00210F2A">
        <w:t xml:space="preserve">tanto </w:t>
      </w:r>
      <w:r w:rsidRPr="001E1C43">
        <w:t>de desarrollo y generación de infraestructura</w:t>
      </w:r>
      <w:r w:rsidR="00210F2A">
        <w:t>,</w:t>
      </w:r>
      <w:r w:rsidRPr="001E1C43">
        <w:t xml:space="preserve"> como de desarrollo profesional.</w:t>
      </w:r>
    </w:p>
    <w:p w14:paraId="52161AD0" w14:textId="77777777" w:rsidR="00210F2A" w:rsidRPr="00210F2A" w:rsidRDefault="001E1C43" w:rsidP="001E1C43">
      <w:pPr>
        <w:spacing w:after="120" w:line="240" w:lineRule="auto"/>
        <w:jc w:val="both"/>
        <w:rPr>
          <w:u w:val="single"/>
          <w:lang w:val="es-ES"/>
        </w:rPr>
      </w:pPr>
      <w:r w:rsidRPr="00210F2A">
        <w:rPr>
          <w:u w:val="single"/>
          <w:lang w:val="es-ES"/>
        </w:rPr>
        <w:t>Criterios y mecanismo de postulación Bec</w:t>
      </w:r>
      <w:r w:rsidR="00210F2A" w:rsidRPr="00210F2A">
        <w:rPr>
          <w:u w:val="single"/>
          <w:lang w:val="es-ES"/>
        </w:rPr>
        <w:t>as y Diplomados.</w:t>
      </w:r>
    </w:p>
    <w:p w14:paraId="5910946D" w14:textId="36893B48" w:rsidR="001E1C43" w:rsidRPr="001E1C43" w:rsidRDefault="001E1C43" w:rsidP="001E1C43">
      <w:pPr>
        <w:spacing w:after="120" w:line="240" w:lineRule="auto"/>
        <w:jc w:val="both"/>
        <w:rPr>
          <w:lang w:val="es-ES"/>
        </w:rPr>
      </w:pPr>
      <w:r w:rsidRPr="001E1C43">
        <w:rPr>
          <w:lang w:val="es-ES"/>
        </w:rPr>
        <w:t>En función de transparentar las oportunidades y seleccionar a los mejores candidatos para el progreso de la red en las diversas temáticas, de modo participativo, transparente y responsable; considerando no sólo a los funcionarios que reciben a los estudiantes, sino también orientando la retribución a un equipo de sector o C</w:t>
      </w:r>
      <w:r w:rsidR="00210F2A">
        <w:rPr>
          <w:lang w:val="es-ES"/>
        </w:rPr>
        <w:t>ESFAM</w:t>
      </w:r>
      <w:r w:rsidRPr="001E1C43">
        <w:rPr>
          <w:lang w:val="es-ES"/>
        </w:rPr>
        <w:t xml:space="preserve"> específico dependiendo de sus necesidades, </w:t>
      </w:r>
      <w:r w:rsidR="00210F2A">
        <w:rPr>
          <w:lang w:val="es-ES"/>
        </w:rPr>
        <w:t>fueron definidos</w:t>
      </w:r>
      <w:r w:rsidRPr="001E1C43">
        <w:rPr>
          <w:lang w:val="es-ES"/>
        </w:rPr>
        <w:t xml:space="preserve"> los siguientes criterios de selección:</w:t>
      </w:r>
    </w:p>
    <w:p w14:paraId="6C1AFCBA" w14:textId="77777777" w:rsidR="001E1C43" w:rsidRPr="001E1C43" w:rsidRDefault="0077419A" w:rsidP="001E1C43">
      <w:pPr>
        <w:spacing w:after="120" w:line="240" w:lineRule="auto"/>
        <w:jc w:val="both"/>
        <w:rPr>
          <w:lang w:val="es-ES"/>
        </w:rPr>
      </w:pPr>
      <w:r>
        <w:rPr>
          <w:noProof/>
          <w:lang w:val="es-ES" w:eastAsia="es-ES"/>
        </w:rPr>
        <w:drawing>
          <wp:anchor distT="0" distB="0" distL="114300" distR="114300" simplePos="0" relativeHeight="251710464" behindDoc="0" locked="0" layoutInCell="1" allowOverlap="1" wp14:anchorId="676A0F07" wp14:editId="6ACF71CE">
            <wp:simplePos x="0" y="0"/>
            <wp:positionH relativeFrom="column">
              <wp:posOffset>243840</wp:posOffset>
            </wp:positionH>
            <wp:positionV relativeFrom="paragraph">
              <wp:posOffset>106045</wp:posOffset>
            </wp:positionV>
            <wp:extent cx="5277485" cy="1838325"/>
            <wp:effectExtent l="0" t="0" r="0" b="0"/>
            <wp:wrapNone/>
            <wp:docPr id="349"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748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1C43" w:rsidRPr="001E1C43">
        <w:rPr>
          <w:lang w:val="es-ES"/>
        </w:rPr>
        <w:tab/>
      </w:r>
    </w:p>
    <w:p w14:paraId="625E5152" w14:textId="77777777" w:rsidR="001E1C43" w:rsidRPr="001E1C43" w:rsidRDefault="001E1C43" w:rsidP="001E1C43">
      <w:pPr>
        <w:spacing w:after="120" w:line="240" w:lineRule="auto"/>
        <w:jc w:val="both"/>
        <w:rPr>
          <w:lang w:val="es-ES"/>
        </w:rPr>
      </w:pPr>
    </w:p>
    <w:p w14:paraId="5762AA67" w14:textId="77777777" w:rsidR="001E1C43" w:rsidRPr="001E1C43" w:rsidRDefault="001E1C43" w:rsidP="001E1C43">
      <w:pPr>
        <w:spacing w:after="120" w:line="240" w:lineRule="auto"/>
        <w:jc w:val="both"/>
        <w:rPr>
          <w:lang w:val="es-ES"/>
        </w:rPr>
      </w:pPr>
    </w:p>
    <w:p w14:paraId="7F3015AB" w14:textId="77777777" w:rsidR="001E1C43" w:rsidRPr="001E1C43" w:rsidRDefault="001E1C43" w:rsidP="001E1C43">
      <w:pPr>
        <w:spacing w:after="120" w:line="240" w:lineRule="auto"/>
        <w:jc w:val="both"/>
        <w:rPr>
          <w:lang w:val="es-ES"/>
        </w:rPr>
      </w:pPr>
    </w:p>
    <w:p w14:paraId="72BC42AB" w14:textId="77777777" w:rsidR="001E1C43" w:rsidRPr="001E1C43" w:rsidRDefault="001E1C43" w:rsidP="001E1C43">
      <w:pPr>
        <w:spacing w:after="120" w:line="240" w:lineRule="auto"/>
        <w:jc w:val="both"/>
        <w:rPr>
          <w:lang w:val="es-ES"/>
        </w:rPr>
      </w:pPr>
    </w:p>
    <w:p w14:paraId="3B569C92" w14:textId="77777777" w:rsidR="001E1C43" w:rsidRPr="001E1C43" w:rsidRDefault="001E1C43" w:rsidP="001E1C43">
      <w:pPr>
        <w:spacing w:after="120" w:line="240" w:lineRule="auto"/>
        <w:jc w:val="both"/>
        <w:rPr>
          <w:lang w:val="es-ES"/>
        </w:rPr>
      </w:pPr>
    </w:p>
    <w:p w14:paraId="04C17006" w14:textId="77777777" w:rsidR="001E1C43" w:rsidRPr="001E1C43" w:rsidRDefault="001E1C43" w:rsidP="001E1C43">
      <w:pPr>
        <w:spacing w:after="120" w:line="240" w:lineRule="auto"/>
        <w:jc w:val="both"/>
        <w:rPr>
          <w:lang w:val="es-ES"/>
        </w:rPr>
      </w:pPr>
    </w:p>
    <w:p w14:paraId="0BF347A3" w14:textId="77777777" w:rsidR="001E1C43" w:rsidRPr="001E1C43" w:rsidRDefault="001E1C43" w:rsidP="001E1C43">
      <w:pPr>
        <w:spacing w:after="120" w:line="240" w:lineRule="auto"/>
        <w:jc w:val="both"/>
        <w:rPr>
          <w:lang w:val="es-ES"/>
        </w:rPr>
      </w:pPr>
    </w:p>
    <w:p w14:paraId="0F0FE733" w14:textId="6FC5A26C" w:rsidR="001E1C43" w:rsidRPr="001E1C43" w:rsidRDefault="001E1C43" w:rsidP="001E1C43">
      <w:pPr>
        <w:spacing w:after="120" w:line="240" w:lineRule="auto"/>
        <w:jc w:val="both"/>
        <w:rPr>
          <w:lang w:val="es-ES"/>
        </w:rPr>
      </w:pPr>
      <w:r w:rsidRPr="001E1C43">
        <w:rPr>
          <w:lang w:val="es-ES"/>
        </w:rPr>
        <w:t>La e</w:t>
      </w:r>
      <w:r w:rsidR="00210F2A">
        <w:rPr>
          <w:lang w:val="es-ES"/>
        </w:rPr>
        <w:t>valuación de los candidatos se realiza</w:t>
      </w:r>
      <w:r w:rsidRPr="001E1C43">
        <w:rPr>
          <w:lang w:val="es-ES"/>
        </w:rPr>
        <w:t xml:space="preserve"> por una comisión mixta</w:t>
      </w:r>
      <w:r w:rsidR="00210F2A">
        <w:rPr>
          <w:lang w:val="es-ES"/>
        </w:rPr>
        <w:t>, integrada por 1 representante de la Unidad Técnica de Salud y 1 representante del Departamento de Personas,</w:t>
      </w:r>
      <w:r w:rsidRPr="001E1C43">
        <w:rPr>
          <w:lang w:val="es-ES"/>
        </w:rPr>
        <w:t xml:space="preserve"> en caso de presentarse un empate, será </w:t>
      </w:r>
      <w:r w:rsidR="00210F2A">
        <w:rPr>
          <w:lang w:val="es-ES"/>
        </w:rPr>
        <w:t>Directora de salud</w:t>
      </w:r>
      <w:r w:rsidRPr="001E1C43">
        <w:rPr>
          <w:lang w:val="es-ES"/>
        </w:rPr>
        <w:t xml:space="preserve"> quien decida. Los segundos y terceros lugares ingresarán a una Lista de espera, para que dependiendo </w:t>
      </w:r>
      <w:r>
        <w:rPr>
          <w:lang w:val="es-ES"/>
        </w:rPr>
        <w:t xml:space="preserve">del público </w:t>
      </w:r>
      <w:r w:rsidRPr="001E1C43">
        <w:rPr>
          <w:lang w:val="es-ES"/>
        </w:rPr>
        <w:t>objetivo</w:t>
      </w:r>
      <w:r>
        <w:rPr>
          <w:lang w:val="es-ES"/>
        </w:rPr>
        <w:t xml:space="preserve"> y temático</w:t>
      </w:r>
      <w:r w:rsidRPr="001E1C43">
        <w:rPr>
          <w:lang w:val="es-ES"/>
        </w:rPr>
        <w:t>, tenga más posibilidades de adjudicar.</w:t>
      </w:r>
    </w:p>
    <w:p w14:paraId="70253EBB" w14:textId="77777777" w:rsidR="001E1C43" w:rsidRDefault="001E1C43" w:rsidP="001E1C43">
      <w:pPr>
        <w:spacing w:after="120" w:line="240" w:lineRule="auto"/>
        <w:jc w:val="both"/>
        <w:rPr>
          <w:b/>
          <w:i/>
          <w:highlight w:val="red"/>
        </w:rPr>
      </w:pPr>
    </w:p>
    <w:p w14:paraId="5FE47668" w14:textId="7AD85D90" w:rsidR="00382847" w:rsidRPr="009E4B49" w:rsidRDefault="00BB20A2" w:rsidP="00BB20A2">
      <w:pPr>
        <w:pStyle w:val="Ttulo3"/>
        <w:numPr>
          <w:ilvl w:val="2"/>
          <w:numId w:val="7"/>
        </w:numPr>
        <w:rPr>
          <w:rStyle w:val="SubttuloCar"/>
          <w:rFonts w:ascii="Calibri" w:hAnsi="Calibri"/>
          <w:color w:val="auto"/>
          <w:sz w:val="22"/>
        </w:rPr>
      </w:pPr>
      <w:bookmarkStart w:id="103" w:name="_Toc497907952"/>
      <w:r>
        <w:rPr>
          <w:rStyle w:val="SubttuloCar"/>
          <w:rFonts w:ascii="Calibri" w:hAnsi="Calibri"/>
          <w:color w:val="auto"/>
          <w:sz w:val="22"/>
        </w:rPr>
        <w:t xml:space="preserve">Convenio de </w:t>
      </w:r>
      <w:r w:rsidR="00D0372B" w:rsidRPr="009E4B49">
        <w:rPr>
          <w:rStyle w:val="SubttuloCar"/>
          <w:rFonts w:ascii="Calibri" w:hAnsi="Calibri"/>
          <w:color w:val="auto"/>
          <w:sz w:val="22"/>
        </w:rPr>
        <w:t>Promoción en Salud SEREMI</w:t>
      </w:r>
      <w:bookmarkEnd w:id="103"/>
    </w:p>
    <w:p w14:paraId="5A9F51F7" w14:textId="77777777" w:rsidR="009E10C5" w:rsidRDefault="009E10C5" w:rsidP="004E27BA">
      <w:pPr>
        <w:spacing w:after="120" w:line="240" w:lineRule="auto"/>
        <w:jc w:val="both"/>
        <w:rPr>
          <w:lang w:val="es-ES"/>
        </w:rPr>
      </w:pPr>
      <w:r>
        <w:rPr>
          <w:lang w:val="es-ES"/>
        </w:rPr>
        <w:t>En el marco de las políticas y prioridades de salud que reconocen la influencia de los estilos de vida saludable y del entorno en la salud de las comunidades, y considerando que la Promoción de Salud es una función esencial de  salud pública, los municipios implementan estrategias y actividades para potenciar los factores protectores de la salud, en coherencia con las políticas públicas de salud destinadas a construir comunidades saludables y con la estrategia nacional de salud, para el cumplimiento de los objetivos sanitarios de la década 2011-2020.</w:t>
      </w:r>
    </w:p>
    <w:p w14:paraId="6FB1CC1D" w14:textId="2BF7FCCA" w:rsidR="00DB7060" w:rsidRDefault="009E10C5" w:rsidP="004E27BA">
      <w:pPr>
        <w:spacing w:after="120" w:line="240" w:lineRule="auto"/>
        <w:jc w:val="both"/>
        <w:rPr>
          <w:lang w:val="es-ES"/>
        </w:rPr>
      </w:pPr>
      <w:r>
        <w:rPr>
          <w:lang w:val="es-ES"/>
        </w:rPr>
        <w:t>En este contexto el Ministerio de Salud ha elaborado el programa de Promoción de la Salud, en el que se enmarca la estrategia Municipios, Comunas y Comunidades Saludables, cuyo objetivo es fortalecer el rol del Municipio, como actor estratégico para mejorar los resultados en salud y calidad de la vida de la población en conjunto c</w:t>
      </w:r>
      <w:r w:rsidR="00DB7060">
        <w:rPr>
          <w:lang w:val="es-ES"/>
        </w:rPr>
        <w:t>on la comunidad e inter sector.</w:t>
      </w:r>
    </w:p>
    <w:p w14:paraId="79B03378" w14:textId="77777777" w:rsidR="00DB7060" w:rsidRDefault="009E10C5" w:rsidP="004E27BA">
      <w:pPr>
        <w:spacing w:after="120" w:line="240" w:lineRule="auto"/>
        <w:jc w:val="both"/>
        <w:rPr>
          <w:lang w:val="es-ES"/>
        </w:rPr>
      </w:pPr>
      <w:r>
        <w:rPr>
          <w:lang w:val="es-ES"/>
        </w:rPr>
        <w:t>Apunta a identificar las causas</w:t>
      </w:r>
      <w:r w:rsidR="00DB7060">
        <w:rPr>
          <w:lang w:val="es-ES"/>
        </w:rPr>
        <w:t xml:space="preserve"> </w:t>
      </w:r>
      <w:r>
        <w:rPr>
          <w:lang w:val="es-ES"/>
        </w:rPr>
        <w:t xml:space="preserve">de los problemas de salud en los territorios, con metodologías ajustadas para trabajar con una visión territorial, pertinente, participativa, integral, sectorial e intersectorial, sobre las inequidades e instalar un plan estratégico en el espacio local, con un modelo de promoción de la salud y </w:t>
      </w:r>
      <w:r w:rsidR="00DB7060">
        <w:rPr>
          <w:lang w:val="es-ES"/>
        </w:rPr>
        <w:t>prevención de las enfermedades.</w:t>
      </w:r>
    </w:p>
    <w:p w14:paraId="2D1856EF" w14:textId="77B37A67" w:rsidR="009E10C5" w:rsidRDefault="009E10C5" w:rsidP="004E27BA">
      <w:pPr>
        <w:spacing w:after="120" w:line="240" w:lineRule="auto"/>
        <w:jc w:val="both"/>
        <w:rPr>
          <w:lang w:val="es-ES"/>
        </w:rPr>
      </w:pPr>
      <w:r>
        <w:rPr>
          <w:lang w:val="es-ES"/>
        </w:rPr>
        <w:t>Dicho plan estratégico trienal busca  implementar, entre otras medidas, la generación de políticas locales que promuevan la creación de entornos saludables para incrementar la práctica de actividad física y de alimentación saludable. Para este efecto, entre la Seremi y la Municipalidad de Providencia se han establecido una serie de compromisos los cuales están señalados en el “Convenio de Promoción de la Salud 2016 – 2018” firmado por ambas partes.</w:t>
      </w:r>
    </w:p>
    <w:p w14:paraId="19CBDF60" w14:textId="77777777" w:rsidR="009E10C5" w:rsidRDefault="009E10C5" w:rsidP="004E27BA">
      <w:pPr>
        <w:spacing w:after="120" w:line="240" w:lineRule="auto"/>
        <w:jc w:val="both"/>
        <w:rPr>
          <w:lang w:val="es-ES"/>
        </w:rPr>
      </w:pPr>
      <w:r>
        <w:rPr>
          <w:lang w:val="es-ES"/>
        </w:rPr>
        <w:t>La construcción del propósito específico para la comuna de Providencia se realizó a través de una priorización de las problemáticas más importantes en relación a la promoción y prevención de la Salud. Para esto se construyó un marco lógico que permitió el establecimiento de resultados esperados y actividades específicas para cumplir con esos resultados.</w:t>
      </w:r>
    </w:p>
    <w:p w14:paraId="3D452377" w14:textId="77777777" w:rsidR="009E10C5" w:rsidRPr="009E10C5" w:rsidRDefault="009E10C5" w:rsidP="001C007C">
      <w:pPr>
        <w:pStyle w:val="Prrafodelista"/>
        <w:numPr>
          <w:ilvl w:val="0"/>
          <w:numId w:val="25"/>
        </w:numPr>
        <w:spacing w:after="120" w:line="240" w:lineRule="auto"/>
        <w:rPr>
          <w:lang w:val="es-ES"/>
        </w:rPr>
      </w:pPr>
      <w:r w:rsidRPr="009E10C5">
        <w:rPr>
          <w:lang w:val="es-ES"/>
        </w:rPr>
        <w:t>FIN: Contribuir en la adopción de estilos de vida saludables en la población que estudia, trabaja y vive en Providencia al año 2018</w:t>
      </w:r>
    </w:p>
    <w:p w14:paraId="206E71E9" w14:textId="7B400BD1" w:rsidR="004E27BA" w:rsidRDefault="009E10C5" w:rsidP="001C007C">
      <w:pPr>
        <w:pStyle w:val="Prrafodelista"/>
        <w:numPr>
          <w:ilvl w:val="0"/>
          <w:numId w:val="25"/>
        </w:numPr>
        <w:spacing w:after="120" w:line="240" w:lineRule="auto"/>
        <w:rPr>
          <w:lang w:val="es-ES"/>
        </w:rPr>
      </w:pPr>
      <w:r w:rsidRPr="009E10C5">
        <w:rPr>
          <w:lang w:val="es-ES"/>
        </w:rPr>
        <w:t>PROPOSITO: Aumentar los estilos de vida saludables en la población que estudia, trabaja y vive en Providencia que favorecen su salud y bienestar</w:t>
      </w:r>
      <w:r w:rsidR="00197DE8">
        <w:rPr>
          <w:lang w:val="es-ES"/>
        </w:rPr>
        <w:t>.</w:t>
      </w:r>
    </w:p>
    <w:p w14:paraId="63124ECE" w14:textId="77777777" w:rsidR="00197DE8" w:rsidRDefault="00197DE8" w:rsidP="00197DE8">
      <w:pPr>
        <w:pStyle w:val="Prrafodelista"/>
        <w:spacing w:after="120" w:line="240" w:lineRule="auto"/>
        <w:rPr>
          <w:lang w:val="es-ES"/>
        </w:rPr>
      </w:pPr>
    </w:p>
    <w:p w14:paraId="50F61B4A" w14:textId="77777777" w:rsidR="00DB7060" w:rsidRDefault="00DB7060" w:rsidP="00197DE8">
      <w:pPr>
        <w:pStyle w:val="Prrafodelista"/>
        <w:spacing w:after="120" w:line="240" w:lineRule="auto"/>
        <w:rPr>
          <w:lang w:val="es-ES"/>
        </w:rPr>
      </w:pPr>
    </w:p>
    <w:p w14:paraId="0C81BA2E" w14:textId="77777777" w:rsidR="00DB7060" w:rsidRDefault="00DB7060" w:rsidP="00197DE8">
      <w:pPr>
        <w:pStyle w:val="Prrafodelista"/>
        <w:spacing w:after="120" w:line="240" w:lineRule="auto"/>
        <w:rPr>
          <w:lang w:val="es-ES"/>
        </w:rPr>
      </w:pPr>
    </w:p>
    <w:p w14:paraId="67D03772" w14:textId="77777777" w:rsidR="00DB7060" w:rsidRDefault="00DB7060" w:rsidP="00197DE8">
      <w:pPr>
        <w:pStyle w:val="Prrafodelista"/>
        <w:spacing w:after="120" w:line="240" w:lineRule="auto"/>
        <w:rPr>
          <w:lang w:val="es-ES"/>
        </w:rPr>
      </w:pPr>
    </w:p>
    <w:p w14:paraId="39EC0E38" w14:textId="77777777" w:rsidR="00DB7060" w:rsidRDefault="00DB7060" w:rsidP="00197DE8">
      <w:pPr>
        <w:pStyle w:val="Prrafodelista"/>
        <w:spacing w:after="120" w:line="240" w:lineRule="auto"/>
        <w:rPr>
          <w:lang w:val="es-ES"/>
        </w:rPr>
      </w:pPr>
    </w:p>
    <w:p w14:paraId="2FEA5336" w14:textId="77777777" w:rsidR="00DB7060" w:rsidRDefault="00DB7060" w:rsidP="00197DE8">
      <w:pPr>
        <w:pStyle w:val="Prrafodelista"/>
        <w:spacing w:after="120" w:line="240" w:lineRule="auto"/>
        <w:rPr>
          <w:lang w:val="es-ES"/>
        </w:rPr>
      </w:pPr>
    </w:p>
    <w:p w14:paraId="4B87026D" w14:textId="77777777" w:rsidR="00DB7060" w:rsidRDefault="00DB7060" w:rsidP="00197DE8">
      <w:pPr>
        <w:pStyle w:val="Prrafodelista"/>
        <w:spacing w:after="120" w:line="240" w:lineRule="auto"/>
        <w:rPr>
          <w:lang w:val="es-ES"/>
        </w:rPr>
      </w:pPr>
    </w:p>
    <w:p w14:paraId="1574F833" w14:textId="77777777" w:rsidR="00DB7060" w:rsidRDefault="00DB7060" w:rsidP="00197DE8">
      <w:pPr>
        <w:pStyle w:val="Prrafodelista"/>
        <w:spacing w:after="120" w:line="240" w:lineRule="auto"/>
        <w:rPr>
          <w:lang w:val="es-ES"/>
        </w:rPr>
      </w:pPr>
    </w:p>
    <w:p w14:paraId="436285E2" w14:textId="77777777" w:rsidR="00DB7060" w:rsidRDefault="00DB7060" w:rsidP="00197DE8">
      <w:pPr>
        <w:pStyle w:val="Prrafodelista"/>
        <w:spacing w:after="120" w:line="240" w:lineRule="auto"/>
        <w:rPr>
          <w:lang w:val="es-ES"/>
        </w:rPr>
      </w:pPr>
    </w:p>
    <w:p w14:paraId="35B70246" w14:textId="77777777" w:rsidR="00DB7060" w:rsidRDefault="00DB7060" w:rsidP="00197DE8">
      <w:pPr>
        <w:pStyle w:val="Prrafodelista"/>
        <w:spacing w:after="120" w:line="240" w:lineRule="auto"/>
        <w:rPr>
          <w:lang w:val="es-ES"/>
        </w:rPr>
      </w:pPr>
    </w:p>
    <w:p w14:paraId="48DF02BB" w14:textId="77777777" w:rsidR="00DB7060" w:rsidRDefault="00DB7060" w:rsidP="00197DE8">
      <w:pPr>
        <w:pStyle w:val="Prrafodelista"/>
        <w:spacing w:after="120" w:line="240" w:lineRule="auto"/>
        <w:rPr>
          <w:lang w:val="es-ES"/>
        </w:rPr>
      </w:pPr>
    </w:p>
    <w:p w14:paraId="2E78AED4" w14:textId="77777777" w:rsidR="00DB7060" w:rsidRDefault="00DB7060" w:rsidP="00197DE8">
      <w:pPr>
        <w:pStyle w:val="Prrafodelista"/>
        <w:spacing w:after="120" w:line="240" w:lineRule="auto"/>
        <w:rPr>
          <w:lang w:val="es-ES"/>
        </w:rPr>
      </w:pPr>
    </w:p>
    <w:p w14:paraId="66D7CE42" w14:textId="77777777" w:rsidR="00DB7060" w:rsidRDefault="00DB7060" w:rsidP="00197DE8">
      <w:pPr>
        <w:pStyle w:val="Prrafodelista"/>
        <w:spacing w:after="120" w:line="240" w:lineRule="auto"/>
        <w:rPr>
          <w:lang w:val="es-ES"/>
        </w:rPr>
      </w:pPr>
    </w:p>
    <w:p w14:paraId="0010B29E" w14:textId="77777777" w:rsidR="00DB7060" w:rsidRDefault="00DB7060" w:rsidP="00197DE8">
      <w:pPr>
        <w:pStyle w:val="Prrafodelista"/>
        <w:spacing w:after="120" w:line="240" w:lineRule="auto"/>
        <w:rPr>
          <w:lang w:val="es-ES"/>
        </w:rPr>
      </w:pPr>
    </w:p>
    <w:p w14:paraId="1BA0F572" w14:textId="77777777" w:rsidR="00DB7060" w:rsidRDefault="00DB7060" w:rsidP="00197DE8">
      <w:pPr>
        <w:pStyle w:val="Prrafodelista"/>
        <w:spacing w:after="120" w:line="240" w:lineRule="auto"/>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4548"/>
      </w:tblGrid>
      <w:tr w:rsidR="00FF2B69" w:rsidRPr="009E4B49" w14:paraId="3A02C9FD" w14:textId="77777777" w:rsidTr="00197DE8">
        <w:trPr>
          <w:trHeight w:val="547"/>
          <w:jc w:val="center"/>
        </w:trPr>
        <w:tc>
          <w:tcPr>
            <w:tcW w:w="4361" w:type="dxa"/>
            <w:shd w:val="clear" w:color="auto" w:fill="365F91" w:themeFill="accent1" w:themeFillShade="BF"/>
            <w:vAlign w:val="center"/>
          </w:tcPr>
          <w:p w14:paraId="4814BDC7" w14:textId="77777777" w:rsidR="009E10C5" w:rsidRPr="00197DE8" w:rsidRDefault="009E10C5" w:rsidP="009E4B49">
            <w:pPr>
              <w:spacing w:after="120" w:line="240" w:lineRule="auto"/>
              <w:jc w:val="center"/>
              <w:rPr>
                <w:rFonts w:eastAsia="Times New Roman"/>
                <w:b/>
                <w:bCs/>
                <w:color w:val="FFFFFF" w:themeColor="background1"/>
                <w:sz w:val="20"/>
                <w:lang w:val="es-ES"/>
              </w:rPr>
            </w:pPr>
            <w:r w:rsidRPr="00197DE8">
              <w:rPr>
                <w:rFonts w:eastAsia="Times New Roman"/>
                <w:b/>
                <w:bCs/>
                <w:color w:val="FFFFFF" w:themeColor="background1"/>
                <w:sz w:val="20"/>
                <w:lang w:val="es-ES"/>
              </w:rPr>
              <w:t>Resultados esperados</w:t>
            </w:r>
          </w:p>
        </w:tc>
        <w:tc>
          <w:tcPr>
            <w:tcW w:w="4617" w:type="dxa"/>
            <w:shd w:val="clear" w:color="auto" w:fill="365F91" w:themeFill="accent1" w:themeFillShade="BF"/>
            <w:vAlign w:val="center"/>
          </w:tcPr>
          <w:p w14:paraId="5EC155BB" w14:textId="77777777" w:rsidR="009E10C5" w:rsidRPr="00197DE8" w:rsidRDefault="004E27BA" w:rsidP="009E4B49">
            <w:pPr>
              <w:spacing w:after="120" w:line="240" w:lineRule="auto"/>
              <w:jc w:val="center"/>
              <w:rPr>
                <w:rFonts w:eastAsia="Times New Roman"/>
                <w:b/>
                <w:bCs/>
                <w:color w:val="FFFFFF" w:themeColor="background1"/>
                <w:sz w:val="20"/>
                <w:lang w:val="es-ES"/>
              </w:rPr>
            </w:pPr>
            <w:r w:rsidRPr="00197DE8">
              <w:rPr>
                <w:rFonts w:eastAsia="Times New Roman"/>
                <w:b/>
                <w:bCs/>
                <w:color w:val="FFFFFF" w:themeColor="background1"/>
                <w:sz w:val="20"/>
                <w:lang w:val="es-ES"/>
              </w:rPr>
              <w:t>A</w:t>
            </w:r>
            <w:r w:rsidR="009E10C5" w:rsidRPr="00197DE8">
              <w:rPr>
                <w:rFonts w:eastAsia="Times New Roman"/>
                <w:b/>
                <w:bCs/>
                <w:color w:val="FFFFFF" w:themeColor="background1"/>
                <w:sz w:val="20"/>
                <w:lang w:val="es-ES"/>
              </w:rPr>
              <w:t>ctividades</w:t>
            </w:r>
          </w:p>
        </w:tc>
      </w:tr>
      <w:tr w:rsidR="00FF2B69" w:rsidRPr="009E4B49" w14:paraId="1F2F2D31" w14:textId="77777777" w:rsidTr="00197DE8">
        <w:trPr>
          <w:jc w:val="center"/>
        </w:trPr>
        <w:tc>
          <w:tcPr>
            <w:tcW w:w="4361" w:type="dxa"/>
            <w:shd w:val="clear" w:color="auto" w:fill="auto"/>
            <w:vAlign w:val="center"/>
          </w:tcPr>
          <w:p w14:paraId="180BCDB2" w14:textId="77777777" w:rsidR="009E10C5" w:rsidRPr="009E4B49" w:rsidRDefault="009E10C5" w:rsidP="001C007C">
            <w:pPr>
              <w:pStyle w:val="Prrafodelista"/>
              <w:numPr>
                <w:ilvl w:val="0"/>
                <w:numId w:val="24"/>
              </w:numPr>
              <w:spacing w:after="120" w:line="240" w:lineRule="auto"/>
              <w:rPr>
                <w:rFonts w:eastAsia="Times New Roman"/>
                <w:bCs/>
                <w:sz w:val="20"/>
                <w:lang w:val="es-ES"/>
              </w:rPr>
            </w:pPr>
            <w:r w:rsidRPr="009E4B49">
              <w:rPr>
                <w:rFonts w:eastAsia="Times New Roman"/>
                <w:bCs/>
                <w:sz w:val="20"/>
                <w:lang w:val="es-ES"/>
              </w:rPr>
              <w:t>Disminuir los malos hábitos alimentarios a nivel individual y colectivo.</w:t>
            </w:r>
          </w:p>
        </w:tc>
        <w:tc>
          <w:tcPr>
            <w:tcW w:w="4617" w:type="dxa"/>
            <w:shd w:val="clear" w:color="auto" w:fill="auto"/>
            <w:vAlign w:val="center"/>
          </w:tcPr>
          <w:p w14:paraId="17DEF6E4"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Implementación de huertos escolares</w:t>
            </w:r>
          </w:p>
          <w:p w14:paraId="5FB23868"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Celebraciones de convivencia escolar y colaciones saludables.</w:t>
            </w:r>
          </w:p>
          <w:p w14:paraId="532AD4BB"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Supervisión kioscos según Ley 20.606.</w:t>
            </w:r>
          </w:p>
          <w:p w14:paraId="2D2FF9CE"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Conversatorio sobre Ley 20.606.</w:t>
            </w:r>
          </w:p>
          <w:p w14:paraId="248F0E95"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Educaciones sobre estilos de vida saludable.</w:t>
            </w:r>
          </w:p>
        </w:tc>
      </w:tr>
      <w:tr w:rsidR="00FF2B69" w:rsidRPr="009E4B49" w14:paraId="7646B3DC" w14:textId="77777777" w:rsidTr="00197DE8">
        <w:trPr>
          <w:jc w:val="center"/>
        </w:trPr>
        <w:tc>
          <w:tcPr>
            <w:tcW w:w="4361" w:type="dxa"/>
            <w:shd w:val="clear" w:color="auto" w:fill="auto"/>
            <w:vAlign w:val="center"/>
          </w:tcPr>
          <w:p w14:paraId="6FE57A14" w14:textId="77777777" w:rsidR="009E10C5" w:rsidRPr="009E4B49" w:rsidRDefault="009E10C5" w:rsidP="001C007C">
            <w:pPr>
              <w:pStyle w:val="Prrafodelista"/>
              <w:numPr>
                <w:ilvl w:val="0"/>
                <w:numId w:val="24"/>
              </w:numPr>
              <w:spacing w:after="120" w:line="240" w:lineRule="auto"/>
              <w:rPr>
                <w:rFonts w:eastAsia="Times New Roman"/>
                <w:bCs/>
                <w:sz w:val="20"/>
                <w:lang w:val="es-ES"/>
              </w:rPr>
            </w:pPr>
            <w:r w:rsidRPr="009E4B49">
              <w:rPr>
                <w:rFonts w:eastAsia="Times New Roman"/>
                <w:bCs/>
                <w:sz w:val="20"/>
                <w:lang w:val="es-ES"/>
              </w:rPr>
              <w:t>Disminuir la inactividad física en la población de Providencia.</w:t>
            </w:r>
          </w:p>
        </w:tc>
        <w:tc>
          <w:tcPr>
            <w:tcW w:w="4617" w:type="dxa"/>
            <w:shd w:val="clear" w:color="auto" w:fill="auto"/>
            <w:vAlign w:val="center"/>
          </w:tcPr>
          <w:p w14:paraId="518943D5"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Pausas activas en espacios laborales.</w:t>
            </w:r>
          </w:p>
          <w:p w14:paraId="19FC11E1"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 xml:space="preserve">Recreos activos en establecimientos educacionales. </w:t>
            </w:r>
          </w:p>
        </w:tc>
      </w:tr>
      <w:tr w:rsidR="00FF2B69" w:rsidRPr="009E4B49" w14:paraId="5DB18DA6" w14:textId="77777777" w:rsidTr="00197DE8">
        <w:trPr>
          <w:jc w:val="center"/>
        </w:trPr>
        <w:tc>
          <w:tcPr>
            <w:tcW w:w="4361" w:type="dxa"/>
            <w:shd w:val="clear" w:color="auto" w:fill="auto"/>
            <w:vAlign w:val="center"/>
          </w:tcPr>
          <w:p w14:paraId="116EF7EF" w14:textId="77777777" w:rsidR="009E10C5" w:rsidRPr="009E4B49" w:rsidRDefault="009E10C5" w:rsidP="001C007C">
            <w:pPr>
              <w:pStyle w:val="Prrafodelista"/>
              <w:numPr>
                <w:ilvl w:val="0"/>
                <w:numId w:val="24"/>
              </w:numPr>
              <w:spacing w:after="120" w:line="240" w:lineRule="auto"/>
              <w:rPr>
                <w:rFonts w:eastAsia="Times New Roman"/>
                <w:bCs/>
                <w:sz w:val="20"/>
                <w:lang w:val="es-ES"/>
              </w:rPr>
            </w:pPr>
            <w:r w:rsidRPr="009E4B49">
              <w:rPr>
                <w:rFonts w:eastAsia="Times New Roman"/>
                <w:bCs/>
                <w:sz w:val="20"/>
                <w:lang w:val="es-ES"/>
              </w:rPr>
              <w:t>Aumentar la participación de la población en actividades de  promoción.</w:t>
            </w:r>
          </w:p>
        </w:tc>
        <w:tc>
          <w:tcPr>
            <w:tcW w:w="4617" w:type="dxa"/>
            <w:shd w:val="clear" w:color="auto" w:fill="auto"/>
            <w:vAlign w:val="center"/>
          </w:tcPr>
          <w:p w14:paraId="692A4CC9"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Seminarios para población adulta-adulta mayor.</w:t>
            </w:r>
          </w:p>
          <w:p w14:paraId="16D0A75E"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Celebraciones días mundiales en Salud según calendario local.</w:t>
            </w:r>
          </w:p>
        </w:tc>
      </w:tr>
      <w:tr w:rsidR="00FF2B69" w:rsidRPr="009E4B49" w14:paraId="34BF01A5" w14:textId="77777777" w:rsidTr="00197DE8">
        <w:trPr>
          <w:jc w:val="center"/>
        </w:trPr>
        <w:tc>
          <w:tcPr>
            <w:tcW w:w="4361" w:type="dxa"/>
            <w:shd w:val="clear" w:color="auto" w:fill="auto"/>
            <w:vAlign w:val="center"/>
          </w:tcPr>
          <w:p w14:paraId="7F940499" w14:textId="77777777" w:rsidR="009E10C5" w:rsidRPr="009E4B49" w:rsidRDefault="009E10C5" w:rsidP="001C007C">
            <w:pPr>
              <w:pStyle w:val="Prrafodelista"/>
              <w:numPr>
                <w:ilvl w:val="0"/>
                <w:numId w:val="24"/>
              </w:numPr>
              <w:spacing w:after="120" w:line="240" w:lineRule="auto"/>
              <w:rPr>
                <w:rFonts w:eastAsia="Times New Roman"/>
                <w:bCs/>
                <w:sz w:val="20"/>
                <w:lang w:val="es-ES"/>
              </w:rPr>
            </w:pPr>
            <w:r w:rsidRPr="009E4B49">
              <w:rPr>
                <w:rFonts w:eastAsia="Times New Roman"/>
                <w:bCs/>
                <w:sz w:val="20"/>
                <w:lang w:val="es-ES"/>
              </w:rPr>
              <w:t>Promover trabajo intersectorial en temas de salud mental, sexualidad y diversidad sexual, consumo de alcohol y drogas.</w:t>
            </w:r>
          </w:p>
          <w:p w14:paraId="6C8165FA" w14:textId="77777777" w:rsidR="009E10C5" w:rsidRPr="009E4B49" w:rsidRDefault="009E10C5" w:rsidP="009E4B49">
            <w:pPr>
              <w:pStyle w:val="Prrafodelista"/>
              <w:spacing w:after="120" w:line="240" w:lineRule="auto"/>
              <w:rPr>
                <w:rFonts w:eastAsia="Times New Roman"/>
                <w:bCs/>
                <w:sz w:val="20"/>
                <w:lang w:val="es-ES"/>
              </w:rPr>
            </w:pPr>
          </w:p>
        </w:tc>
        <w:tc>
          <w:tcPr>
            <w:tcW w:w="4617" w:type="dxa"/>
            <w:shd w:val="clear" w:color="auto" w:fill="auto"/>
            <w:vAlign w:val="center"/>
          </w:tcPr>
          <w:p w14:paraId="3B322686" w14:textId="77777777" w:rsidR="009E10C5" w:rsidRPr="009E4B49" w:rsidRDefault="009E10C5" w:rsidP="001C007C">
            <w:pPr>
              <w:pStyle w:val="Prrafodelista"/>
              <w:numPr>
                <w:ilvl w:val="1"/>
                <w:numId w:val="24"/>
              </w:numPr>
              <w:spacing w:after="120" w:line="240" w:lineRule="auto"/>
              <w:ind w:left="473" w:hanging="426"/>
              <w:rPr>
                <w:sz w:val="20"/>
                <w:lang w:val="es-ES"/>
              </w:rPr>
            </w:pPr>
            <w:r w:rsidRPr="009E4B49">
              <w:rPr>
                <w:sz w:val="20"/>
                <w:lang w:val="es-ES"/>
              </w:rPr>
              <w:t>Talleres/Conversatorios en estilos de vida saludable.</w:t>
            </w:r>
          </w:p>
          <w:p w14:paraId="0DFCC284" w14:textId="77777777" w:rsidR="009E10C5" w:rsidRPr="009E4B49" w:rsidRDefault="004E27BA" w:rsidP="001C007C">
            <w:pPr>
              <w:pStyle w:val="Prrafodelista"/>
              <w:numPr>
                <w:ilvl w:val="1"/>
                <w:numId w:val="24"/>
              </w:numPr>
              <w:spacing w:after="120" w:line="240" w:lineRule="auto"/>
              <w:ind w:left="473" w:hanging="426"/>
              <w:rPr>
                <w:sz w:val="20"/>
                <w:lang w:val="es-ES"/>
              </w:rPr>
            </w:pPr>
            <w:r w:rsidRPr="009E4B49">
              <w:rPr>
                <w:sz w:val="20"/>
                <w:lang w:val="es-ES"/>
              </w:rPr>
              <w:t>F</w:t>
            </w:r>
            <w:r w:rsidR="009E10C5" w:rsidRPr="009E4B49">
              <w:rPr>
                <w:sz w:val="20"/>
                <w:lang w:val="es-ES"/>
              </w:rPr>
              <w:t xml:space="preserve">erias saludables en comunidad educativa. </w:t>
            </w:r>
          </w:p>
        </w:tc>
      </w:tr>
    </w:tbl>
    <w:p w14:paraId="4F42773E" w14:textId="77777777" w:rsidR="00DE2163" w:rsidRDefault="00DE2163" w:rsidP="004E27BA">
      <w:pPr>
        <w:spacing w:after="120" w:line="240" w:lineRule="auto"/>
        <w:jc w:val="both"/>
        <w:rPr>
          <w:lang w:val="es-ES"/>
        </w:rPr>
      </w:pPr>
    </w:p>
    <w:p w14:paraId="1EAED98E" w14:textId="54AA4060" w:rsidR="009E10C5" w:rsidRDefault="009E10C5" w:rsidP="004E27BA">
      <w:pPr>
        <w:spacing w:after="120" w:line="240" w:lineRule="auto"/>
        <w:jc w:val="both"/>
        <w:rPr>
          <w:lang w:val="es-ES"/>
        </w:rPr>
      </w:pPr>
      <w:r>
        <w:rPr>
          <w:lang w:val="es-ES"/>
        </w:rPr>
        <w:t xml:space="preserve">A continuación se presenta planilla con estado de avance de actividades del Convenio de Promoción SEREMI, la cual detalla el tipo de actividad e incorpora una evaluación cualitativa del desarrollo de la </w:t>
      </w:r>
      <w:r w:rsidR="00DE2163">
        <w:rPr>
          <w:lang w:val="es-ES"/>
        </w:rPr>
        <w:t>misma</w:t>
      </w:r>
      <w:r>
        <w:rPr>
          <w:lang w:val="es-ES"/>
        </w:rPr>
        <w:t>, a la vez que muestra el estado de avance de cada una de ellas.</w:t>
      </w:r>
    </w:p>
    <w:p w14:paraId="34DCE26C" w14:textId="77777777" w:rsidR="009E10C5" w:rsidRDefault="009E10C5" w:rsidP="004E27BA">
      <w:pPr>
        <w:spacing w:after="120" w:line="240" w:lineRule="auto"/>
        <w:jc w:val="both"/>
        <w:rPr>
          <w:lang w:val="es-ES"/>
        </w:rPr>
      </w:pPr>
      <w:r>
        <w:rPr>
          <w:lang w:val="es-ES"/>
        </w:rPr>
        <w:t>Más adelante se describirán las brechas que existen en el cumplimiento del convenio, las cuales se espera completar a  diciembre del 2017. Es importante recalcar aquí que dentro del convenio considera como cumplido alcanzando el 70% de las actividades programadas. En este sentido, a octubre del 2017 nos encontramos con un cumplimiento del 77% de las actividades propuestas para este año. De todos modos se espera llegar a un cumplimiento del al menos el 95% a diciembre del 2017.</w:t>
      </w:r>
    </w:p>
    <w:p w14:paraId="18E707CD" w14:textId="77777777" w:rsidR="009E10C5" w:rsidRDefault="009E10C5" w:rsidP="004E27BA">
      <w:pPr>
        <w:spacing w:after="120" w:line="240" w:lineRule="auto"/>
        <w:jc w:val="both"/>
        <w:rPr>
          <w:lang w:val="es-ES"/>
        </w:rPr>
      </w:pPr>
    </w:p>
    <w:p w14:paraId="722310A5" w14:textId="77777777" w:rsidR="009E10C5" w:rsidRDefault="009E10C5" w:rsidP="004E27BA">
      <w:pPr>
        <w:spacing w:after="120" w:line="240" w:lineRule="auto"/>
        <w:jc w:val="both"/>
        <w:rPr>
          <w:lang w:val="es-ES"/>
        </w:rPr>
      </w:pPr>
    </w:p>
    <w:p w14:paraId="46428D97" w14:textId="77777777" w:rsidR="00165046" w:rsidRDefault="00165046" w:rsidP="009E10C5">
      <w:pPr>
        <w:rPr>
          <w:lang w:val="es-ES"/>
        </w:rPr>
        <w:sectPr w:rsidR="00165046" w:rsidSect="0041637B">
          <w:pgSz w:w="12240" w:h="15840"/>
          <w:pgMar w:top="2370" w:right="1701" w:bottom="1418" w:left="1701" w:header="708" w:footer="708" w:gutter="0"/>
          <w:cols w:space="720"/>
        </w:sectPr>
      </w:pPr>
    </w:p>
    <w:p w14:paraId="023EB93E" w14:textId="77777777" w:rsidR="009E10C5" w:rsidRDefault="0077419A" w:rsidP="00165046">
      <w:pPr>
        <w:jc w:val="center"/>
        <w:rPr>
          <w:lang w:val="es-ES"/>
        </w:rPr>
        <w:sectPr w:rsidR="009E10C5" w:rsidSect="00165046">
          <w:pgSz w:w="15840" w:h="12240" w:orient="landscape"/>
          <w:pgMar w:top="1701" w:right="2370" w:bottom="1701" w:left="1418" w:header="708" w:footer="708" w:gutter="0"/>
          <w:cols w:space="720"/>
        </w:sectPr>
      </w:pPr>
      <w:r>
        <w:rPr>
          <w:noProof/>
          <w:lang w:val="es-ES" w:eastAsia="es-ES"/>
        </w:rPr>
        <w:drawing>
          <wp:anchor distT="0" distB="0" distL="114300" distR="114300" simplePos="0" relativeHeight="251721728" behindDoc="0" locked="0" layoutInCell="1" allowOverlap="1" wp14:anchorId="334DEC1D" wp14:editId="3FCE2676">
            <wp:simplePos x="0" y="0"/>
            <wp:positionH relativeFrom="column">
              <wp:posOffset>-136525</wp:posOffset>
            </wp:positionH>
            <wp:positionV relativeFrom="paragraph">
              <wp:posOffset>0</wp:posOffset>
            </wp:positionV>
            <wp:extent cx="8420100" cy="5472430"/>
            <wp:effectExtent l="0" t="0" r="0" b="0"/>
            <wp:wrapTopAndBottom/>
            <wp:docPr id="34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20100" cy="547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53BC4" w14:textId="77777777" w:rsidR="009E10C5" w:rsidRPr="004E27BA" w:rsidRDefault="004E27BA" w:rsidP="004E27BA">
      <w:pPr>
        <w:spacing w:after="120" w:line="240" w:lineRule="auto"/>
        <w:jc w:val="both"/>
        <w:rPr>
          <w:b/>
          <w:lang w:val="es-ES"/>
        </w:rPr>
      </w:pPr>
      <w:r w:rsidRPr="004E27BA">
        <w:rPr>
          <w:b/>
          <w:lang w:val="es-ES"/>
        </w:rPr>
        <w:t xml:space="preserve">Análisis </w:t>
      </w:r>
      <w:r>
        <w:rPr>
          <w:b/>
          <w:lang w:val="es-ES"/>
        </w:rPr>
        <w:t>d</w:t>
      </w:r>
      <w:r w:rsidRPr="004E27BA">
        <w:rPr>
          <w:b/>
          <w:lang w:val="es-ES"/>
        </w:rPr>
        <w:t>e Brechas</w:t>
      </w:r>
    </w:p>
    <w:p w14:paraId="4FE2A98B" w14:textId="77777777" w:rsidR="009E10C5" w:rsidRDefault="009E10C5" w:rsidP="001C007C">
      <w:pPr>
        <w:pStyle w:val="Prrafodelista"/>
        <w:numPr>
          <w:ilvl w:val="0"/>
          <w:numId w:val="26"/>
        </w:numPr>
        <w:spacing w:after="120" w:line="240" w:lineRule="auto"/>
        <w:jc w:val="both"/>
        <w:rPr>
          <w:lang w:val="es-ES"/>
        </w:rPr>
      </w:pPr>
      <w:r>
        <w:rPr>
          <w:lang w:val="es-ES"/>
        </w:rPr>
        <w:t xml:space="preserve">En relación a los </w:t>
      </w:r>
      <w:r>
        <w:rPr>
          <w:b/>
          <w:lang w:val="es-ES"/>
        </w:rPr>
        <w:t>huertos escolares</w:t>
      </w:r>
      <w:r>
        <w:rPr>
          <w:lang w:val="es-ES"/>
        </w:rPr>
        <w:t>, hasta octubre del 2017 se encuentran instalados los huertos y ya comenzaron los talleres, excepto en el Colegio Mercedes Marín no se ha logrado iniciar con los talleres dado a modificaciones  en el establecimiento. Sin embargo, dado que el convenio continúa durante el año 2018, se espera retomar el trabajo de los huertos con este establecimiento educacional.</w:t>
      </w:r>
    </w:p>
    <w:p w14:paraId="458F1416" w14:textId="77777777" w:rsidR="009E10C5" w:rsidRDefault="009E10C5" w:rsidP="001C007C">
      <w:pPr>
        <w:pStyle w:val="Prrafodelista"/>
        <w:numPr>
          <w:ilvl w:val="0"/>
          <w:numId w:val="26"/>
        </w:numPr>
        <w:spacing w:after="120" w:line="240" w:lineRule="auto"/>
        <w:jc w:val="both"/>
        <w:rPr>
          <w:lang w:val="es-ES"/>
        </w:rPr>
      </w:pPr>
      <w:r>
        <w:rPr>
          <w:lang w:val="es-ES"/>
        </w:rPr>
        <w:t xml:space="preserve">Las </w:t>
      </w:r>
      <w:r>
        <w:rPr>
          <w:b/>
          <w:lang w:val="es-ES"/>
        </w:rPr>
        <w:t>Celebraciones de Convivencia Escolar y Colaciones Saludables</w:t>
      </w:r>
      <w:r>
        <w:rPr>
          <w:lang w:val="es-ES"/>
        </w:rPr>
        <w:t xml:space="preserve"> se ha realizado en casi todos los establecimientos educacionales municipales, a excepción del Liceo Lastarria, donde se espera realizarlo durante el mes de noviembre de 2017.</w:t>
      </w:r>
    </w:p>
    <w:p w14:paraId="1D025AA0" w14:textId="77777777" w:rsidR="009E10C5" w:rsidRDefault="009E10C5" w:rsidP="001C007C">
      <w:pPr>
        <w:pStyle w:val="Prrafodelista"/>
        <w:numPr>
          <w:ilvl w:val="0"/>
          <w:numId w:val="26"/>
        </w:numPr>
        <w:spacing w:after="120" w:line="240" w:lineRule="auto"/>
        <w:jc w:val="both"/>
        <w:rPr>
          <w:b/>
          <w:lang w:val="es-ES"/>
        </w:rPr>
      </w:pPr>
      <w:r>
        <w:rPr>
          <w:lang w:val="es-ES"/>
        </w:rPr>
        <w:t xml:space="preserve">A octubre del 2017 se ha completado la </w:t>
      </w:r>
      <w:r>
        <w:rPr>
          <w:b/>
          <w:lang w:val="es-ES"/>
        </w:rPr>
        <w:t>Supervisión de los 9 kioscos escolares de los establecimientos municipales según Ley 20.606.</w:t>
      </w:r>
    </w:p>
    <w:p w14:paraId="7E5B5C4D" w14:textId="77777777" w:rsidR="009E10C5" w:rsidRDefault="009E10C5" w:rsidP="001C007C">
      <w:pPr>
        <w:pStyle w:val="Prrafodelista"/>
        <w:numPr>
          <w:ilvl w:val="0"/>
          <w:numId w:val="26"/>
        </w:numPr>
        <w:spacing w:after="120" w:line="240" w:lineRule="auto"/>
        <w:jc w:val="both"/>
        <w:rPr>
          <w:b/>
          <w:lang w:val="es-ES"/>
        </w:rPr>
      </w:pPr>
      <w:r>
        <w:rPr>
          <w:lang w:val="es-ES"/>
        </w:rPr>
        <w:t xml:space="preserve">A octubre del 2017 se han realizado dos instancias de </w:t>
      </w:r>
      <w:r>
        <w:rPr>
          <w:b/>
          <w:lang w:val="es-ES"/>
        </w:rPr>
        <w:t>conversatorios sobre la Ley 20.606</w:t>
      </w:r>
      <w:r>
        <w:rPr>
          <w:lang w:val="es-ES"/>
        </w:rPr>
        <w:t>. El primero de ellos para concesionarios de los kioscos escolares y el segundo para población en general.</w:t>
      </w:r>
    </w:p>
    <w:p w14:paraId="11F0EE50" w14:textId="77777777" w:rsidR="009E10C5" w:rsidRDefault="009E10C5" w:rsidP="001C007C">
      <w:pPr>
        <w:pStyle w:val="Prrafodelista"/>
        <w:numPr>
          <w:ilvl w:val="0"/>
          <w:numId w:val="26"/>
        </w:numPr>
        <w:spacing w:after="120" w:line="240" w:lineRule="auto"/>
        <w:jc w:val="both"/>
        <w:rPr>
          <w:b/>
          <w:lang w:val="es-ES"/>
        </w:rPr>
      </w:pPr>
      <w:r>
        <w:rPr>
          <w:lang w:val="es-ES"/>
        </w:rPr>
        <w:t xml:space="preserve">Se han realizado </w:t>
      </w:r>
      <w:r>
        <w:rPr>
          <w:b/>
          <w:lang w:val="es-ES"/>
        </w:rPr>
        <w:t xml:space="preserve">Educaciones sobre Estilos de Vida Saludable </w:t>
      </w:r>
      <w:r>
        <w:rPr>
          <w:lang w:val="es-ES"/>
        </w:rPr>
        <w:t>en casi todos los Establecimientos Educacionales, excepto en el Liceo Lastarria, en el cual se espera realizar durante noviembre de 2017.</w:t>
      </w:r>
    </w:p>
    <w:p w14:paraId="62F31BBF" w14:textId="1D80B330" w:rsidR="009E10C5" w:rsidRDefault="009E10C5" w:rsidP="001C007C">
      <w:pPr>
        <w:pStyle w:val="Prrafodelista"/>
        <w:numPr>
          <w:ilvl w:val="0"/>
          <w:numId w:val="26"/>
        </w:numPr>
        <w:spacing w:after="120" w:line="240" w:lineRule="auto"/>
        <w:jc w:val="both"/>
        <w:rPr>
          <w:b/>
          <w:lang w:val="es-ES"/>
        </w:rPr>
      </w:pPr>
      <w:r>
        <w:rPr>
          <w:lang w:val="es-ES"/>
        </w:rPr>
        <w:t xml:space="preserve">Desde agosto de 2017  se realizan </w:t>
      </w:r>
      <w:r>
        <w:rPr>
          <w:b/>
          <w:lang w:val="es-ES"/>
        </w:rPr>
        <w:t>Pausa Activas en Espacios Laborales</w:t>
      </w:r>
      <w:r>
        <w:rPr>
          <w:lang w:val="es-ES"/>
        </w:rPr>
        <w:t xml:space="preserve"> en las reuniones de los tres sectores del </w:t>
      </w:r>
      <w:r w:rsidR="00A41687">
        <w:rPr>
          <w:lang w:val="es-ES"/>
        </w:rPr>
        <w:t>CESFAM</w:t>
      </w:r>
      <w:r>
        <w:rPr>
          <w:lang w:val="es-ES"/>
        </w:rPr>
        <w:t xml:space="preserve"> Dr. Hernán Alessandri. Estas concluirán en diciembre del 2017.</w:t>
      </w:r>
    </w:p>
    <w:p w14:paraId="237C606E" w14:textId="77777777" w:rsidR="009E10C5" w:rsidRDefault="009E10C5" w:rsidP="001C007C">
      <w:pPr>
        <w:pStyle w:val="Prrafodelista"/>
        <w:numPr>
          <w:ilvl w:val="0"/>
          <w:numId w:val="26"/>
        </w:numPr>
        <w:spacing w:after="120" w:line="240" w:lineRule="auto"/>
        <w:jc w:val="both"/>
        <w:rPr>
          <w:b/>
          <w:lang w:val="es-ES"/>
        </w:rPr>
      </w:pPr>
      <w:r>
        <w:rPr>
          <w:lang w:val="es-ES"/>
        </w:rPr>
        <w:t xml:space="preserve">Desde abril de 2017 se realizan semanalmente </w:t>
      </w:r>
      <w:r>
        <w:rPr>
          <w:b/>
          <w:lang w:val="es-ES"/>
        </w:rPr>
        <w:t>Recreos Activos</w:t>
      </w:r>
      <w:r>
        <w:rPr>
          <w:lang w:val="es-ES"/>
        </w:rPr>
        <w:t xml:space="preserve"> en 7 establecimientos Educacionales Municipales, más el Patrocinio San José. No sé </w:t>
      </w:r>
      <w:r w:rsidR="004E27BA">
        <w:rPr>
          <w:lang w:val="es-ES"/>
        </w:rPr>
        <w:t>h</w:t>
      </w:r>
      <w:r>
        <w:rPr>
          <w:lang w:val="es-ES"/>
        </w:rPr>
        <w:t>a logrado incluir en esta actividad al Liceo Alessandri y el Liceo L</w:t>
      </w:r>
      <w:r w:rsidR="004E27BA">
        <w:rPr>
          <w:lang w:val="es-ES"/>
        </w:rPr>
        <w:t>astarria</w:t>
      </w:r>
      <w:r>
        <w:rPr>
          <w:lang w:val="es-ES"/>
        </w:rPr>
        <w:t>, ya que han mostrado poco interés en la actividad. Por esta razón se cree que no podrá integrarse a estos dos establecimientos durante este año.</w:t>
      </w:r>
    </w:p>
    <w:p w14:paraId="758C20F8" w14:textId="02D5027C" w:rsidR="009E10C5" w:rsidRDefault="009E10C5" w:rsidP="001C007C">
      <w:pPr>
        <w:pStyle w:val="Prrafodelista"/>
        <w:numPr>
          <w:ilvl w:val="0"/>
          <w:numId w:val="26"/>
        </w:numPr>
        <w:spacing w:after="120" w:line="240" w:lineRule="auto"/>
        <w:jc w:val="both"/>
        <w:rPr>
          <w:b/>
          <w:lang w:val="es-ES"/>
        </w:rPr>
      </w:pPr>
      <w:r>
        <w:rPr>
          <w:lang w:val="es-ES"/>
        </w:rPr>
        <w:t>A octubre del 2017 se ha realizado un taller de inglés para el adulto mayor, el cual fue impartido por D</w:t>
      </w:r>
      <w:r w:rsidR="00DE2163">
        <w:rPr>
          <w:lang w:val="es-ES"/>
        </w:rPr>
        <w:t>UOC-</w:t>
      </w:r>
      <w:r>
        <w:rPr>
          <w:lang w:val="es-ES"/>
        </w:rPr>
        <w:t xml:space="preserve"> UC y patrocinado por la Dirección de Salud de Providencia. También se ha realizado 1 charla sobre los beneficios de la ingesta de agua en los adultos mayores del C</w:t>
      </w:r>
      <w:r w:rsidR="00DE2163">
        <w:rPr>
          <w:lang w:val="es-ES"/>
        </w:rPr>
        <w:t>ESFAM E</w:t>
      </w:r>
      <w:r>
        <w:rPr>
          <w:lang w:val="es-ES"/>
        </w:rPr>
        <w:t>l Aguilucho. Se espera durante noviembre y diciembre realizar esta misma actividad con población adulta mayor de</w:t>
      </w:r>
      <w:r w:rsidR="00DE2163">
        <w:rPr>
          <w:lang w:val="es-ES"/>
        </w:rPr>
        <w:t xml:space="preserve"> </w:t>
      </w:r>
      <w:r>
        <w:rPr>
          <w:lang w:val="es-ES"/>
        </w:rPr>
        <w:t>l</w:t>
      </w:r>
      <w:r w:rsidR="00DE2163">
        <w:rPr>
          <w:lang w:val="es-ES"/>
        </w:rPr>
        <w:t>os</w:t>
      </w:r>
      <w:r>
        <w:rPr>
          <w:lang w:val="es-ES"/>
        </w:rPr>
        <w:t xml:space="preserve"> C</w:t>
      </w:r>
      <w:r w:rsidR="00DE2163">
        <w:rPr>
          <w:lang w:val="es-ES"/>
        </w:rPr>
        <w:t>ESFAM</w:t>
      </w:r>
      <w:r>
        <w:rPr>
          <w:lang w:val="es-ES"/>
        </w:rPr>
        <w:t xml:space="preserve"> Leng y </w:t>
      </w:r>
      <w:r w:rsidR="00DE2163">
        <w:rPr>
          <w:lang w:val="es-ES"/>
        </w:rPr>
        <w:t>Dr. Hernán Alessandri c</w:t>
      </w:r>
      <w:r>
        <w:rPr>
          <w:lang w:val="es-ES"/>
        </w:rPr>
        <w:t xml:space="preserve">ompletando la meta para </w:t>
      </w:r>
      <w:r>
        <w:rPr>
          <w:b/>
          <w:lang w:val="es-ES"/>
        </w:rPr>
        <w:t>Seminarios para Población Adulta Mayor.</w:t>
      </w:r>
    </w:p>
    <w:p w14:paraId="1BD9AF1A" w14:textId="77777777" w:rsidR="009E10C5" w:rsidRDefault="009E10C5" w:rsidP="001C007C">
      <w:pPr>
        <w:pStyle w:val="Prrafodelista"/>
        <w:numPr>
          <w:ilvl w:val="0"/>
          <w:numId w:val="26"/>
        </w:numPr>
        <w:spacing w:after="120" w:line="240" w:lineRule="auto"/>
        <w:jc w:val="both"/>
        <w:rPr>
          <w:b/>
          <w:lang w:val="es-ES"/>
        </w:rPr>
      </w:pPr>
      <w:r>
        <w:rPr>
          <w:lang w:val="es-ES"/>
        </w:rPr>
        <w:t xml:space="preserve">Al respecto de las </w:t>
      </w:r>
      <w:r>
        <w:rPr>
          <w:b/>
          <w:lang w:val="es-ES"/>
        </w:rPr>
        <w:t xml:space="preserve"> Celebraciones de Días Mundiales Relacionados con Salud</w:t>
      </w:r>
      <w:r>
        <w:rPr>
          <w:lang w:val="es-ES"/>
        </w:rPr>
        <w:t>, falta por realizar actividades por el Día de la Alimentación, Día Internacional de la Infancia y Día Internacional del SIDA.</w:t>
      </w:r>
    </w:p>
    <w:p w14:paraId="0B0A583D" w14:textId="77777777" w:rsidR="009E10C5" w:rsidRPr="008A3245" w:rsidRDefault="009E10C5" w:rsidP="001C007C">
      <w:pPr>
        <w:pStyle w:val="Prrafodelista"/>
        <w:numPr>
          <w:ilvl w:val="0"/>
          <w:numId w:val="26"/>
        </w:numPr>
        <w:spacing w:after="120" w:line="240" w:lineRule="auto"/>
        <w:jc w:val="both"/>
        <w:rPr>
          <w:b/>
          <w:lang w:val="es-ES"/>
        </w:rPr>
      </w:pPr>
      <w:r>
        <w:rPr>
          <w:lang w:val="es-ES"/>
        </w:rPr>
        <w:t xml:space="preserve">Respecto a las </w:t>
      </w:r>
      <w:r>
        <w:rPr>
          <w:b/>
          <w:lang w:val="es-ES"/>
        </w:rPr>
        <w:t>Ferias de Salud en la Comunidad Educativa</w:t>
      </w:r>
      <w:r>
        <w:rPr>
          <w:lang w:val="es-ES"/>
        </w:rPr>
        <w:t>, hasta octubre del 2017 se han realizado en 4 establecimientos educacionales. Para los establecimientos restantes, estas están programadas para noviembre y diciembre del 2017.</w:t>
      </w:r>
    </w:p>
    <w:p w14:paraId="322847D3" w14:textId="77777777" w:rsidR="008A3245" w:rsidRDefault="008A3245" w:rsidP="008A3245">
      <w:pPr>
        <w:pStyle w:val="Prrafodelista"/>
        <w:spacing w:after="120" w:line="240" w:lineRule="auto"/>
        <w:jc w:val="both"/>
        <w:rPr>
          <w:b/>
          <w:lang w:val="es-ES"/>
        </w:rPr>
      </w:pPr>
    </w:p>
    <w:p w14:paraId="26E7D57B" w14:textId="77777777" w:rsidR="00382847" w:rsidRPr="009E4B49" w:rsidRDefault="001A4758" w:rsidP="00BB20A2">
      <w:pPr>
        <w:pStyle w:val="Ttulo3"/>
        <w:numPr>
          <w:ilvl w:val="2"/>
          <w:numId w:val="7"/>
        </w:numPr>
        <w:rPr>
          <w:rStyle w:val="SubttuloCar"/>
          <w:rFonts w:ascii="Calibri" w:hAnsi="Calibri"/>
          <w:color w:val="auto"/>
          <w:sz w:val="22"/>
        </w:rPr>
      </w:pPr>
      <w:bookmarkStart w:id="104" w:name="_Toc497907953"/>
      <w:r w:rsidRPr="009E4B49">
        <w:rPr>
          <w:rStyle w:val="SubttuloCar"/>
          <w:rFonts w:ascii="Calibri" w:hAnsi="Calibri"/>
          <w:color w:val="auto"/>
          <w:sz w:val="22"/>
        </w:rPr>
        <w:t>Ley de Alcoholes</w:t>
      </w:r>
      <w:bookmarkEnd w:id="104"/>
    </w:p>
    <w:p w14:paraId="26F5A7CD" w14:textId="77777777" w:rsidR="00EA41D0" w:rsidRPr="009E4B49" w:rsidRDefault="00EA41D0" w:rsidP="001C6F84">
      <w:pPr>
        <w:pStyle w:val="Default"/>
        <w:spacing w:after="120"/>
        <w:jc w:val="both"/>
        <w:rPr>
          <w:sz w:val="22"/>
          <w:szCs w:val="22"/>
        </w:rPr>
      </w:pPr>
      <w:r w:rsidRPr="009E4B49">
        <w:rPr>
          <w:sz w:val="22"/>
          <w:szCs w:val="22"/>
        </w:rPr>
        <w:t>Este convenio se inicia con fecha 23 de octubre de 2015 entre la Municipalidad de Providencia y la Corporación de Desarrollo Social de Providencia de acuerdo a la Resolución ex. Nº 1783,  creando un marco de colaboración cuyo objetivo general es coordinar acciones para la formulación y ejecución de programas y proyectos en el área de la salud comunal, particularmente en el ámbito de la prevención, tratamiento y rehabilitación de personas con consumo problemático de alcohol y otras drogas.</w:t>
      </w:r>
    </w:p>
    <w:p w14:paraId="39332E54" w14:textId="77777777" w:rsidR="00EA41D0" w:rsidRPr="009E4B49" w:rsidRDefault="00EA41D0" w:rsidP="001C6F84">
      <w:pPr>
        <w:pStyle w:val="Default"/>
        <w:spacing w:after="120"/>
        <w:jc w:val="both"/>
        <w:rPr>
          <w:sz w:val="22"/>
          <w:szCs w:val="22"/>
        </w:rPr>
      </w:pPr>
      <w:r w:rsidRPr="009E4B49">
        <w:rPr>
          <w:sz w:val="22"/>
          <w:szCs w:val="22"/>
        </w:rPr>
        <w:t xml:space="preserve">En dicho convenio la Municipalidad de Providencia se comprometió a aportar la suma de $315.007.975.- para el financiamiento del programa durante los años 2015 (desde el dictado de decreto municipal) al 31 de diciembre de 2018.  La remesa de los recursos pactados corresponde al 60% de los recursos recaudados desde los años 2005 a 2014 por concepto de multas por infracciones a la Ley de Alcoholes. </w:t>
      </w:r>
    </w:p>
    <w:p w14:paraId="7B851199" w14:textId="77777777" w:rsidR="00EA41D0" w:rsidRPr="008A3245" w:rsidRDefault="00EA41D0" w:rsidP="001C6F84">
      <w:pPr>
        <w:pStyle w:val="Default"/>
        <w:spacing w:after="120"/>
        <w:jc w:val="both"/>
        <w:rPr>
          <w:i/>
          <w:sz w:val="22"/>
          <w:szCs w:val="22"/>
        </w:rPr>
      </w:pPr>
      <w:r w:rsidRPr="009E4B49">
        <w:rPr>
          <w:sz w:val="22"/>
          <w:szCs w:val="22"/>
        </w:rPr>
        <w:t xml:space="preserve">Lo anterior  se realiza de acuerdo a la Ley 19.925 sobre Expendio y consumo de bebidas alcohólicas, en donde en su artículo 57 especifica que, </w:t>
      </w:r>
      <w:r w:rsidRPr="008A3245">
        <w:rPr>
          <w:i/>
          <w:sz w:val="22"/>
          <w:szCs w:val="22"/>
        </w:rPr>
        <w:t>“Del total de las sumas que ingresen por concepto de multas aplicadas por infracción a las disposiciones de esta ley, el 40% se destinará a los Servicios de Salud para el financiamiento y desarrollo de los programas de rehabilitación de personas alcohólicas, y el 60%, a las municipalidades, para la fiscalización de dichas infracciones y para el desarrollo de los programas de prevención y rehabilitación de personas alcohólicas”</w:t>
      </w:r>
    </w:p>
    <w:p w14:paraId="3B01068E" w14:textId="77777777" w:rsidR="00EA41D0" w:rsidRPr="009E4B49" w:rsidRDefault="00EA41D0" w:rsidP="001C6F84">
      <w:pPr>
        <w:pStyle w:val="Default"/>
        <w:spacing w:after="120"/>
        <w:jc w:val="both"/>
        <w:rPr>
          <w:sz w:val="22"/>
          <w:szCs w:val="22"/>
        </w:rPr>
      </w:pPr>
      <w:r w:rsidRPr="009E4B49">
        <w:rPr>
          <w:sz w:val="22"/>
          <w:szCs w:val="22"/>
        </w:rPr>
        <w:t>Por lo tanto, la Municipalidad de Providencia realizará transferencias en 3 cuotas por los valores que se indican a continuación:</w:t>
      </w:r>
    </w:p>
    <w:p w14:paraId="316545AF" w14:textId="77777777" w:rsidR="00EA41D0" w:rsidRPr="009E4B49" w:rsidRDefault="00EA41D0" w:rsidP="00EA41D0">
      <w:pPr>
        <w:spacing w:after="120" w:line="240" w:lineRule="auto"/>
        <w:jc w:val="both"/>
        <w:rPr>
          <w:rFonts w:cs="Calibri"/>
        </w:rPr>
      </w:pPr>
    </w:p>
    <w:tbl>
      <w:tblPr>
        <w:tblW w:w="4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019"/>
      </w:tblGrid>
      <w:tr w:rsidR="00EA41D0" w:rsidRPr="009E4B49" w14:paraId="4D949CAB" w14:textId="77777777" w:rsidTr="00197DE8">
        <w:trPr>
          <w:trHeight w:val="300"/>
          <w:jc w:val="center"/>
        </w:trPr>
        <w:tc>
          <w:tcPr>
            <w:tcW w:w="4140" w:type="dxa"/>
            <w:gridSpan w:val="2"/>
            <w:shd w:val="clear" w:color="auto" w:fill="365F91" w:themeFill="accent1" w:themeFillShade="BF"/>
            <w:noWrap/>
            <w:hideMark/>
          </w:tcPr>
          <w:p w14:paraId="152F2B16" w14:textId="77777777" w:rsidR="00EA41D0" w:rsidRPr="00197DE8" w:rsidRDefault="00EA41D0" w:rsidP="009E4B49">
            <w:pPr>
              <w:spacing w:after="120" w:line="240" w:lineRule="auto"/>
              <w:jc w:val="center"/>
              <w:rPr>
                <w:rFonts w:eastAsia="Times New Roman" w:cs="Calibri"/>
                <w:color w:val="FFFFFF" w:themeColor="background1"/>
                <w:sz w:val="20"/>
                <w:lang w:eastAsia="es-CL"/>
              </w:rPr>
            </w:pPr>
            <w:r w:rsidRPr="00197DE8">
              <w:rPr>
                <w:rFonts w:eastAsia="Times New Roman" w:cs="Calibri"/>
                <w:b/>
                <w:bCs/>
                <w:color w:val="FFFFFF" w:themeColor="background1"/>
                <w:sz w:val="20"/>
                <w:lang w:eastAsia="es-CL"/>
              </w:rPr>
              <w:t>Depósitos desde Municipio</w:t>
            </w:r>
          </w:p>
        </w:tc>
      </w:tr>
      <w:tr w:rsidR="00FF2B69" w:rsidRPr="009E4B49" w14:paraId="63A28F13" w14:textId="77777777" w:rsidTr="00197DE8">
        <w:trPr>
          <w:trHeight w:val="300"/>
          <w:jc w:val="center"/>
        </w:trPr>
        <w:tc>
          <w:tcPr>
            <w:tcW w:w="2121" w:type="dxa"/>
            <w:shd w:val="clear" w:color="auto" w:fill="365F91" w:themeFill="accent1" w:themeFillShade="BF"/>
            <w:noWrap/>
            <w:hideMark/>
          </w:tcPr>
          <w:p w14:paraId="594B365E" w14:textId="77777777" w:rsidR="00EA41D0" w:rsidRPr="00197DE8" w:rsidRDefault="00EA41D0" w:rsidP="009E4B49">
            <w:pPr>
              <w:spacing w:after="120" w:line="240" w:lineRule="auto"/>
              <w:jc w:val="center"/>
              <w:rPr>
                <w:rFonts w:eastAsia="Times New Roman" w:cs="Calibri"/>
                <w:color w:val="FFFFFF" w:themeColor="background1"/>
                <w:sz w:val="20"/>
                <w:lang w:eastAsia="es-CL"/>
              </w:rPr>
            </w:pPr>
            <w:r w:rsidRPr="00197DE8">
              <w:rPr>
                <w:rFonts w:eastAsia="Times New Roman" w:cs="Calibri"/>
                <w:b/>
                <w:bCs/>
                <w:color w:val="FFFFFF" w:themeColor="background1"/>
                <w:sz w:val="20"/>
                <w:lang w:eastAsia="es-CL"/>
              </w:rPr>
              <w:t>Año</w:t>
            </w:r>
          </w:p>
        </w:tc>
        <w:tc>
          <w:tcPr>
            <w:tcW w:w="2019" w:type="dxa"/>
            <w:shd w:val="clear" w:color="auto" w:fill="365F91" w:themeFill="accent1" w:themeFillShade="BF"/>
            <w:noWrap/>
            <w:hideMark/>
          </w:tcPr>
          <w:p w14:paraId="3571A3B8" w14:textId="77777777" w:rsidR="00EA41D0" w:rsidRPr="00197DE8" w:rsidRDefault="00EA41D0" w:rsidP="009E4B49">
            <w:pPr>
              <w:spacing w:after="120" w:line="240" w:lineRule="auto"/>
              <w:jc w:val="center"/>
              <w:rPr>
                <w:rFonts w:eastAsia="Times New Roman" w:cs="Calibri"/>
                <w:b/>
                <w:bCs/>
                <w:color w:val="FFFFFF" w:themeColor="background1"/>
                <w:sz w:val="20"/>
                <w:lang w:eastAsia="es-CL"/>
              </w:rPr>
            </w:pPr>
            <w:r w:rsidRPr="00197DE8">
              <w:rPr>
                <w:rFonts w:eastAsia="Times New Roman" w:cs="Calibri"/>
                <w:b/>
                <w:bCs/>
                <w:color w:val="FFFFFF" w:themeColor="background1"/>
                <w:sz w:val="20"/>
                <w:lang w:eastAsia="es-CL"/>
              </w:rPr>
              <w:t>Monto</w:t>
            </w:r>
          </w:p>
        </w:tc>
      </w:tr>
      <w:tr w:rsidR="00FF2B69" w:rsidRPr="009E4B49" w14:paraId="6A7DFE68" w14:textId="77777777" w:rsidTr="00197DE8">
        <w:trPr>
          <w:trHeight w:val="300"/>
          <w:jc w:val="center"/>
        </w:trPr>
        <w:tc>
          <w:tcPr>
            <w:tcW w:w="2121" w:type="dxa"/>
            <w:shd w:val="clear" w:color="auto" w:fill="auto"/>
            <w:noWrap/>
            <w:hideMark/>
          </w:tcPr>
          <w:p w14:paraId="6E57C5CF" w14:textId="77777777" w:rsidR="00EA41D0" w:rsidRPr="009E4B49" w:rsidRDefault="00EA41D0" w:rsidP="009E4B49">
            <w:pPr>
              <w:spacing w:after="120" w:line="240" w:lineRule="auto"/>
              <w:jc w:val="center"/>
              <w:rPr>
                <w:rFonts w:eastAsia="Times New Roman" w:cs="Calibri"/>
                <w:b/>
                <w:bCs/>
                <w:color w:val="000000"/>
                <w:sz w:val="20"/>
                <w:lang w:eastAsia="es-CL"/>
              </w:rPr>
            </w:pPr>
            <w:r w:rsidRPr="009E4B49">
              <w:rPr>
                <w:rFonts w:eastAsia="Times New Roman" w:cs="Calibri"/>
                <w:b/>
                <w:bCs/>
                <w:color w:val="000000"/>
                <w:sz w:val="20"/>
                <w:lang w:eastAsia="es-CL"/>
              </w:rPr>
              <w:t>2015</w:t>
            </w:r>
          </w:p>
        </w:tc>
        <w:tc>
          <w:tcPr>
            <w:tcW w:w="2019" w:type="dxa"/>
            <w:shd w:val="clear" w:color="auto" w:fill="auto"/>
            <w:noWrap/>
            <w:hideMark/>
          </w:tcPr>
          <w:p w14:paraId="384C8458" w14:textId="77777777" w:rsidR="00EA41D0" w:rsidRPr="009E4B49" w:rsidRDefault="00EA41D0" w:rsidP="009E4B49">
            <w:pPr>
              <w:spacing w:after="120" w:line="240" w:lineRule="auto"/>
              <w:jc w:val="right"/>
              <w:rPr>
                <w:rFonts w:eastAsia="Times New Roman" w:cs="Calibri"/>
                <w:color w:val="000000"/>
                <w:sz w:val="20"/>
                <w:lang w:eastAsia="es-CL"/>
              </w:rPr>
            </w:pPr>
            <w:r w:rsidRPr="009E4B49">
              <w:rPr>
                <w:rFonts w:eastAsia="Times New Roman" w:cs="Calibri"/>
                <w:color w:val="000000"/>
                <w:sz w:val="20"/>
                <w:lang w:eastAsia="es-CL"/>
              </w:rPr>
              <w:t xml:space="preserve"> $130.000.000</w:t>
            </w:r>
          </w:p>
        </w:tc>
      </w:tr>
      <w:tr w:rsidR="00FF2B69" w:rsidRPr="009E4B49" w14:paraId="58EC6A57" w14:textId="77777777" w:rsidTr="00197DE8">
        <w:trPr>
          <w:trHeight w:val="300"/>
          <w:jc w:val="center"/>
        </w:trPr>
        <w:tc>
          <w:tcPr>
            <w:tcW w:w="2121" w:type="dxa"/>
            <w:shd w:val="clear" w:color="auto" w:fill="auto"/>
            <w:noWrap/>
            <w:hideMark/>
          </w:tcPr>
          <w:p w14:paraId="7E95BED5" w14:textId="77777777" w:rsidR="00EA41D0" w:rsidRPr="009E4B49" w:rsidRDefault="00EA41D0" w:rsidP="009E4B49">
            <w:pPr>
              <w:spacing w:after="120" w:line="240" w:lineRule="auto"/>
              <w:jc w:val="center"/>
              <w:rPr>
                <w:rFonts w:eastAsia="Times New Roman" w:cs="Calibri"/>
                <w:b/>
                <w:bCs/>
                <w:color w:val="000000"/>
                <w:sz w:val="20"/>
                <w:lang w:eastAsia="es-CL"/>
              </w:rPr>
            </w:pPr>
            <w:r w:rsidRPr="009E4B49">
              <w:rPr>
                <w:rFonts w:eastAsia="Times New Roman" w:cs="Calibri"/>
                <w:b/>
                <w:bCs/>
                <w:color w:val="000000"/>
                <w:sz w:val="20"/>
                <w:lang w:eastAsia="es-CL"/>
              </w:rPr>
              <w:t>2016</w:t>
            </w:r>
          </w:p>
        </w:tc>
        <w:tc>
          <w:tcPr>
            <w:tcW w:w="2019" w:type="dxa"/>
            <w:shd w:val="clear" w:color="auto" w:fill="auto"/>
            <w:noWrap/>
            <w:hideMark/>
          </w:tcPr>
          <w:p w14:paraId="51C6F687" w14:textId="77777777" w:rsidR="00EA41D0" w:rsidRPr="009E4B49" w:rsidRDefault="00EA41D0" w:rsidP="009E4B49">
            <w:pPr>
              <w:spacing w:after="120" w:line="240" w:lineRule="auto"/>
              <w:jc w:val="right"/>
              <w:rPr>
                <w:rFonts w:eastAsia="Times New Roman" w:cs="Calibri"/>
                <w:color w:val="000000"/>
                <w:sz w:val="20"/>
                <w:lang w:eastAsia="es-CL"/>
              </w:rPr>
            </w:pPr>
            <w:r w:rsidRPr="009E4B49">
              <w:rPr>
                <w:rFonts w:eastAsia="Times New Roman" w:cs="Calibri"/>
                <w:color w:val="000000"/>
                <w:sz w:val="20"/>
                <w:lang w:eastAsia="es-CL"/>
              </w:rPr>
              <w:t xml:space="preserve"> $130.000.000</w:t>
            </w:r>
          </w:p>
        </w:tc>
      </w:tr>
      <w:tr w:rsidR="00FF2B69" w:rsidRPr="009E4B49" w14:paraId="1CD652E7" w14:textId="77777777" w:rsidTr="00197DE8">
        <w:trPr>
          <w:trHeight w:val="300"/>
          <w:jc w:val="center"/>
        </w:trPr>
        <w:tc>
          <w:tcPr>
            <w:tcW w:w="2121" w:type="dxa"/>
            <w:shd w:val="clear" w:color="auto" w:fill="auto"/>
            <w:noWrap/>
            <w:hideMark/>
          </w:tcPr>
          <w:p w14:paraId="00B86885" w14:textId="77777777" w:rsidR="00EA41D0" w:rsidRPr="009E4B49" w:rsidRDefault="00EA41D0" w:rsidP="009E4B49">
            <w:pPr>
              <w:spacing w:after="120" w:line="240" w:lineRule="auto"/>
              <w:jc w:val="center"/>
              <w:rPr>
                <w:rFonts w:eastAsia="Times New Roman" w:cs="Calibri"/>
                <w:b/>
                <w:bCs/>
                <w:color w:val="000000"/>
                <w:sz w:val="20"/>
                <w:lang w:eastAsia="es-CL"/>
              </w:rPr>
            </w:pPr>
            <w:r w:rsidRPr="009E4B49">
              <w:rPr>
                <w:rFonts w:eastAsia="Times New Roman" w:cs="Calibri"/>
                <w:b/>
                <w:bCs/>
                <w:color w:val="000000"/>
                <w:sz w:val="20"/>
                <w:lang w:eastAsia="es-CL"/>
              </w:rPr>
              <w:t>2017</w:t>
            </w:r>
          </w:p>
        </w:tc>
        <w:tc>
          <w:tcPr>
            <w:tcW w:w="2019" w:type="dxa"/>
            <w:shd w:val="clear" w:color="auto" w:fill="auto"/>
            <w:noWrap/>
            <w:hideMark/>
          </w:tcPr>
          <w:p w14:paraId="3D8E72C9" w14:textId="77777777" w:rsidR="00EA41D0" w:rsidRPr="009E4B49" w:rsidRDefault="00EA41D0" w:rsidP="009E4B49">
            <w:pPr>
              <w:spacing w:after="120" w:line="240" w:lineRule="auto"/>
              <w:jc w:val="right"/>
              <w:rPr>
                <w:rFonts w:eastAsia="Times New Roman" w:cs="Calibri"/>
                <w:color w:val="000000"/>
                <w:sz w:val="20"/>
                <w:lang w:eastAsia="es-CL"/>
              </w:rPr>
            </w:pPr>
            <w:r w:rsidRPr="009E4B49">
              <w:rPr>
                <w:rFonts w:eastAsia="Times New Roman" w:cs="Calibri"/>
                <w:color w:val="000000"/>
                <w:sz w:val="20"/>
                <w:lang w:eastAsia="es-CL"/>
              </w:rPr>
              <w:t>$55.007.975</w:t>
            </w:r>
          </w:p>
        </w:tc>
      </w:tr>
      <w:tr w:rsidR="00FF2B69" w:rsidRPr="009E4B49" w14:paraId="588397FA" w14:textId="77777777" w:rsidTr="00197DE8">
        <w:trPr>
          <w:trHeight w:val="300"/>
          <w:jc w:val="center"/>
        </w:trPr>
        <w:tc>
          <w:tcPr>
            <w:tcW w:w="2121" w:type="dxa"/>
            <w:shd w:val="clear" w:color="auto" w:fill="auto"/>
            <w:noWrap/>
            <w:hideMark/>
          </w:tcPr>
          <w:p w14:paraId="65372A9A" w14:textId="77777777" w:rsidR="00EA41D0" w:rsidRPr="009E4B49" w:rsidRDefault="00EA41D0" w:rsidP="009E4B49">
            <w:pPr>
              <w:spacing w:after="120" w:line="240" w:lineRule="auto"/>
              <w:rPr>
                <w:rFonts w:eastAsia="Times New Roman" w:cs="Calibri"/>
                <w:i/>
                <w:iCs/>
                <w:color w:val="000000"/>
                <w:sz w:val="20"/>
                <w:lang w:eastAsia="es-CL"/>
              </w:rPr>
            </w:pPr>
            <w:r w:rsidRPr="009E4B49">
              <w:rPr>
                <w:rFonts w:eastAsia="Times New Roman" w:cs="Calibri"/>
                <w:b/>
                <w:bCs/>
                <w:i/>
                <w:iCs/>
                <w:color w:val="000000"/>
                <w:sz w:val="20"/>
                <w:lang w:eastAsia="es-CL"/>
              </w:rPr>
              <w:t>Total convenio</w:t>
            </w:r>
          </w:p>
        </w:tc>
        <w:tc>
          <w:tcPr>
            <w:tcW w:w="2019" w:type="dxa"/>
            <w:shd w:val="clear" w:color="auto" w:fill="auto"/>
            <w:noWrap/>
            <w:hideMark/>
          </w:tcPr>
          <w:p w14:paraId="106A491D" w14:textId="77777777" w:rsidR="00EA41D0" w:rsidRPr="009E4B49" w:rsidRDefault="00EA41D0" w:rsidP="009E4B49">
            <w:pPr>
              <w:spacing w:after="120" w:line="240" w:lineRule="auto"/>
              <w:jc w:val="right"/>
              <w:rPr>
                <w:rFonts w:eastAsia="Times New Roman" w:cs="Calibri"/>
                <w:b/>
                <w:bCs/>
                <w:i/>
                <w:iCs/>
                <w:color w:val="000000"/>
                <w:sz w:val="20"/>
                <w:lang w:eastAsia="es-CL"/>
              </w:rPr>
            </w:pPr>
            <w:r w:rsidRPr="009E4B49">
              <w:rPr>
                <w:rFonts w:eastAsia="Times New Roman" w:cs="Calibri"/>
                <w:b/>
                <w:bCs/>
                <w:i/>
                <w:iCs/>
                <w:color w:val="000000"/>
                <w:sz w:val="20"/>
                <w:lang w:eastAsia="es-CL"/>
              </w:rPr>
              <w:t>$315.007.975</w:t>
            </w:r>
          </w:p>
        </w:tc>
      </w:tr>
    </w:tbl>
    <w:p w14:paraId="4B6A45BC" w14:textId="77777777" w:rsidR="00EA41D0" w:rsidRPr="009E4B49" w:rsidRDefault="00EA41D0" w:rsidP="00EA41D0">
      <w:pPr>
        <w:spacing w:after="120" w:line="240" w:lineRule="auto"/>
        <w:jc w:val="both"/>
        <w:rPr>
          <w:rFonts w:cs="Calibri"/>
        </w:rPr>
      </w:pPr>
    </w:p>
    <w:p w14:paraId="47021710" w14:textId="77777777" w:rsidR="00EA41D0" w:rsidRPr="009E4B49" w:rsidRDefault="00EA41D0" w:rsidP="00EA41D0">
      <w:pPr>
        <w:spacing w:after="120" w:line="240" w:lineRule="auto"/>
        <w:jc w:val="both"/>
        <w:rPr>
          <w:rFonts w:cs="Calibri"/>
        </w:rPr>
      </w:pPr>
      <w:r w:rsidRPr="009E4B49">
        <w:rPr>
          <w:rFonts w:cs="Calibri"/>
        </w:rPr>
        <w:t xml:space="preserve">Se acuerda entonces, que la Corporación de Desarrollo Social, formulará y ejecutará, en el marco de sus objetivos institucionales, planes, programas, proyectos y actividades de prevención y rehabilitación,  un programa denominado “Plan de Intervención Comunitaria en Adicciones- Ley de Alcoholes para los años 2015-2018” con énfasis en la reducción de daños a nivel individual y comunitario. </w:t>
      </w:r>
    </w:p>
    <w:p w14:paraId="363B8B84" w14:textId="77777777" w:rsidR="00EA41D0" w:rsidRPr="009E4B49" w:rsidRDefault="00EA41D0" w:rsidP="00EA41D0">
      <w:pPr>
        <w:spacing w:after="120" w:line="240" w:lineRule="auto"/>
        <w:jc w:val="both"/>
        <w:rPr>
          <w:rFonts w:cs="Calibri"/>
          <w:b/>
          <w:i/>
        </w:rPr>
      </w:pPr>
      <w:r w:rsidRPr="009E4B49">
        <w:rPr>
          <w:rFonts w:cs="Calibri"/>
          <w:b/>
          <w:i/>
        </w:rPr>
        <w:t>Principales logros 2016-2017</w:t>
      </w:r>
    </w:p>
    <w:p w14:paraId="25642477" w14:textId="4E583029" w:rsidR="00EA41D0" w:rsidRPr="009E4B49" w:rsidRDefault="00EA41D0" w:rsidP="00EA41D0">
      <w:pPr>
        <w:spacing w:after="120" w:line="240" w:lineRule="auto"/>
        <w:jc w:val="both"/>
        <w:rPr>
          <w:rFonts w:cs="Calibri"/>
          <w:lang w:eastAsia="es-CL"/>
        </w:rPr>
      </w:pPr>
      <w:r w:rsidRPr="009E4B49">
        <w:rPr>
          <w:rFonts w:cs="Calibri"/>
        </w:rPr>
        <w:t xml:space="preserve">Al momento de la entrada en vigencia del presente convenio </w:t>
      </w:r>
      <w:r w:rsidRPr="009E4B49">
        <w:rPr>
          <w:rFonts w:cs="Calibri"/>
          <w:lang w:eastAsia="es-CL"/>
        </w:rPr>
        <w:t xml:space="preserve">comienza a funcionar en la Dirección de Salud de la Corporación de Desarrollo Social,  la  Unidad de Alcohol y Drogas a cargo de dos profesionales financiados con Fondos Ley de Alcoholes, siendo parte de esta unidad, el programa SENDA Previene. Además, del financiamiento del recurso humano, se invirtió en la adquisición de equipamiento y herramientas de trabajo para el desarrollo de la Unidad. </w:t>
      </w:r>
    </w:p>
    <w:p w14:paraId="0DD7B716" w14:textId="77777777" w:rsidR="00EA41D0" w:rsidRPr="009E4B49" w:rsidRDefault="00EA41D0" w:rsidP="00EA41D0">
      <w:pPr>
        <w:spacing w:after="120" w:line="240" w:lineRule="auto"/>
        <w:jc w:val="both"/>
        <w:rPr>
          <w:rFonts w:cs="Calibri"/>
          <w:lang w:eastAsia="es-CL"/>
        </w:rPr>
      </w:pPr>
      <w:r w:rsidRPr="009E4B49">
        <w:rPr>
          <w:rFonts w:cs="Calibri"/>
          <w:lang w:eastAsia="es-CL"/>
        </w:rPr>
        <w:t xml:space="preserve">A inicios de 2017, debido a que las estrategias de ambos programas (Unidad de alcohol y drogas y SENDA Previene) eran comunes, se decide desde Dirección de Salud, continuar sólo con el </w:t>
      </w:r>
      <w:r w:rsidRPr="009E4B49">
        <w:rPr>
          <w:rFonts w:cs="Calibri"/>
          <w:b/>
          <w:lang w:eastAsia="es-CL"/>
        </w:rPr>
        <w:t>Programa SENDA Previene</w:t>
      </w:r>
      <w:r w:rsidRPr="009E4B49">
        <w:rPr>
          <w:rFonts w:cs="Calibri"/>
          <w:lang w:eastAsia="es-CL"/>
        </w:rPr>
        <w:t xml:space="preserve"> de manera de reforzar y potenciar la  prevención del consumo de sustancias desde lineamientos gubernamentales actuales. </w:t>
      </w:r>
    </w:p>
    <w:p w14:paraId="27976FE8" w14:textId="1D378ACB" w:rsidR="00EA41D0" w:rsidRPr="009E4B49" w:rsidRDefault="00EA41D0" w:rsidP="00EA41D0">
      <w:pPr>
        <w:spacing w:after="120" w:line="240" w:lineRule="auto"/>
        <w:jc w:val="both"/>
        <w:rPr>
          <w:rFonts w:cs="Calibri"/>
        </w:rPr>
      </w:pPr>
      <w:r w:rsidRPr="009E4B49">
        <w:rPr>
          <w:rFonts w:cs="Calibri"/>
          <w:lang w:eastAsia="es-CL"/>
        </w:rPr>
        <w:t xml:space="preserve">El Programa SENDA Previene se enmarca actualmente como </w:t>
      </w:r>
      <w:r w:rsidRPr="009E4B49">
        <w:rPr>
          <w:rFonts w:cs="Calibri"/>
        </w:rPr>
        <w:t xml:space="preserve"> parte de la Unidad Técnica de la Dirección de Salud trabajando estrategias de prevención en áreas educacional, laboral y comunitaria. Además, se vincula y coordina en temas de tratamiento e integración social. </w:t>
      </w:r>
    </w:p>
    <w:p w14:paraId="6E81492C" w14:textId="60F2F1B9" w:rsidR="00EA41D0" w:rsidRPr="008A3245" w:rsidRDefault="00EA41D0" w:rsidP="008A3245">
      <w:pPr>
        <w:pStyle w:val="Sinespaciado"/>
        <w:spacing w:after="120"/>
        <w:jc w:val="both"/>
        <w:rPr>
          <w:rFonts w:cs="Calibri"/>
        </w:rPr>
      </w:pPr>
      <w:r w:rsidRPr="009E4B49">
        <w:rPr>
          <w:rFonts w:cs="Calibri"/>
        </w:rPr>
        <w:t xml:space="preserve">En conjunto con esta decisión estratégica se continúa con el </w:t>
      </w:r>
      <w:r w:rsidRPr="009E4B49">
        <w:rPr>
          <w:rFonts w:cs="Calibri"/>
          <w:b/>
        </w:rPr>
        <w:t xml:space="preserve">Programa de Tratamiento para el consumo problemático de drogas y alcohol en adolescentes, </w:t>
      </w:r>
      <w:r w:rsidRPr="009E4B49">
        <w:rPr>
          <w:rFonts w:cs="Calibri"/>
        </w:rPr>
        <w:t>programa dependiente técnicamente de PROVISAM, funcionando desde Marzo de 2016 con 20 cupos mensuales. Este programa cuenta con el siguiente equipo contratado con fondo</w:t>
      </w:r>
      <w:r w:rsidR="008A3245">
        <w:rPr>
          <w:rFonts w:cs="Calibri"/>
        </w:rPr>
        <w:t>s del convenio Ley de Alcoholes.</w:t>
      </w:r>
    </w:p>
    <w:p w14:paraId="1FCB7980" w14:textId="548D5987" w:rsidR="00425363" w:rsidRPr="009E4B49" w:rsidRDefault="00EA41D0" w:rsidP="00EA41D0">
      <w:pPr>
        <w:spacing w:after="120" w:line="240" w:lineRule="auto"/>
        <w:jc w:val="both"/>
        <w:rPr>
          <w:rFonts w:cs="Calibri"/>
        </w:rPr>
      </w:pPr>
      <w:r w:rsidRPr="009E4B49">
        <w:rPr>
          <w:rFonts w:cs="Calibri"/>
        </w:rPr>
        <w:t xml:space="preserve">Se continúa con el funcionamiento de </w:t>
      </w:r>
      <w:r w:rsidRPr="009E4B49">
        <w:rPr>
          <w:rFonts w:cs="Calibri"/>
          <w:b/>
        </w:rPr>
        <w:t>Espacio Amigable</w:t>
      </w:r>
      <w:r w:rsidRPr="009E4B49">
        <w:rPr>
          <w:rFonts w:cs="Calibri"/>
        </w:rPr>
        <w:t xml:space="preserve">, el cual es un programa </w:t>
      </w:r>
      <w:r w:rsidRPr="009E4B49">
        <w:rPr>
          <w:rFonts w:cs="Calibri"/>
          <w:color w:val="000000"/>
          <w:shd w:val="clear" w:color="auto" w:fill="FFFFFF"/>
        </w:rPr>
        <w:t>para jóvenes entre 10 y 25 años </w:t>
      </w:r>
      <w:r w:rsidRPr="009E4B49">
        <w:rPr>
          <w:rStyle w:val="Textoennegrita"/>
          <w:rFonts w:cs="Calibri"/>
          <w:color w:val="000000"/>
          <w:shd w:val="clear" w:color="auto" w:fill="FFFFFF"/>
        </w:rPr>
        <w:t>pertenecientes a la comuna de Providencia</w:t>
      </w:r>
      <w:r w:rsidRPr="009E4B49">
        <w:rPr>
          <w:rFonts w:cs="Calibri"/>
          <w:b/>
          <w:color w:val="000000"/>
          <w:shd w:val="clear" w:color="auto" w:fill="FFFFFF"/>
        </w:rPr>
        <w:t>,</w:t>
      </w:r>
      <w:r w:rsidRPr="009E4B49">
        <w:rPr>
          <w:rFonts w:cs="Calibri"/>
          <w:color w:val="000000"/>
          <w:shd w:val="clear" w:color="auto" w:fill="FFFFFF"/>
        </w:rPr>
        <w:t xml:space="preserve"> donde estos podrán realizar su Control Joven Sano y recibir consejerías en temas de sexualidad, vida sana y salud mental, asegurando la continuidad de la atención y </w:t>
      </w:r>
      <w:r w:rsidRPr="009E4B49">
        <w:rPr>
          <w:rStyle w:val="Textoennegrita"/>
          <w:rFonts w:cs="Calibri"/>
          <w:color w:val="000000"/>
          <w:shd w:val="clear" w:color="auto" w:fill="FFFFFF"/>
        </w:rPr>
        <w:t>siendo derivados</w:t>
      </w:r>
      <w:r w:rsidRPr="009E4B49">
        <w:rPr>
          <w:rFonts w:cs="Calibri"/>
          <w:color w:val="000000"/>
          <w:shd w:val="clear" w:color="auto" w:fill="FFFFFF"/>
        </w:rPr>
        <w:t xml:space="preserve"> oportunamente según corresponda. Mantiene un enfoque de promoción y prevención de acuerdo a las necesidades de este grupo etario. </w:t>
      </w:r>
      <w:r w:rsidRPr="009E4B49">
        <w:rPr>
          <w:rFonts w:cs="Calibri"/>
        </w:rPr>
        <w:t>Este programa cuenta con el siguiente equipo contratado con fondos del convenio Ley de Alcoholes:</w:t>
      </w:r>
    </w:p>
    <w:tbl>
      <w:tblPr>
        <w:tblpPr w:leftFromText="141" w:rightFromText="141"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126"/>
      </w:tblGrid>
      <w:tr w:rsidR="00FF2B69" w:rsidRPr="009E4B49" w14:paraId="7B0B3CDC" w14:textId="77777777" w:rsidTr="00197DE8">
        <w:tc>
          <w:tcPr>
            <w:tcW w:w="3369" w:type="dxa"/>
            <w:shd w:val="clear" w:color="auto" w:fill="auto"/>
          </w:tcPr>
          <w:p w14:paraId="5C00EFDA" w14:textId="77777777" w:rsidR="00EA41D0" w:rsidRPr="009E4B49" w:rsidRDefault="00EA41D0" w:rsidP="009E4B49">
            <w:pPr>
              <w:pStyle w:val="Sinespaciado"/>
              <w:spacing w:after="120"/>
              <w:jc w:val="both"/>
              <w:rPr>
                <w:rFonts w:eastAsia="Times New Roman" w:cs="Calibri"/>
                <w:b/>
                <w:bCs/>
                <w:sz w:val="20"/>
              </w:rPr>
            </w:pPr>
            <w:r w:rsidRPr="009E4B49">
              <w:rPr>
                <w:rFonts w:eastAsia="Times New Roman" w:cs="Calibri"/>
                <w:b/>
                <w:bCs/>
                <w:sz w:val="20"/>
              </w:rPr>
              <w:t>1 Psicóloga</w:t>
            </w:r>
          </w:p>
        </w:tc>
        <w:tc>
          <w:tcPr>
            <w:tcW w:w="2126" w:type="dxa"/>
            <w:shd w:val="clear" w:color="auto" w:fill="auto"/>
          </w:tcPr>
          <w:p w14:paraId="2AFE5B8F" w14:textId="77777777" w:rsidR="00EA41D0" w:rsidRPr="009E4B49" w:rsidRDefault="00EA41D0" w:rsidP="009E4B49">
            <w:pPr>
              <w:pStyle w:val="Sinespaciado"/>
              <w:spacing w:after="120"/>
              <w:jc w:val="both"/>
              <w:rPr>
                <w:rFonts w:eastAsia="Times New Roman" w:cs="Calibri"/>
                <w:b/>
                <w:bCs/>
                <w:sz w:val="20"/>
              </w:rPr>
            </w:pPr>
            <w:r w:rsidRPr="009E4B49">
              <w:rPr>
                <w:rFonts w:eastAsia="Times New Roman" w:cs="Calibri"/>
                <w:b/>
                <w:bCs/>
                <w:sz w:val="20"/>
              </w:rPr>
              <w:t>22 horas</w:t>
            </w:r>
          </w:p>
        </w:tc>
      </w:tr>
      <w:tr w:rsidR="00FF2B69" w:rsidRPr="009E4B49" w14:paraId="248D5777" w14:textId="77777777" w:rsidTr="00197DE8">
        <w:tc>
          <w:tcPr>
            <w:tcW w:w="3369" w:type="dxa"/>
            <w:shd w:val="clear" w:color="auto" w:fill="auto"/>
          </w:tcPr>
          <w:p w14:paraId="792AC1CC" w14:textId="77777777" w:rsidR="00EA41D0" w:rsidRPr="009E4B49" w:rsidRDefault="00EA41D0" w:rsidP="009E4B49">
            <w:pPr>
              <w:pStyle w:val="Sinespaciado"/>
              <w:spacing w:after="120"/>
              <w:jc w:val="both"/>
              <w:rPr>
                <w:rFonts w:eastAsia="Times New Roman" w:cs="Calibri"/>
                <w:b/>
                <w:bCs/>
                <w:sz w:val="20"/>
              </w:rPr>
            </w:pPr>
            <w:r w:rsidRPr="009E4B49">
              <w:rPr>
                <w:rFonts w:eastAsia="Times New Roman" w:cs="Calibri"/>
                <w:b/>
                <w:bCs/>
                <w:sz w:val="20"/>
              </w:rPr>
              <w:t>1 Matrona</w:t>
            </w:r>
          </w:p>
        </w:tc>
        <w:tc>
          <w:tcPr>
            <w:tcW w:w="2126" w:type="dxa"/>
            <w:shd w:val="clear" w:color="auto" w:fill="auto"/>
          </w:tcPr>
          <w:p w14:paraId="7859B54E" w14:textId="77777777" w:rsidR="00EA41D0" w:rsidRPr="009E4B49" w:rsidRDefault="00EA41D0" w:rsidP="009E4B49">
            <w:pPr>
              <w:pStyle w:val="Sinespaciado"/>
              <w:spacing w:after="120"/>
              <w:jc w:val="both"/>
              <w:rPr>
                <w:rFonts w:cs="Calibri"/>
                <w:sz w:val="20"/>
              </w:rPr>
            </w:pPr>
            <w:r w:rsidRPr="009E4B49">
              <w:rPr>
                <w:rFonts w:cs="Calibri"/>
                <w:sz w:val="20"/>
              </w:rPr>
              <w:t>22 horas</w:t>
            </w:r>
          </w:p>
        </w:tc>
      </w:tr>
    </w:tbl>
    <w:p w14:paraId="5D6139E2" w14:textId="77777777" w:rsidR="00EA41D0" w:rsidRPr="009E4B49" w:rsidRDefault="00EA41D0" w:rsidP="00EA41D0">
      <w:pPr>
        <w:spacing w:after="120" w:line="240" w:lineRule="auto"/>
        <w:jc w:val="both"/>
        <w:rPr>
          <w:rFonts w:cs="Calibri"/>
        </w:rPr>
      </w:pPr>
    </w:p>
    <w:p w14:paraId="75F68224" w14:textId="77777777" w:rsidR="00425363" w:rsidRDefault="00425363" w:rsidP="00EA41D0">
      <w:pPr>
        <w:spacing w:after="120" w:line="240" w:lineRule="auto"/>
        <w:jc w:val="both"/>
        <w:rPr>
          <w:rFonts w:cs="Calibri"/>
        </w:rPr>
      </w:pPr>
    </w:p>
    <w:p w14:paraId="0CEBA6A0" w14:textId="77777777" w:rsidR="00425363" w:rsidRDefault="00425363" w:rsidP="00EA41D0">
      <w:pPr>
        <w:spacing w:after="120" w:line="240" w:lineRule="auto"/>
        <w:jc w:val="both"/>
        <w:rPr>
          <w:rFonts w:cs="Calibri"/>
        </w:rPr>
      </w:pPr>
    </w:p>
    <w:p w14:paraId="4764123B" w14:textId="77777777" w:rsidR="00EA41D0" w:rsidRPr="009E4B49" w:rsidRDefault="00EA41D0" w:rsidP="00EA41D0">
      <w:pPr>
        <w:spacing w:after="120" w:line="240" w:lineRule="auto"/>
        <w:jc w:val="both"/>
        <w:rPr>
          <w:rFonts w:cs="Calibri"/>
        </w:rPr>
      </w:pPr>
      <w:r w:rsidRPr="009E4B49">
        <w:rPr>
          <w:rFonts w:cs="Calibri"/>
        </w:rPr>
        <w:t xml:space="preserve">Es importante rescatar que desde agosto de 2017 el equipo del Programa Espacio Amigable (matrona y psicóloga) está contratado con un convenio específico de Espacio Amigable, por lo tanto, a la fecha ya no es remunerado con Ley de Alcoholes. </w:t>
      </w:r>
    </w:p>
    <w:p w14:paraId="651C2D8F" w14:textId="77777777" w:rsidR="00EA41D0" w:rsidRDefault="00EA41D0" w:rsidP="00EA41D0"/>
    <w:p w14:paraId="050CB5C6" w14:textId="77777777" w:rsidR="001A4758" w:rsidRPr="009E4B49" w:rsidRDefault="001A4758" w:rsidP="00BB20A2">
      <w:pPr>
        <w:pStyle w:val="Ttulo3"/>
        <w:numPr>
          <w:ilvl w:val="2"/>
          <w:numId w:val="7"/>
        </w:numPr>
        <w:rPr>
          <w:rStyle w:val="SubttuloCar"/>
          <w:rFonts w:ascii="Calibri" w:hAnsi="Calibri"/>
          <w:color w:val="auto"/>
          <w:sz w:val="22"/>
        </w:rPr>
      </w:pPr>
      <w:bookmarkStart w:id="105" w:name="_Toc497907954"/>
      <w:r w:rsidRPr="009E4B49">
        <w:rPr>
          <w:rStyle w:val="SubttuloCar"/>
          <w:rFonts w:ascii="Calibri" w:hAnsi="Calibri"/>
          <w:color w:val="auto"/>
          <w:sz w:val="22"/>
        </w:rPr>
        <w:t xml:space="preserve">SENDA </w:t>
      </w:r>
      <w:r w:rsidR="00A75A29">
        <w:rPr>
          <w:rStyle w:val="SubttuloCar"/>
          <w:rFonts w:ascii="Calibri" w:hAnsi="Calibri"/>
          <w:color w:val="auto"/>
          <w:sz w:val="22"/>
        </w:rPr>
        <w:t>P</w:t>
      </w:r>
      <w:r w:rsidRPr="009E4B49">
        <w:rPr>
          <w:rStyle w:val="SubttuloCar"/>
          <w:rFonts w:ascii="Calibri" w:hAnsi="Calibri"/>
          <w:color w:val="auto"/>
          <w:sz w:val="22"/>
        </w:rPr>
        <w:t>reviene</w:t>
      </w:r>
      <w:bookmarkEnd w:id="105"/>
    </w:p>
    <w:p w14:paraId="53A612D8" w14:textId="77777777" w:rsidR="00264557" w:rsidRPr="009E4B49" w:rsidRDefault="00264557" w:rsidP="001C6F84">
      <w:pPr>
        <w:pStyle w:val="Default"/>
        <w:spacing w:after="120"/>
        <w:jc w:val="both"/>
        <w:rPr>
          <w:sz w:val="22"/>
          <w:szCs w:val="22"/>
        </w:rPr>
      </w:pPr>
      <w:r w:rsidRPr="009E4B49">
        <w:rPr>
          <w:sz w:val="22"/>
          <w:szCs w:val="22"/>
        </w:rPr>
        <w:t>El Servicio Nacional para la Prevención y Rehabilitación del Consumo de Drogas y Alcohol (SENDA), es la entidad responsable de elaborar políticas de prevención del consumo de drogas y alcohol, así como el tratamiento, rehabilitación e integración social de las personas afectadas por estas sustancias.</w:t>
      </w:r>
    </w:p>
    <w:p w14:paraId="252DBEDD" w14:textId="77777777" w:rsidR="00264557" w:rsidRPr="009E4B49" w:rsidRDefault="00264557" w:rsidP="001C6F84">
      <w:pPr>
        <w:pStyle w:val="Default"/>
        <w:spacing w:after="120"/>
        <w:jc w:val="both"/>
        <w:rPr>
          <w:sz w:val="22"/>
          <w:szCs w:val="22"/>
        </w:rPr>
      </w:pPr>
      <w:r w:rsidRPr="009E4B49">
        <w:rPr>
          <w:sz w:val="22"/>
          <w:szCs w:val="22"/>
        </w:rPr>
        <w:t xml:space="preserve">En Prevención, SENDA cuenta con programas que buscan evitar el consumo de drogas y alcohol en las personas, con un fuerte énfasis en evitar el inicio en el uso de estas sustancias por parte de niños, niñas y adolescentes.  </w:t>
      </w:r>
    </w:p>
    <w:p w14:paraId="66FFE851" w14:textId="77777777" w:rsidR="00264557" w:rsidRPr="009E4B49" w:rsidRDefault="00264557" w:rsidP="001C6F84">
      <w:pPr>
        <w:pStyle w:val="Default"/>
        <w:spacing w:after="120"/>
        <w:jc w:val="both"/>
        <w:rPr>
          <w:sz w:val="22"/>
          <w:szCs w:val="22"/>
        </w:rPr>
      </w:pPr>
      <w:r w:rsidRPr="009E4B49">
        <w:rPr>
          <w:sz w:val="22"/>
          <w:szCs w:val="22"/>
        </w:rPr>
        <w:t>El presente programa en Providencia, “SENDA Previene en la comunidad”, funciona mediante un Convenio de Colaboración Técnica y financiera entre el Servicio Nacional para la Prevención y Rehabilitación del consumo de Drogas y Alcohol, SENDA, la Ilustre Municipalidad de Providencia y la Corporación de Desarrollo Social de Providencia.  Convenio con fecha 24 de noviembre de 2014, aprobado por Resolución Exenta N°666 de fecha 02 de febrero 2015; en la Resolución Exenta N° 338 de fecha 4 de febrero 2016 y en la Resolución exenta N° 426 de fecha 17 de febrero de 2017. Para implementar el presente programa entre el 1° de enero de 2015 y el 31 de diciembre de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2034"/>
        <w:gridCol w:w="1772"/>
        <w:gridCol w:w="1772"/>
        <w:gridCol w:w="1772"/>
      </w:tblGrid>
      <w:tr w:rsidR="00264557" w:rsidRPr="009E4B49" w14:paraId="0C57073A" w14:textId="77777777" w:rsidTr="00F86AE9">
        <w:tc>
          <w:tcPr>
            <w:tcW w:w="8828" w:type="dxa"/>
            <w:gridSpan w:val="5"/>
            <w:shd w:val="clear" w:color="auto" w:fill="365F91" w:themeFill="accent1" w:themeFillShade="BF"/>
          </w:tcPr>
          <w:p w14:paraId="134655D2" w14:textId="77777777" w:rsidR="00264557" w:rsidRPr="00197DE8" w:rsidRDefault="00264557" w:rsidP="009E4B49">
            <w:pPr>
              <w:spacing w:after="120" w:line="240" w:lineRule="auto"/>
              <w:jc w:val="center"/>
              <w:rPr>
                <w:rFonts w:eastAsia="Times New Roman" w:cs="Calibri"/>
                <w:bCs/>
                <w:color w:val="FFFFFF" w:themeColor="background1"/>
                <w:sz w:val="20"/>
                <w:lang w:val="es-ES"/>
              </w:rPr>
            </w:pPr>
            <w:r w:rsidRPr="00197DE8">
              <w:rPr>
                <w:rFonts w:eastAsia="Times New Roman" w:cs="Calibri"/>
                <w:b/>
                <w:bCs/>
                <w:color w:val="FFFFFF" w:themeColor="background1"/>
                <w:sz w:val="20"/>
                <w:lang w:val="es-ES"/>
              </w:rPr>
              <w:t>Presupuesto Previene Total 2017</w:t>
            </w:r>
          </w:p>
        </w:tc>
      </w:tr>
      <w:tr w:rsidR="00FF2B69" w:rsidRPr="009E4B49" w14:paraId="5BE356D7" w14:textId="77777777" w:rsidTr="00F86AE9">
        <w:trPr>
          <w:trHeight w:val="865"/>
        </w:trPr>
        <w:tc>
          <w:tcPr>
            <w:tcW w:w="3512" w:type="dxa"/>
            <w:gridSpan w:val="2"/>
            <w:shd w:val="clear" w:color="auto" w:fill="365F91" w:themeFill="accent1" w:themeFillShade="BF"/>
          </w:tcPr>
          <w:p w14:paraId="01BCED74" w14:textId="77777777" w:rsidR="00264557" w:rsidRPr="00197DE8" w:rsidRDefault="00264557" w:rsidP="009E4B49">
            <w:pPr>
              <w:spacing w:after="120" w:line="240" w:lineRule="auto"/>
              <w:jc w:val="center"/>
              <w:rPr>
                <w:rFonts w:eastAsia="Times New Roman" w:cs="Calibri"/>
                <w:b/>
                <w:bCs/>
                <w:color w:val="FFFFFF" w:themeColor="background1"/>
                <w:sz w:val="20"/>
                <w:lang w:val="es-ES"/>
              </w:rPr>
            </w:pPr>
            <w:r w:rsidRPr="00197DE8">
              <w:rPr>
                <w:rFonts w:eastAsia="Times New Roman" w:cs="Calibri"/>
                <w:b/>
                <w:bCs/>
                <w:color w:val="FFFFFF" w:themeColor="background1"/>
                <w:sz w:val="20"/>
                <w:lang w:val="es-ES"/>
              </w:rPr>
              <w:t>Ítem presupuestario</w:t>
            </w:r>
          </w:p>
        </w:tc>
        <w:tc>
          <w:tcPr>
            <w:tcW w:w="1772" w:type="dxa"/>
            <w:shd w:val="clear" w:color="auto" w:fill="365F91" w:themeFill="accent1" w:themeFillShade="BF"/>
          </w:tcPr>
          <w:p w14:paraId="47EE2327" w14:textId="77777777" w:rsidR="00264557" w:rsidRPr="00197DE8" w:rsidRDefault="00264557" w:rsidP="009E4B49">
            <w:pPr>
              <w:spacing w:after="120" w:line="240" w:lineRule="auto"/>
              <w:jc w:val="center"/>
              <w:rPr>
                <w:rFonts w:cs="Calibri"/>
                <w:color w:val="FFFFFF" w:themeColor="background1"/>
                <w:sz w:val="20"/>
                <w:lang w:val="es-ES"/>
              </w:rPr>
            </w:pPr>
            <w:r w:rsidRPr="00197DE8">
              <w:rPr>
                <w:rFonts w:cs="Calibri"/>
                <w:color w:val="FFFFFF" w:themeColor="background1"/>
                <w:sz w:val="20"/>
                <w:lang w:val="es-ES"/>
              </w:rPr>
              <w:t>Aporte SENDA</w:t>
            </w:r>
          </w:p>
          <w:p w14:paraId="15C768DD" w14:textId="77777777" w:rsidR="00264557" w:rsidRPr="00197DE8" w:rsidRDefault="00264557" w:rsidP="009E4B49">
            <w:pPr>
              <w:spacing w:after="120" w:line="240" w:lineRule="auto"/>
              <w:jc w:val="center"/>
              <w:rPr>
                <w:rFonts w:cs="Calibri"/>
                <w:color w:val="FFFFFF" w:themeColor="background1"/>
                <w:sz w:val="20"/>
                <w:lang w:val="es-ES"/>
              </w:rPr>
            </w:pPr>
            <w:r w:rsidRPr="00197DE8">
              <w:rPr>
                <w:rFonts w:cs="Calibri"/>
                <w:color w:val="FFFFFF" w:themeColor="background1"/>
                <w:sz w:val="20"/>
                <w:lang w:val="es-ES"/>
              </w:rPr>
              <w:t>(en $)</w:t>
            </w:r>
          </w:p>
        </w:tc>
        <w:tc>
          <w:tcPr>
            <w:tcW w:w="1772" w:type="dxa"/>
            <w:shd w:val="clear" w:color="auto" w:fill="365F91" w:themeFill="accent1" w:themeFillShade="BF"/>
          </w:tcPr>
          <w:p w14:paraId="1E0E9AAA" w14:textId="77777777" w:rsidR="00264557" w:rsidRPr="00197DE8" w:rsidRDefault="00264557" w:rsidP="009E4B49">
            <w:pPr>
              <w:spacing w:after="120" w:line="240" w:lineRule="auto"/>
              <w:jc w:val="center"/>
              <w:rPr>
                <w:rFonts w:cs="Calibri"/>
                <w:color w:val="FFFFFF" w:themeColor="background1"/>
                <w:sz w:val="20"/>
                <w:lang w:val="es-ES"/>
              </w:rPr>
            </w:pPr>
            <w:r w:rsidRPr="00197DE8">
              <w:rPr>
                <w:rFonts w:cs="Calibri"/>
                <w:color w:val="FFFFFF" w:themeColor="background1"/>
                <w:sz w:val="20"/>
                <w:lang w:val="es-ES"/>
              </w:rPr>
              <w:t>Aporte Municipio con Fondo Ley de alcoholes (en $)</w:t>
            </w:r>
          </w:p>
        </w:tc>
        <w:tc>
          <w:tcPr>
            <w:tcW w:w="1772" w:type="dxa"/>
            <w:shd w:val="clear" w:color="auto" w:fill="365F91" w:themeFill="accent1" w:themeFillShade="BF"/>
          </w:tcPr>
          <w:p w14:paraId="31501DF6" w14:textId="77777777" w:rsidR="00264557" w:rsidRPr="00197DE8" w:rsidRDefault="00264557" w:rsidP="009E4B49">
            <w:pPr>
              <w:spacing w:after="120" w:line="240" w:lineRule="auto"/>
              <w:jc w:val="center"/>
              <w:rPr>
                <w:rFonts w:cs="Calibri"/>
                <w:color w:val="FFFFFF" w:themeColor="background1"/>
                <w:sz w:val="20"/>
                <w:lang w:val="es-ES"/>
              </w:rPr>
            </w:pPr>
            <w:r w:rsidRPr="00197DE8">
              <w:rPr>
                <w:rFonts w:cs="Calibri"/>
                <w:color w:val="FFFFFF" w:themeColor="background1"/>
                <w:sz w:val="20"/>
                <w:lang w:val="es-ES"/>
              </w:rPr>
              <w:t>TOTALES</w:t>
            </w:r>
          </w:p>
          <w:p w14:paraId="699A34AA" w14:textId="77777777" w:rsidR="00264557" w:rsidRPr="00197DE8" w:rsidRDefault="00264557" w:rsidP="009E4B49">
            <w:pPr>
              <w:spacing w:after="120" w:line="240" w:lineRule="auto"/>
              <w:jc w:val="center"/>
              <w:rPr>
                <w:rFonts w:cs="Calibri"/>
                <w:color w:val="FFFFFF" w:themeColor="background1"/>
                <w:sz w:val="20"/>
                <w:lang w:val="es-ES"/>
              </w:rPr>
            </w:pPr>
            <w:r w:rsidRPr="00197DE8">
              <w:rPr>
                <w:rFonts w:cs="Calibri"/>
                <w:color w:val="FFFFFF" w:themeColor="background1"/>
                <w:sz w:val="20"/>
                <w:lang w:val="es-ES"/>
              </w:rPr>
              <w:t>ANUAL</w:t>
            </w:r>
          </w:p>
        </w:tc>
      </w:tr>
      <w:tr w:rsidR="00FF2B69" w:rsidRPr="009E4B49" w14:paraId="0D79C6AD" w14:textId="77777777" w:rsidTr="00F86AE9">
        <w:tc>
          <w:tcPr>
            <w:tcW w:w="1478" w:type="dxa"/>
            <w:vMerge w:val="restart"/>
            <w:shd w:val="clear" w:color="auto" w:fill="auto"/>
          </w:tcPr>
          <w:p w14:paraId="3B876453" w14:textId="77777777" w:rsidR="00264557" w:rsidRPr="009E4B49" w:rsidRDefault="00264557" w:rsidP="009E4B49">
            <w:pPr>
              <w:spacing w:after="120" w:line="240" w:lineRule="auto"/>
              <w:jc w:val="both"/>
              <w:rPr>
                <w:rFonts w:eastAsia="Times New Roman" w:cs="Calibri"/>
                <w:b/>
                <w:bCs/>
                <w:sz w:val="20"/>
                <w:lang w:val="es-ES"/>
              </w:rPr>
            </w:pPr>
          </w:p>
        </w:tc>
        <w:tc>
          <w:tcPr>
            <w:tcW w:w="2034" w:type="dxa"/>
            <w:shd w:val="clear" w:color="auto" w:fill="auto"/>
          </w:tcPr>
          <w:p w14:paraId="5420A569"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Honorarios Coordinador</w:t>
            </w:r>
          </w:p>
        </w:tc>
        <w:tc>
          <w:tcPr>
            <w:tcW w:w="1772" w:type="dxa"/>
            <w:shd w:val="clear" w:color="auto" w:fill="auto"/>
          </w:tcPr>
          <w:p w14:paraId="03767E25"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12.486.744</w:t>
            </w:r>
          </w:p>
        </w:tc>
        <w:tc>
          <w:tcPr>
            <w:tcW w:w="1772" w:type="dxa"/>
            <w:shd w:val="clear" w:color="auto" w:fill="auto"/>
          </w:tcPr>
          <w:p w14:paraId="73D2127A"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6.537.612</w:t>
            </w:r>
          </w:p>
        </w:tc>
        <w:tc>
          <w:tcPr>
            <w:tcW w:w="1772" w:type="dxa"/>
            <w:shd w:val="clear" w:color="auto" w:fill="auto"/>
          </w:tcPr>
          <w:p w14:paraId="5D1BC5A2"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19.024.356</w:t>
            </w:r>
          </w:p>
        </w:tc>
      </w:tr>
      <w:tr w:rsidR="00FF2B69" w:rsidRPr="009E4B49" w14:paraId="58BC5DED" w14:textId="77777777" w:rsidTr="00F86AE9">
        <w:tc>
          <w:tcPr>
            <w:tcW w:w="1478" w:type="dxa"/>
            <w:vMerge/>
            <w:shd w:val="clear" w:color="auto" w:fill="auto"/>
          </w:tcPr>
          <w:p w14:paraId="13C780C4" w14:textId="77777777" w:rsidR="00264557" w:rsidRPr="009E4B49" w:rsidRDefault="00264557" w:rsidP="009E4B49">
            <w:pPr>
              <w:spacing w:after="120" w:line="240" w:lineRule="auto"/>
              <w:jc w:val="both"/>
              <w:rPr>
                <w:rFonts w:eastAsia="Times New Roman" w:cs="Calibri"/>
                <w:b/>
                <w:bCs/>
                <w:sz w:val="20"/>
                <w:lang w:val="es-ES"/>
              </w:rPr>
            </w:pPr>
          </w:p>
        </w:tc>
        <w:tc>
          <w:tcPr>
            <w:tcW w:w="2034" w:type="dxa"/>
            <w:shd w:val="clear" w:color="auto" w:fill="auto"/>
          </w:tcPr>
          <w:p w14:paraId="67A38F3B"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Honorarios Profesional de Apoyo</w:t>
            </w:r>
          </w:p>
        </w:tc>
        <w:tc>
          <w:tcPr>
            <w:tcW w:w="1772" w:type="dxa"/>
            <w:shd w:val="clear" w:color="auto" w:fill="auto"/>
          </w:tcPr>
          <w:p w14:paraId="08BAB4D6"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c>
          <w:tcPr>
            <w:tcW w:w="1772" w:type="dxa"/>
            <w:shd w:val="clear" w:color="auto" w:fill="auto"/>
          </w:tcPr>
          <w:p w14:paraId="7DB82684"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15.522.002</w:t>
            </w:r>
          </w:p>
        </w:tc>
        <w:tc>
          <w:tcPr>
            <w:tcW w:w="1772" w:type="dxa"/>
            <w:shd w:val="clear" w:color="auto" w:fill="auto"/>
          </w:tcPr>
          <w:p w14:paraId="1CAA9FAC"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15.522.002</w:t>
            </w:r>
          </w:p>
        </w:tc>
      </w:tr>
      <w:tr w:rsidR="00FF2B69" w:rsidRPr="009E4B49" w14:paraId="0735203C" w14:textId="77777777" w:rsidTr="00F86AE9">
        <w:tc>
          <w:tcPr>
            <w:tcW w:w="1478" w:type="dxa"/>
            <w:vMerge/>
            <w:shd w:val="clear" w:color="auto" w:fill="auto"/>
          </w:tcPr>
          <w:p w14:paraId="4D6C4223" w14:textId="77777777" w:rsidR="00264557" w:rsidRPr="009E4B49" w:rsidRDefault="00264557" w:rsidP="009E4B49">
            <w:pPr>
              <w:spacing w:after="120" w:line="240" w:lineRule="auto"/>
              <w:jc w:val="both"/>
              <w:rPr>
                <w:rFonts w:eastAsia="Times New Roman" w:cs="Calibri"/>
                <w:b/>
                <w:bCs/>
                <w:sz w:val="20"/>
                <w:lang w:val="es-ES"/>
              </w:rPr>
            </w:pPr>
          </w:p>
        </w:tc>
        <w:tc>
          <w:tcPr>
            <w:tcW w:w="2034" w:type="dxa"/>
            <w:shd w:val="clear" w:color="auto" w:fill="auto"/>
          </w:tcPr>
          <w:p w14:paraId="4D3207EA"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Seguro de Accidentes</w:t>
            </w:r>
          </w:p>
        </w:tc>
        <w:tc>
          <w:tcPr>
            <w:tcW w:w="1772" w:type="dxa"/>
            <w:shd w:val="clear" w:color="auto" w:fill="auto"/>
          </w:tcPr>
          <w:p w14:paraId="136675A0"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40.000</w:t>
            </w:r>
          </w:p>
        </w:tc>
        <w:tc>
          <w:tcPr>
            <w:tcW w:w="1772" w:type="dxa"/>
            <w:shd w:val="clear" w:color="auto" w:fill="auto"/>
          </w:tcPr>
          <w:p w14:paraId="5CBB37E4"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c>
          <w:tcPr>
            <w:tcW w:w="1772" w:type="dxa"/>
            <w:shd w:val="clear" w:color="auto" w:fill="auto"/>
          </w:tcPr>
          <w:p w14:paraId="155C0B95"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40.000</w:t>
            </w:r>
          </w:p>
        </w:tc>
      </w:tr>
      <w:tr w:rsidR="00FF2B69" w:rsidRPr="009E4B49" w14:paraId="0B4A0840" w14:textId="77777777" w:rsidTr="00F86AE9">
        <w:tc>
          <w:tcPr>
            <w:tcW w:w="3512" w:type="dxa"/>
            <w:gridSpan w:val="2"/>
            <w:shd w:val="clear" w:color="auto" w:fill="auto"/>
          </w:tcPr>
          <w:p w14:paraId="1C224DC1" w14:textId="77777777" w:rsidR="00264557" w:rsidRPr="009E4B49" w:rsidRDefault="00264557" w:rsidP="009E4B49">
            <w:pPr>
              <w:spacing w:after="120" w:line="240" w:lineRule="auto"/>
              <w:jc w:val="center"/>
              <w:rPr>
                <w:rFonts w:eastAsia="Times New Roman" w:cs="Calibri"/>
                <w:b/>
                <w:bCs/>
                <w:sz w:val="20"/>
                <w:lang w:val="es-ES"/>
              </w:rPr>
            </w:pPr>
            <w:r w:rsidRPr="009E4B49">
              <w:rPr>
                <w:rFonts w:eastAsia="Times New Roman" w:cs="Calibri"/>
                <w:b/>
                <w:bCs/>
                <w:sz w:val="20"/>
                <w:lang w:val="es-ES"/>
              </w:rPr>
              <w:t>Gastos Operacionales</w:t>
            </w:r>
          </w:p>
        </w:tc>
        <w:tc>
          <w:tcPr>
            <w:tcW w:w="1772" w:type="dxa"/>
            <w:shd w:val="clear" w:color="auto" w:fill="auto"/>
          </w:tcPr>
          <w:p w14:paraId="6B0DA22D"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c>
          <w:tcPr>
            <w:tcW w:w="1772" w:type="dxa"/>
            <w:shd w:val="clear" w:color="auto" w:fill="auto"/>
          </w:tcPr>
          <w:p w14:paraId="051399FA"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c>
          <w:tcPr>
            <w:tcW w:w="1772" w:type="dxa"/>
            <w:shd w:val="clear" w:color="auto" w:fill="auto"/>
          </w:tcPr>
          <w:p w14:paraId="5C06C896"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r>
      <w:tr w:rsidR="00FF2B69" w:rsidRPr="009E4B49" w14:paraId="347289D2" w14:textId="77777777" w:rsidTr="00F86AE9">
        <w:tc>
          <w:tcPr>
            <w:tcW w:w="3512" w:type="dxa"/>
            <w:gridSpan w:val="2"/>
            <w:shd w:val="clear" w:color="auto" w:fill="auto"/>
          </w:tcPr>
          <w:p w14:paraId="322B25FD" w14:textId="77777777" w:rsidR="00264557" w:rsidRPr="009E4B49" w:rsidRDefault="00264557" w:rsidP="009E4B49">
            <w:pPr>
              <w:spacing w:after="120" w:line="240" w:lineRule="auto"/>
              <w:jc w:val="center"/>
              <w:rPr>
                <w:rFonts w:eastAsia="Times New Roman" w:cs="Calibri"/>
                <w:b/>
                <w:bCs/>
                <w:sz w:val="20"/>
                <w:lang w:val="es-ES"/>
              </w:rPr>
            </w:pPr>
            <w:r w:rsidRPr="009E4B49">
              <w:rPr>
                <w:rFonts w:eastAsia="Times New Roman" w:cs="Calibri"/>
                <w:b/>
                <w:bCs/>
                <w:sz w:val="20"/>
                <w:lang w:val="es-ES"/>
              </w:rPr>
              <w:t>Gastos Actividades</w:t>
            </w:r>
          </w:p>
        </w:tc>
        <w:tc>
          <w:tcPr>
            <w:tcW w:w="1772" w:type="dxa"/>
            <w:shd w:val="clear" w:color="auto" w:fill="auto"/>
          </w:tcPr>
          <w:p w14:paraId="3C5D313A"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1.400.000</w:t>
            </w:r>
          </w:p>
        </w:tc>
        <w:tc>
          <w:tcPr>
            <w:tcW w:w="1772" w:type="dxa"/>
            <w:shd w:val="clear" w:color="auto" w:fill="auto"/>
          </w:tcPr>
          <w:p w14:paraId="5E366180"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c>
          <w:tcPr>
            <w:tcW w:w="1772" w:type="dxa"/>
            <w:shd w:val="clear" w:color="auto" w:fill="auto"/>
          </w:tcPr>
          <w:p w14:paraId="674746C3"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1.400.000</w:t>
            </w:r>
          </w:p>
        </w:tc>
      </w:tr>
      <w:tr w:rsidR="00FF2B69" w:rsidRPr="009E4B49" w14:paraId="26DCD7AE" w14:textId="77777777" w:rsidTr="00F86AE9">
        <w:tc>
          <w:tcPr>
            <w:tcW w:w="3512" w:type="dxa"/>
            <w:gridSpan w:val="2"/>
            <w:shd w:val="clear" w:color="auto" w:fill="auto"/>
          </w:tcPr>
          <w:p w14:paraId="291E151B" w14:textId="77777777" w:rsidR="00264557" w:rsidRPr="009E4B49" w:rsidRDefault="00264557" w:rsidP="009E4B49">
            <w:pPr>
              <w:spacing w:after="120" w:line="240" w:lineRule="auto"/>
              <w:jc w:val="center"/>
              <w:rPr>
                <w:rFonts w:eastAsia="Times New Roman" w:cs="Calibri"/>
                <w:b/>
                <w:bCs/>
                <w:sz w:val="20"/>
                <w:lang w:val="es-ES"/>
              </w:rPr>
            </w:pPr>
            <w:r w:rsidRPr="009E4B49">
              <w:rPr>
                <w:rFonts w:eastAsia="Times New Roman" w:cs="Calibri"/>
                <w:b/>
                <w:bCs/>
                <w:sz w:val="20"/>
                <w:lang w:val="es-ES"/>
              </w:rPr>
              <w:t>Equipamiento</w:t>
            </w:r>
          </w:p>
        </w:tc>
        <w:tc>
          <w:tcPr>
            <w:tcW w:w="1772" w:type="dxa"/>
            <w:shd w:val="clear" w:color="auto" w:fill="auto"/>
          </w:tcPr>
          <w:p w14:paraId="021C8228"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c>
          <w:tcPr>
            <w:tcW w:w="1772" w:type="dxa"/>
            <w:shd w:val="clear" w:color="auto" w:fill="auto"/>
          </w:tcPr>
          <w:p w14:paraId="1AB9E7BD"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c>
          <w:tcPr>
            <w:tcW w:w="1772" w:type="dxa"/>
            <w:shd w:val="clear" w:color="auto" w:fill="auto"/>
          </w:tcPr>
          <w:p w14:paraId="68FC01C5" w14:textId="77777777" w:rsidR="00264557" w:rsidRPr="009E4B49" w:rsidRDefault="00264557" w:rsidP="009E4B49">
            <w:pPr>
              <w:spacing w:after="120" w:line="240" w:lineRule="auto"/>
              <w:jc w:val="center"/>
              <w:rPr>
                <w:rFonts w:cs="Calibri"/>
                <w:sz w:val="20"/>
                <w:lang w:val="es-ES"/>
              </w:rPr>
            </w:pPr>
            <w:r w:rsidRPr="009E4B49">
              <w:rPr>
                <w:rFonts w:cs="Calibri"/>
                <w:sz w:val="20"/>
                <w:lang w:val="es-ES"/>
              </w:rPr>
              <w:t>0</w:t>
            </w:r>
          </w:p>
        </w:tc>
      </w:tr>
      <w:tr w:rsidR="00FF2B69" w:rsidRPr="009E4B49" w14:paraId="5BE1AF71" w14:textId="77777777" w:rsidTr="00F86AE9">
        <w:tc>
          <w:tcPr>
            <w:tcW w:w="3512" w:type="dxa"/>
            <w:gridSpan w:val="2"/>
            <w:shd w:val="clear" w:color="auto" w:fill="auto"/>
          </w:tcPr>
          <w:p w14:paraId="014B0462" w14:textId="77777777" w:rsidR="00264557" w:rsidRPr="009E4B49" w:rsidRDefault="00264557" w:rsidP="009E4B49">
            <w:pPr>
              <w:spacing w:after="120" w:line="240" w:lineRule="auto"/>
              <w:jc w:val="center"/>
              <w:rPr>
                <w:rFonts w:eastAsia="Times New Roman" w:cs="Calibri"/>
                <w:bCs/>
                <w:sz w:val="20"/>
                <w:lang w:val="es-ES"/>
              </w:rPr>
            </w:pPr>
            <w:r w:rsidRPr="009E4B49">
              <w:rPr>
                <w:rFonts w:eastAsia="Times New Roman" w:cs="Calibri"/>
                <w:b/>
                <w:bCs/>
                <w:sz w:val="20"/>
                <w:lang w:val="es-ES"/>
              </w:rPr>
              <w:t>MONTO TOTAL ANUAL</w:t>
            </w:r>
          </w:p>
        </w:tc>
        <w:tc>
          <w:tcPr>
            <w:tcW w:w="1772" w:type="dxa"/>
            <w:shd w:val="clear" w:color="auto" w:fill="auto"/>
          </w:tcPr>
          <w:p w14:paraId="35F3D2BB" w14:textId="77777777" w:rsidR="00264557" w:rsidRPr="009E4B49" w:rsidRDefault="00264557" w:rsidP="009E4B49">
            <w:pPr>
              <w:spacing w:after="120" w:line="240" w:lineRule="auto"/>
              <w:jc w:val="center"/>
              <w:rPr>
                <w:rFonts w:cs="Calibri"/>
                <w:b/>
                <w:sz w:val="20"/>
                <w:lang w:val="es-ES"/>
              </w:rPr>
            </w:pPr>
            <w:r w:rsidRPr="009E4B49">
              <w:rPr>
                <w:rFonts w:cs="Calibri"/>
                <w:b/>
                <w:sz w:val="20"/>
                <w:lang w:val="es-ES"/>
              </w:rPr>
              <w:t>$ 13.926.744</w:t>
            </w:r>
          </w:p>
        </w:tc>
        <w:tc>
          <w:tcPr>
            <w:tcW w:w="1772" w:type="dxa"/>
            <w:shd w:val="clear" w:color="auto" w:fill="auto"/>
          </w:tcPr>
          <w:p w14:paraId="65E83370" w14:textId="77777777" w:rsidR="00264557" w:rsidRPr="009E4B49" w:rsidRDefault="00264557" w:rsidP="009E4B49">
            <w:pPr>
              <w:spacing w:after="120" w:line="240" w:lineRule="auto"/>
              <w:jc w:val="center"/>
              <w:rPr>
                <w:rFonts w:cs="Calibri"/>
                <w:b/>
                <w:sz w:val="20"/>
                <w:lang w:val="es-ES"/>
              </w:rPr>
            </w:pPr>
            <w:r w:rsidRPr="009E4B49">
              <w:rPr>
                <w:rFonts w:cs="Calibri"/>
                <w:b/>
                <w:sz w:val="20"/>
                <w:lang w:val="es-ES"/>
              </w:rPr>
              <w:t>$ 22.059.614</w:t>
            </w:r>
          </w:p>
        </w:tc>
        <w:tc>
          <w:tcPr>
            <w:tcW w:w="1772" w:type="dxa"/>
            <w:shd w:val="clear" w:color="auto" w:fill="auto"/>
          </w:tcPr>
          <w:p w14:paraId="180A3D63" w14:textId="77777777" w:rsidR="00264557" w:rsidRPr="009E4B49" w:rsidRDefault="00264557" w:rsidP="009E4B49">
            <w:pPr>
              <w:spacing w:after="120" w:line="240" w:lineRule="auto"/>
              <w:jc w:val="center"/>
              <w:rPr>
                <w:rFonts w:cs="Calibri"/>
                <w:b/>
                <w:sz w:val="20"/>
                <w:lang w:val="es-ES"/>
              </w:rPr>
            </w:pPr>
            <w:r w:rsidRPr="009E4B49">
              <w:rPr>
                <w:rFonts w:cs="Calibri"/>
                <w:b/>
                <w:sz w:val="20"/>
                <w:lang w:val="es-ES"/>
              </w:rPr>
              <w:t>$ 35.986.358</w:t>
            </w:r>
          </w:p>
        </w:tc>
      </w:tr>
    </w:tbl>
    <w:p w14:paraId="7C146FE4" w14:textId="77777777" w:rsidR="00264557" w:rsidRPr="009E4B49" w:rsidRDefault="00264557" w:rsidP="00264557">
      <w:pPr>
        <w:spacing w:after="120" w:line="240" w:lineRule="auto"/>
        <w:jc w:val="both"/>
        <w:rPr>
          <w:rFonts w:cs="Calibri"/>
          <w:lang w:val="es-ES"/>
        </w:rPr>
      </w:pPr>
    </w:p>
    <w:p w14:paraId="371588F9" w14:textId="77777777" w:rsidR="00264557" w:rsidRPr="009E4B49" w:rsidRDefault="00264557" w:rsidP="00264557">
      <w:pPr>
        <w:spacing w:after="120"/>
        <w:jc w:val="both"/>
        <w:rPr>
          <w:rFonts w:cs="Calibri"/>
          <w:lang w:val="es-ES"/>
        </w:rPr>
      </w:pPr>
      <w:r w:rsidRPr="009E4B49">
        <w:rPr>
          <w:rFonts w:cs="Calibri"/>
          <w:lang w:val="es-ES"/>
        </w:rPr>
        <w:t>Objetivo General: In</w:t>
      </w:r>
      <w:r w:rsidRPr="009E4B49">
        <w:rPr>
          <w:rFonts w:cs="Calibri"/>
        </w:rPr>
        <w:t>stalar y/o fortalecer un sistema integral de articulación y gestión territorial de promoción, prevención, tratamiento e integración social del consumo de riesgo de drogas y alcohol en el ámbito local.</w:t>
      </w:r>
    </w:p>
    <w:p w14:paraId="503477C5" w14:textId="77777777" w:rsidR="00264557" w:rsidRPr="009E4B49" w:rsidRDefault="00264557" w:rsidP="00264557">
      <w:pPr>
        <w:spacing w:after="120"/>
        <w:jc w:val="both"/>
        <w:rPr>
          <w:rFonts w:cs="Calibri"/>
          <w:lang w:val="es-ES"/>
        </w:rPr>
      </w:pPr>
      <w:r w:rsidRPr="009E4B49">
        <w:rPr>
          <w:rFonts w:cs="Calibri"/>
          <w:lang w:val="es-ES"/>
        </w:rPr>
        <w:t>Características:</w:t>
      </w:r>
    </w:p>
    <w:p w14:paraId="07E3AD11" w14:textId="77777777" w:rsidR="00264557" w:rsidRPr="009E4B49" w:rsidRDefault="00264557" w:rsidP="001C007C">
      <w:pPr>
        <w:pStyle w:val="Prrafodelista"/>
        <w:numPr>
          <w:ilvl w:val="0"/>
          <w:numId w:val="28"/>
        </w:numPr>
        <w:spacing w:after="120" w:line="240" w:lineRule="auto"/>
        <w:jc w:val="both"/>
        <w:rPr>
          <w:rFonts w:cs="Calibri"/>
          <w:lang w:val="es-ES_tradnl"/>
        </w:rPr>
      </w:pPr>
      <w:r w:rsidRPr="009E4B49">
        <w:rPr>
          <w:rFonts w:cs="Calibri"/>
          <w:lang w:val="es-ES_tradnl"/>
        </w:rPr>
        <w:t xml:space="preserve">El Programa SENDA Previene es parte de la Unidad Técnica de la Dirección de Salud de la Corporación de Desarrollo Social de Providencia. </w:t>
      </w:r>
    </w:p>
    <w:p w14:paraId="44731940" w14:textId="77777777" w:rsidR="00264557" w:rsidRPr="009E4B49" w:rsidRDefault="00264557" w:rsidP="001C007C">
      <w:pPr>
        <w:pStyle w:val="Prrafodelista"/>
        <w:numPr>
          <w:ilvl w:val="0"/>
          <w:numId w:val="28"/>
        </w:numPr>
        <w:spacing w:after="120" w:line="240" w:lineRule="auto"/>
        <w:jc w:val="both"/>
        <w:rPr>
          <w:rFonts w:cs="Calibri"/>
          <w:lang w:val="es-ES_tradnl"/>
        </w:rPr>
      </w:pPr>
      <w:r w:rsidRPr="009E4B49">
        <w:rPr>
          <w:rFonts w:cs="Calibri"/>
          <w:lang w:val="es-ES_tradnl"/>
        </w:rPr>
        <w:t xml:space="preserve">El programa es ejecutado por dos profesionales Psicólogas: </w:t>
      </w:r>
      <w:r w:rsidRPr="009E4B49">
        <w:rPr>
          <w:rFonts w:cs="Calibri"/>
          <w:lang w:val="es-ES"/>
        </w:rPr>
        <w:t>Coordinadora del Programa y Profesional de Apoyo en la Gestión.</w:t>
      </w:r>
    </w:p>
    <w:p w14:paraId="0E9C8F4F" w14:textId="77777777" w:rsidR="00264557" w:rsidRPr="002F759B" w:rsidRDefault="00425363" w:rsidP="00425363">
      <w:pPr>
        <w:spacing w:after="120" w:line="240" w:lineRule="auto"/>
        <w:jc w:val="both"/>
        <w:rPr>
          <w:lang w:val="es-ES"/>
        </w:rPr>
      </w:pPr>
      <w:r>
        <w:rPr>
          <w:lang w:val="es-ES"/>
        </w:rPr>
        <w:t xml:space="preserve">Evaluación del Programa: </w:t>
      </w:r>
      <w:r w:rsidR="00264557" w:rsidRPr="002F759B">
        <w:rPr>
          <w:lang w:val="es-ES"/>
        </w:rPr>
        <w:t xml:space="preserve">El equipo realiza 4 Informes Técnicos de Avance Trimestral de la ejecución del Programa, donde se entrega información de forma cuantitativa y cualitativa, con los respectivos medios de verificación.  Este informe es revisado  por  SENDA Regional, Jefa de Unidad Técnica y Directora de Salud. </w:t>
      </w:r>
    </w:p>
    <w:p w14:paraId="2732821F" w14:textId="77777777" w:rsidR="00264557" w:rsidRPr="002F759B" w:rsidRDefault="00264557" w:rsidP="00264557">
      <w:pPr>
        <w:spacing w:after="120" w:line="240" w:lineRule="auto"/>
        <w:jc w:val="both"/>
        <w:rPr>
          <w:lang w:val="es-ES"/>
        </w:rPr>
      </w:pPr>
      <w:r w:rsidRPr="002F759B">
        <w:rPr>
          <w:lang w:val="es-ES"/>
        </w:rPr>
        <w:t xml:space="preserve">A continuación se detalla la </w:t>
      </w:r>
      <w:r w:rsidRPr="002F759B">
        <w:rPr>
          <w:u w:val="single"/>
          <w:lang w:val="es-ES"/>
        </w:rPr>
        <w:t>principal oferta programática</w:t>
      </w:r>
      <w:r w:rsidRPr="002F759B">
        <w:rPr>
          <w:lang w:val="es-ES"/>
        </w:rPr>
        <w:t xml:space="preserve"> comprometida año 2017, según Planificación Anual, con porcentaje de avance </w:t>
      </w:r>
      <w:r w:rsidRPr="002F759B">
        <w:rPr>
          <w:u w:val="single"/>
          <w:lang w:val="es-ES"/>
        </w:rPr>
        <w:t>hasta septiembre 2017:</w:t>
      </w:r>
      <w:r w:rsidRPr="002F759B">
        <w:rPr>
          <w:lang w:val="es-ES"/>
        </w:rPr>
        <w:t xml:space="preserve"> </w:t>
      </w:r>
    </w:p>
    <w:p w14:paraId="57B6B07C" w14:textId="77777777" w:rsidR="00264557" w:rsidRPr="002F759B" w:rsidRDefault="00264557" w:rsidP="00264557">
      <w:pPr>
        <w:spacing w:after="120" w:line="240" w:lineRule="auto"/>
        <w:rPr>
          <w:lang w:val="es-ES"/>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961"/>
        <w:gridCol w:w="1492"/>
      </w:tblGrid>
      <w:tr w:rsidR="00FF2B69" w:rsidRPr="009E4B49" w14:paraId="66FA237D" w14:textId="77777777" w:rsidTr="00197DE8">
        <w:trPr>
          <w:trHeight w:val="527"/>
        </w:trPr>
        <w:tc>
          <w:tcPr>
            <w:tcW w:w="2660" w:type="dxa"/>
            <w:shd w:val="clear" w:color="auto" w:fill="365F91" w:themeFill="accent1" w:themeFillShade="BF"/>
          </w:tcPr>
          <w:p w14:paraId="169D5AFE" w14:textId="77777777" w:rsidR="00264557" w:rsidRPr="00197DE8" w:rsidRDefault="00264557" w:rsidP="009E4B49">
            <w:pPr>
              <w:spacing w:after="120" w:line="240" w:lineRule="auto"/>
              <w:jc w:val="center"/>
              <w:rPr>
                <w:rFonts w:eastAsia="Times New Roman"/>
                <w:bCs/>
                <w:color w:val="FFFFFF" w:themeColor="background1"/>
                <w:sz w:val="20"/>
                <w:lang w:val="es-ES"/>
              </w:rPr>
            </w:pPr>
            <w:r w:rsidRPr="00197DE8">
              <w:rPr>
                <w:rFonts w:eastAsia="Times New Roman"/>
                <w:b/>
                <w:bCs/>
                <w:color w:val="FFFFFF" w:themeColor="background1"/>
                <w:sz w:val="20"/>
                <w:lang w:val="es-ES"/>
              </w:rPr>
              <w:t>Área</w:t>
            </w:r>
          </w:p>
        </w:tc>
        <w:tc>
          <w:tcPr>
            <w:tcW w:w="4961" w:type="dxa"/>
            <w:shd w:val="clear" w:color="auto" w:fill="365F91" w:themeFill="accent1" w:themeFillShade="BF"/>
          </w:tcPr>
          <w:p w14:paraId="2DB882DD" w14:textId="77777777" w:rsidR="00264557" w:rsidRPr="00197DE8" w:rsidRDefault="00264557" w:rsidP="009E4B49">
            <w:pPr>
              <w:spacing w:after="120" w:line="240" w:lineRule="auto"/>
              <w:jc w:val="center"/>
              <w:rPr>
                <w:rFonts w:eastAsia="Times New Roman"/>
                <w:bCs/>
                <w:color w:val="FFFFFF" w:themeColor="background1"/>
                <w:sz w:val="20"/>
                <w:lang w:val="es-ES"/>
              </w:rPr>
            </w:pPr>
            <w:r w:rsidRPr="00197DE8">
              <w:rPr>
                <w:rFonts w:eastAsia="Times New Roman"/>
                <w:b/>
                <w:bCs/>
                <w:color w:val="FFFFFF" w:themeColor="background1"/>
                <w:sz w:val="20"/>
                <w:lang w:val="es-ES"/>
              </w:rPr>
              <w:t>Programa/Acciones/Productos</w:t>
            </w:r>
          </w:p>
        </w:tc>
        <w:tc>
          <w:tcPr>
            <w:tcW w:w="1492" w:type="dxa"/>
            <w:shd w:val="clear" w:color="auto" w:fill="365F91" w:themeFill="accent1" w:themeFillShade="BF"/>
          </w:tcPr>
          <w:p w14:paraId="1A8121CB" w14:textId="77777777" w:rsidR="00264557" w:rsidRPr="00197DE8" w:rsidRDefault="00264557" w:rsidP="009E4B49">
            <w:pPr>
              <w:spacing w:after="120" w:line="240" w:lineRule="auto"/>
              <w:jc w:val="center"/>
              <w:rPr>
                <w:rFonts w:eastAsia="Times New Roman"/>
                <w:bCs/>
                <w:color w:val="FFFFFF" w:themeColor="background1"/>
                <w:sz w:val="20"/>
                <w:lang w:val="es-ES"/>
              </w:rPr>
            </w:pPr>
            <w:r w:rsidRPr="00197DE8">
              <w:rPr>
                <w:rFonts w:eastAsia="Times New Roman"/>
                <w:b/>
                <w:bCs/>
                <w:color w:val="FFFFFF" w:themeColor="background1"/>
                <w:sz w:val="20"/>
                <w:lang w:val="es-ES"/>
              </w:rPr>
              <w:t>% de Avance</w:t>
            </w:r>
          </w:p>
        </w:tc>
      </w:tr>
      <w:tr w:rsidR="00FF2B69" w:rsidRPr="009E4B49" w14:paraId="5271E306" w14:textId="77777777" w:rsidTr="00197DE8">
        <w:trPr>
          <w:trHeight w:val="345"/>
        </w:trPr>
        <w:tc>
          <w:tcPr>
            <w:tcW w:w="2660" w:type="dxa"/>
            <w:vMerge w:val="restart"/>
            <w:shd w:val="clear" w:color="auto" w:fill="auto"/>
          </w:tcPr>
          <w:p w14:paraId="25305BD6" w14:textId="77777777" w:rsidR="00264557" w:rsidRPr="009E4B49" w:rsidRDefault="00264557" w:rsidP="009E4B49">
            <w:pPr>
              <w:spacing w:after="120" w:line="240" w:lineRule="auto"/>
              <w:jc w:val="center"/>
              <w:rPr>
                <w:rFonts w:eastAsia="Times New Roman"/>
                <w:b/>
                <w:bCs/>
                <w:sz w:val="20"/>
                <w:lang w:val="es-ES"/>
              </w:rPr>
            </w:pPr>
            <w:r w:rsidRPr="009E4B49">
              <w:rPr>
                <w:rFonts w:eastAsia="Times New Roman"/>
                <w:b/>
                <w:bCs/>
                <w:sz w:val="20"/>
                <w:lang w:val="es-ES"/>
              </w:rPr>
              <w:t>Gestión Territorial</w:t>
            </w:r>
          </w:p>
        </w:tc>
        <w:tc>
          <w:tcPr>
            <w:tcW w:w="4961" w:type="dxa"/>
            <w:shd w:val="clear" w:color="auto" w:fill="auto"/>
          </w:tcPr>
          <w:p w14:paraId="4B3FEA06" w14:textId="77777777" w:rsidR="00264557" w:rsidRPr="009E4B49" w:rsidRDefault="00264557" w:rsidP="009E4B49">
            <w:pPr>
              <w:spacing w:after="120" w:line="240" w:lineRule="auto"/>
              <w:rPr>
                <w:sz w:val="20"/>
                <w:lang w:val="es-ES"/>
              </w:rPr>
            </w:pPr>
            <w:r w:rsidRPr="009E4B49">
              <w:rPr>
                <w:sz w:val="20"/>
                <w:lang w:val="es-ES"/>
              </w:rPr>
              <w:t>Elaboración Diagnóstico Comunal</w:t>
            </w:r>
          </w:p>
        </w:tc>
        <w:tc>
          <w:tcPr>
            <w:tcW w:w="1492" w:type="dxa"/>
            <w:shd w:val="clear" w:color="auto" w:fill="auto"/>
          </w:tcPr>
          <w:p w14:paraId="6E01B461" w14:textId="77777777" w:rsidR="00264557" w:rsidRPr="009E4B49" w:rsidRDefault="00264557" w:rsidP="009E4B49">
            <w:pPr>
              <w:spacing w:after="120" w:line="240" w:lineRule="auto"/>
              <w:jc w:val="center"/>
              <w:rPr>
                <w:sz w:val="20"/>
                <w:lang w:val="es-ES"/>
              </w:rPr>
            </w:pPr>
            <w:r w:rsidRPr="009E4B49">
              <w:rPr>
                <w:sz w:val="20"/>
                <w:lang w:val="es-ES"/>
              </w:rPr>
              <w:t>100%</w:t>
            </w:r>
          </w:p>
        </w:tc>
      </w:tr>
      <w:tr w:rsidR="00FF2B69" w:rsidRPr="009E4B49" w14:paraId="2B306E67" w14:textId="77777777" w:rsidTr="00197DE8">
        <w:trPr>
          <w:trHeight w:val="345"/>
        </w:trPr>
        <w:tc>
          <w:tcPr>
            <w:tcW w:w="2660" w:type="dxa"/>
            <w:vMerge/>
            <w:shd w:val="clear" w:color="auto" w:fill="auto"/>
          </w:tcPr>
          <w:p w14:paraId="761F4BB2" w14:textId="77777777" w:rsidR="00264557" w:rsidRPr="009E4B49" w:rsidRDefault="00264557" w:rsidP="009E4B49">
            <w:pPr>
              <w:spacing w:after="120" w:line="240" w:lineRule="auto"/>
              <w:jc w:val="center"/>
              <w:rPr>
                <w:rFonts w:eastAsia="Times New Roman"/>
                <w:b/>
                <w:bCs/>
                <w:sz w:val="20"/>
                <w:lang w:val="es-ES"/>
              </w:rPr>
            </w:pPr>
          </w:p>
        </w:tc>
        <w:tc>
          <w:tcPr>
            <w:tcW w:w="4961" w:type="dxa"/>
            <w:shd w:val="clear" w:color="auto" w:fill="auto"/>
          </w:tcPr>
          <w:p w14:paraId="29A7E8CC" w14:textId="77777777" w:rsidR="00264557" w:rsidRPr="009E4B49" w:rsidRDefault="00264557" w:rsidP="009E4B49">
            <w:pPr>
              <w:spacing w:after="120" w:line="240" w:lineRule="auto"/>
              <w:rPr>
                <w:sz w:val="20"/>
                <w:lang w:val="es-ES"/>
              </w:rPr>
            </w:pPr>
            <w:r w:rsidRPr="009E4B49">
              <w:rPr>
                <w:sz w:val="20"/>
                <w:lang w:val="es-ES"/>
              </w:rPr>
              <w:t>Conformación de la Mesa Comunal de SENDA</w:t>
            </w:r>
          </w:p>
        </w:tc>
        <w:tc>
          <w:tcPr>
            <w:tcW w:w="1492" w:type="dxa"/>
            <w:shd w:val="clear" w:color="auto" w:fill="auto"/>
          </w:tcPr>
          <w:p w14:paraId="299A9AC6" w14:textId="77777777" w:rsidR="00264557" w:rsidRPr="009E4B49" w:rsidRDefault="00264557" w:rsidP="009E4B49">
            <w:pPr>
              <w:spacing w:after="120" w:line="240" w:lineRule="auto"/>
              <w:jc w:val="center"/>
              <w:rPr>
                <w:sz w:val="20"/>
                <w:lang w:val="es-ES"/>
              </w:rPr>
            </w:pPr>
            <w:r w:rsidRPr="009E4B49">
              <w:rPr>
                <w:sz w:val="20"/>
                <w:lang w:val="es-ES"/>
              </w:rPr>
              <w:t>100%</w:t>
            </w:r>
          </w:p>
        </w:tc>
      </w:tr>
      <w:tr w:rsidR="00FF2B69" w:rsidRPr="009E4B49" w14:paraId="79AD3067" w14:textId="77777777" w:rsidTr="00197DE8">
        <w:trPr>
          <w:trHeight w:val="278"/>
        </w:trPr>
        <w:tc>
          <w:tcPr>
            <w:tcW w:w="2660" w:type="dxa"/>
            <w:vMerge w:val="restart"/>
            <w:shd w:val="clear" w:color="auto" w:fill="auto"/>
          </w:tcPr>
          <w:p w14:paraId="7C084267" w14:textId="77777777" w:rsidR="00264557" w:rsidRPr="009E4B49" w:rsidRDefault="00264557" w:rsidP="009E4B49">
            <w:pPr>
              <w:spacing w:after="120" w:line="240" w:lineRule="auto"/>
              <w:jc w:val="center"/>
              <w:rPr>
                <w:rFonts w:eastAsia="Times New Roman"/>
                <w:b/>
                <w:bCs/>
                <w:sz w:val="20"/>
                <w:lang w:val="es-ES"/>
              </w:rPr>
            </w:pPr>
            <w:r w:rsidRPr="009E4B49">
              <w:rPr>
                <w:rFonts w:eastAsia="Times New Roman"/>
                <w:b/>
                <w:bCs/>
                <w:sz w:val="20"/>
                <w:lang w:val="es-ES"/>
              </w:rPr>
              <w:t>Área Educación</w:t>
            </w:r>
          </w:p>
        </w:tc>
        <w:tc>
          <w:tcPr>
            <w:tcW w:w="4961" w:type="dxa"/>
            <w:shd w:val="clear" w:color="auto" w:fill="auto"/>
          </w:tcPr>
          <w:p w14:paraId="63E85337" w14:textId="77777777" w:rsidR="00264557" w:rsidRPr="009E4B49" w:rsidRDefault="00264557" w:rsidP="009E4B49">
            <w:pPr>
              <w:spacing w:after="120" w:line="240" w:lineRule="auto"/>
              <w:rPr>
                <w:sz w:val="20"/>
                <w:lang w:val="es-ES"/>
              </w:rPr>
            </w:pPr>
            <w:r w:rsidRPr="009E4B49">
              <w:rPr>
                <w:sz w:val="20"/>
                <w:lang w:val="es-ES"/>
              </w:rPr>
              <w:t xml:space="preserve">Continuo Preventivo en 16 establecimientos educacionales: capacitación, monitoreo e implementación plazo hasta noviembre 2017. </w:t>
            </w:r>
          </w:p>
        </w:tc>
        <w:tc>
          <w:tcPr>
            <w:tcW w:w="1492" w:type="dxa"/>
            <w:shd w:val="clear" w:color="auto" w:fill="auto"/>
          </w:tcPr>
          <w:p w14:paraId="62CD511A" w14:textId="77777777" w:rsidR="00264557" w:rsidRPr="009E4B49" w:rsidRDefault="00264557" w:rsidP="009E4B49">
            <w:pPr>
              <w:spacing w:after="120" w:line="240" w:lineRule="auto"/>
              <w:jc w:val="center"/>
              <w:rPr>
                <w:sz w:val="20"/>
                <w:lang w:val="es-ES"/>
              </w:rPr>
            </w:pPr>
            <w:r w:rsidRPr="009E4B49">
              <w:rPr>
                <w:sz w:val="20"/>
                <w:lang w:val="es-ES"/>
              </w:rPr>
              <w:t>89%</w:t>
            </w:r>
          </w:p>
        </w:tc>
      </w:tr>
      <w:tr w:rsidR="00FF2B69" w:rsidRPr="009E4B49" w14:paraId="03FB847C" w14:textId="77777777" w:rsidTr="00197DE8">
        <w:trPr>
          <w:trHeight w:val="145"/>
        </w:trPr>
        <w:tc>
          <w:tcPr>
            <w:tcW w:w="2660" w:type="dxa"/>
            <w:vMerge/>
            <w:shd w:val="clear" w:color="auto" w:fill="auto"/>
          </w:tcPr>
          <w:p w14:paraId="0426D715" w14:textId="77777777" w:rsidR="00264557" w:rsidRPr="009E4B49" w:rsidRDefault="00264557" w:rsidP="009E4B49">
            <w:pPr>
              <w:spacing w:after="120" w:line="240" w:lineRule="auto"/>
              <w:jc w:val="center"/>
              <w:rPr>
                <w:rFonts w:eastAsia="Times New Roman"/>
                <w:b/>
                <w:bCs/>
                <w:sz w:val="20"/>
                <w:lang w:val="es-ES"/>
              </w:rPr>
            </w:pPr>
          </w:p>
        </w:tc>
        <w:tc>
          <w:tcPr>
            <w:tcW w:w="4961" w:type="dxa"/>
            <w:shd w:val="clear" w:color="auto" w:fill="auto"/>
          </w:tcPr>
          <w:p w14:paraId="6115F740" w14:textId="77777777" w:rsidR="00264557" w:rsidRPr="009E4B49" w:rsidRDefault="00264557" w:rsidP="009E4B49">
            <w:pPr>
              <w:spacing w:after="120" w:line="240" w:lineRule="auto"/>
              <w:rPr>
                <w:sz w:val="20"/>
                <w:lang w:val="es-ES"/>
              </w:rPr>
            </w:pPr>
            <w:r w:rsidRPr="009E4B49">
              <w:rPr>
                <w:sz w:val="20"/>
                <w:lang w:val="es-ES"/>
              </w:rPr>
              <w:t>Programa Preventivo P.P.E.E. En 4 Establecimientos Educacionales (*)</w:t>
            </w:r>
          </w:p>
        </w:tc>
        <w:tc>
          <w:tcPr>
            <w:tcW w:w="1492" w:type="dxa"/>
            <w:shd w:val="clear" w:color="auto" w:fill="auto"/>
          </w:tcPr>
          <w:p w14:paraId="22BB3C0D" w14:textId="77777777" w:rsidR="00264557" w:rsidRPr="009E4B49" w:rsidRDefault="00264557" w:rsidP="009E4B49">
            <w:pPr>
              <w:spacing w:after="120" w:line="240" w:lineRule="auto"/>
              <w:jc w:val="center"/>
              <w:rPr>
                <w:sz w:val="20"/>
                <w:lang w:val="es-ES"/>
              </w:rPr>
            </w:pPr>
            <w:r w:rsidRPr="009E4B49">
              <w:rPr>
                <w:sz w:val="20"/>
                <w:lang w:val="es-ES"/>
              </w:rPr>
              <w:t>90%</w:t>
            </w:r>
          </w:p>
        </w:tc>
      </w:tr>
      <w:tr w:rsidR="00FF2B69" w:rsidRPr="009E4B49" w14:paraId="4823E764" w14:textId="77777777" w:rsidTr="00197DE8">
        <w:trPr>
          <w:trHeight w:val="271"/>
        </w:trPr>
        <w:tc>
          <w:tcPr>
            <w:tcW w:w="2660" w:type="dxa"/>
            <w:vMerge w:val="restart"/>
            <w:shd w:val="clear" w:color="auto" w:fill="auto"/>
          </w:tcPr>
          <w:p w14:paraId="631640A4" w14:textId="77777777" w:rsidR="00264557" w:rsidRPr="009E4B49" w:rsidRDefault="00264557" w:rsidP="009E4B49">
            <w:pPr>
              <w:spacing w:after="120" w:line="240" w:lineRule="auto"/>
              <w:jc w:val="center"/>
              <w:rPr>
                <w:rFonts w:eastAsia="Times New Roman"/>
                <w:b/>
                <w:bCs/>
                <w:sz w:val="20"/>
                <w:lang w:val="es-ES"/>
              </w:rPr>
            </w:pPr>
            <w:r w:rsidRPr="009E4B49">
              <w:rPr>
                <w:rFonts w:eastAsia="Times New Roman"/>
                <w:b/>
                <w:bCs/>
                <w:sz w:val="20"/>
                <w:lang w:val="es-ES"/>
              </w:rPr>
              <w:t>Área Comunicaciones</w:t>
            </w:r>
          </w:p>
          <w:p w14:paraId="67BACB3D" w14:textId="77777777" w:rsidR="00264557" w:rsidRPr="009E4B49" w:rsidRDefault="00264557" w:rsidP="009E4B49">
            <w:pPr>
              <w:spacing w:after="120" w:line="240" w:lineRule="auto"/>
              <w:jc w:val="center"/>
              <w:rPr>
                <w:rFonts w:eastAsia="Times New Roman"/>
                <w:b/>
                <w:bCs/>
                <w:sz w:val="20"/>
                <w:lang w:val="es-ES"/>
              </w:rPr>
            </w:pPr>
            <w:r w:rsidRPr="009E4B49">
              <w:rPr>
                <w:rFonts w:eastAsia="Times New Roman"/>
                <w:b/>
                <w:bCs/>
                <w:sz w:val="20"/>
                <w:lang w:val="es-ES"/>
              </w:rPr>
              <w:t>(Campañas Institucionales)</w:t>
            </w:r>
          </w:p>
        </w:tc>
        <w:tc>
          <w:tcPr>
            <w:tcW w:w="4961" w:type="dxa"/>
            <w:shd w:val="clear" w:color="auto" w:fill="auto"/>
          </w:tcPr>
          <w:p w14:paraId="0413C013" w14:textId="77777777" w:rsidR="00264557" w:rsidRPr="009E4B49" w:rsidRDefault="00264557" w:rsidP="009E4B49">
            <w:pPr>
              <w:spacing w:after="120" w:line="240" w:lineRule="auto"/>
              <w:rPr>
                <w:sz w:val="20"/>
                <w:lang w:val="es-ES"/>
              </w:rPr>
            </w:pPr>
            <w:r w:rsidRPr="009E4B49">
              <w:rPr>
                <w:sz w:val="20"/>
                <w:lang w:val="es-ES"/>
              </w:rPr>
              <w:t>Campaña de verano</w:t>
            </w:r>
          </w:p>
        </w:tc>
        <w:tc>
          <w:tcPr>
            <w:tcW w:w="1492" w:type="dxa"/>
            <w:shd w:val="clear" w:color="auto" w:fill="auto"/>
          </w:tcPr>
          <w:p w14:paraId="04BC5560" w14:textId="77777777" w:rsidR="00264557" w:rsidRPr="009E4B49" w:rsidRDefault="00264557" w:rsidP="009E4B49">
            <w:pPr>
              <w:spacing w:after="120" w:line="240" w:lineRule="auto"/>
              <w:jc w:val="center"/>
              <w:rPr>
                <w:sz w:val="20"/>
                <w:lang w:val="es-ES"/>
              </w:rPr>
            </w:pPr>
            <w:r w:rsidRPr="009E4B49">
              <w:rPr>
                <w:sz w:val="20"/>
                <w:lang w:val="es-ES"/>
              </w:rPr>
              <w:t>100%</w:t>
            </w:r>
          </w:p>
        </w:tc>
      </w:tr>
      <w:tr w:rsidR="00FF2B69" w:rsidRPr="009E4B49" w14:paraId="02A34395" w14:textId="77777777" w:rsidTr="00197DE8">
        <w:trPr>
          <w:trHeight w:val="145"/>
        </w:trPr>
        <w:tc>
          <w:tcPr>
            <w:tcW w:w="2660" w:type="dxa"/>
            <w:vMerge/>
            <w:shd w:val="clear" w:color="auto" w:fill="auto"/>
          </w:tcPr>
          <w:p w14:paraId="2470C4EA" w14:textId="77777777" w:rsidR="00264557" w:rsidRPr="009E4B49" w:rsidRDefault="00264557" w:rsidP="009E4B49">
            <w:pPr>
              <w:spacing w:after="120" w:line="240" w:lineRule="auto"/>
              <w:rPr>
                <w:rFonts w:eastAsia="Times New Roman"/>
                <w:b/>
                <w:bCs/>
                <w:sz w:val="20"/>
                <w:lang w:val="es-ES"/>
              </w:rPr>
            </w:pPr>
          </w:p>
        </w:tc>
        <w:tc>
          <w:tcPr>
            <w:tcW w:w="4961" w:type="dxa"/>
            <w:shd w:val="clear" w:color="auto" w:fill="auto"/>
          </w:tcPr>
          <w:p w14:paraId="153F19D4" w14:textId="77777777" w:rsidR="00264557" w:rsidRPr="009E4B49" w:rsidRDefault="00264557" w:rsidP="009E4B49">
            <w:pPr>
              <w:spacing w:after="120" w:line="240" w:lineRule="auto"/>
              <w:rPr>
                <w:sz w:val="20"/>
                <w:lang w:val="es-ES"/>
              </w:rPr>
            </w:pPr>
            <w:r w:rsidRPr="009E4B49">
              <w:rPr>
                <w:sz w:val="20"/>
                <w:lang w:val="es-ES"/>
              </w:rPr>
              <w:t>Inicio Año Escolar</w:t>
            </w:r>
          </w:p>
        </w:tc>
        <w:tc>
          <w:tcPr>
            <w:tcW w:w="1492" w:type="dxa"/>
            <w:shd w:val="clear" w:color="auto" w:fill="auto"/>
          </w:tcPr>
          <w:p w14:paraId="30CEA52C" w14:textId="77777777" w:rsidR="00264557" w:rsidRPr="009E4B49" w:rsidRDefault="00264557" w:rsidP="009E4B49">
            <w:pPr>
              <w:spacing w:after="120" w:line="240" w:lineRule="auto"/>
              <w:jc w:val="center"/>
              <w:rPr>
                <w:sz w:val="20"/>
                <w:lang w:val="es-ES"/>
              </w:rPr>
            </w:pPr>
            <w:r w:rsidRPr="009E4B49">
              <w:rPr>
                <w:sz w:val="20"/>
                <w:lang w:val="es-ES"/>
              </w:rPr>
              <w:t>100%</w:t>
            </w:r>
          </w:p>
        </w:tc>
      </w:tr>
      <w:tr w:rsidR="00FF2B69" w:rsidRPr="009E4B49" w14:paraId="47CE8963" w14:textId="77777777" w:rsidTr="00197DE8">
        <w:trPr>
          <w:trHeight w:val="145"/>
        </w:trPr>
        <w:tc>
          <w:tcPr>
            <w:tcW w:w="2660" w:type="dxa"/>
            <w:vMerge/>
            <w:shd w:val="clear" w:color="auto" w:fill="auto"/>
          </w:tcPr>
          <w:p w14:paraId="4C646041" w14:textId="77777777" w:rsidR="00264557" w:rsidRPr="009E4B49" w:rsidRDefault="00264557" w:rsidP="009E4B49">
            <w:pPr>
              <w:spacing w:after="120" w:line="240" w:lineRule="auto"/>
              <w:rPr>
                <w:rFonts w:eastAsia="Times New Roman"/>
                <w:b/>
                <w:bCs/>
                <w:sz w:val="20"/>
                <w:lang w:val="es-ES"/>
              </w:rPr>
            </w:pPr>
          </w:p>
        </w:tc>
        <w:tc>
          <w:tcPr>
            <w:tcW w:w="4961" w:type="dxa"/>
            <w:shd w:val="clear" w:color="auto" w:fill="auto"/>
          </w:tcPr>
          <w:p w14:paraId="41CD6F23" w14:textId="77777777" w:rsidR="00264557" w:rsidRPr="009E4B49" w:rsidRDefault="00264557" w:rsidP="009E4B49">
            <w:pPr>
              <w:spacing w:after="120" w:line="240" w:lineRule="auto"/>
              <w:rPr>
                <w:sz w:val="20"/>
                <w:lang w:val="es-ES"/>
              </w:rPr>
            </w:pPr>
            <w:r w:rsidRPr="009E4B49">
              <w:rPr>
                <w:sz w:val="20"/>
                <w:lang w:val="es-ES"/>
              </w:rPr>
              <w:t>Día de la Prevención</w:t>
            </w:r>
          </w:p>
        </w:tc>
        <w:tc>
          <w:tcPr>
            <w:tcW w:w="1492" w:type="dxa"/>
            <w:shd w:val="clear" w:color="auto" w:fill="auto"/>
          </w:tcPr>
          <w:p w14:paraId="012D742D" w14:textId="77777777" w:rsidR="00264557" w:rsidRPr="009E4B49" w:rsidRDefault="00264557" w:rsidP="009E4B49">
            <w:pPr>
              <w:spacing w:after="120" w:line="240" w:lineRule="auto"/>
              <w:jc w:val="center"/>
              <w:rPr>
                <w:sz w:val="20"/>
                <w:lang w:val="es-ES"/>
              </w:rPr>
            </w:pPr>
            <w:r w:rsidRPr="009E4B49">
              <w:rPr>
                <w:sz w:val="20"/>
                <w:lang w:val="es-ES"/>
              </w:rPr>
              <w:t>100%</w:t>
            </w:r>
          </w:p>
        </w:tc>
      </w:tr>
      <w:tr w:rsidR="00FF2B69" w:rsidRPr="009E4B49" w14:paraId="65EE26FA" w14:textId="77777777" w:rsidTr="00197DE8">
        <w:trPr>
          <w:trHeight w:val="145"/>
        </w:trPr>
        <w:tc>
          <w:tcPr>
            <w:tcW w:w="2660" w:type="dxa"/>
            <w:vMerge/>
            <w:shd w:val="clear" w:color="auto" w:fill="auto"/>
          </w:tcPr>
          <w:p w14:paraId="597966CB" w14:textId="77777777" w:rsidR="00264557" w:rsidRPr="009E4B49" w:rsidRDefault="00264557" w:rsidP="009E4B49">
            <w:pPr>
              <w:spacing w:after="120" w:line="240" w:lineRule="auto"/>
              <w:rPr>
                <w:rFonts w:eastAsia="Times New Roman"/>
                <w:b/>
                <w:bCs/>
                <w:sz w:val="20"/>
                <w:lang w:val="es-ES"/>
              </w:rPr>
            </w:pPr>
          </w:p>
        </w:tc>
        <w:tc>
          <w:tcPr>
            <w:tcW w:w="4961" w:type="dxa"/>
            <w:shd w:val="clear" w:color="auto" w:fill="auto"/>
          </w:tcPr>
          <w:p w14:paraId="21695828" w14:textId="77777777" w:rsidR="00264557" w:rsidRPr="009E4B49" w:rsidRDefault="00264557" w:rsidP="009E4B49">
            <w:pPr>
              <w:spacing w:after="120" w:line="240" w:lineRule="auto"/>
              <w:rPr>
                <w:sz w:val="20"/>
                <w:lang w:val="es-ES"/>
              </w:rPr>
            </w:pPr>
            <w:r w:rsidRPr="009E4B49">
              <w:rPr>
                <w:sz w:val="20"/>
                <w:lang w:val="es-ES"/>
              </w:rPr>
              <w:t>Fiestas Patrias</w:t>
            </w:r>
          </w:p>
        </w:tc>
        <w:tc>
          <w:tcPr>
            <w:tcW w:w="1492" w:type="dxa"/>
            <w:shd w:val="clear" w:color="auto" w:fill="auto"/>
          </w:tcPr>
          <w:p w14:paraId="6167CB46" w14:textId="77777777" w:rsidR="00264557" w:rsidRPr="009E4B49" w:rsidRDefault="00264557" w:rsidP="009E4B49">
            <w:pPr>
              <w:spacing w:after="120" w:line="240" w:lineRule="auto"/>
              <w:jc w:val="center"/>
              <w:rPr>
                <w:sz w:val="20"/>
                <w:lang w:val="es-ES"/>
              </w:rPr>
            </w:pPr>
            <w:r w:rsidRPr="009E4B49">
              <w:rPr>
                <w:sz w:val="20"/>
                <w:lang w:val="es-ES"/>
              </w:rPr>
              <w:t>100%</w:t>
            </w:r>
          </w:p>
        </w:tc>
      </w:tr>
      <w:tr w:rsidR="00FF2B69" w:rsidRPr="009E4B49" w14:paraId="4BE5DB51" w14:textId="77777777" w:rsidTr="00197DE8">
        <w:trPr>
          <w:trHeight w:val="145"/>
        </w:trPr>
        <w:tc>
          <w:tcPr>
            <w:tcW w:w="2660" w:type="dxa"/>
            <w:vMerge/>
            <w:shd w:val="clear" w:color="auto" w:fill="auto"/>
          </w:tcPr>
          <w:p w14:paraId="7C5A29E5" w14:textId="77777777" w:rsidR="00264557" w:rsidRPr="009E4B49" w:rsidRDefault="00264557" w:rsidP="009E4B49">
            <w:pPr>
              <w:spacing w:after="120" w:line="240" w:lineRule="auto"/>
              <w:rPr>
                <w:rFonts w:eastAsia="Times New Roman"/>
                <w:b/>
                <w:bCs/>
                <w:sz w:val="20"/>
                <w:lang w:val="es-ES"/>
              </w:rPr>
            </w:pPr>
          </w:p>
        </w:tc>
        <w:tc>
          <w:tcPr>
            <w:tcW w:w="4961" w:type="dxa"/>
            <w:shd w:val="clear" w:color="auto" w:fill="auto"/>
          </w:tcPr>
          <w:p w14:paraId="2A0637AB" w14:textId="77777777" w:rsidR="00264557" w:rsidRPr="009E4B49" w:rsidRDefault="00264557" w:rsidP="009E4B49">
            <w:pPr>
              <w:spacing w:after="120" w:line="240" w:lineRule="auto"/>
              <w:rPr>
                <w:sz w:val="20"/>
                <w:lang w:val="es-ES"/>
              </w:rPr>
            </w:pPr>
            <w:r w:rsidRPr="009E4B49">
              <w:rPr>
                <w:sz w:val="20"/>
                <w:lang w:val="es-ES"/>
              </w:rPr>
              <w:t>Campaña Preventiva Nacional</w:t>
            </w:r>
          </w:p>
        </w:tc>
        <w:tc>
          <w:tcPr>
            <w:tcW w:w="1492" w:type="dxa"/>
            <w:shd w:val="clear" w:color="auto" w:fill="auto"/>
          </w:tcPr>
          <w:p w14:paraId="4B92702A" w14:textId="77777777" w:rsidR="00264557" w:rsidRPr="009E4B49" w:rsidRDefault="00264557" w:rsidP="009E4B49">
            <w:pPr>
              <w:spacing w:after="120" w:line="240" w:lineRule="auto"/>
              <w:jc w:val="center"/>
              <w:rPr>
                <w:sz w:val="20"/>
                <w:lang w:val="es-ES"/>
              </w:rPr>
            </w:pPr>
            <w:r w:rsidRPr="009E4B49">
              <w:rPr>
                <w:sz w:val="20"/>
                <w:lang w:val="es-ES"/>
              </w:rPr>
              <w:t>100%</w:t>
            </w:r>
          </w:p>
        </w:tc>
      </w:tr>
      <w:tr w:rsidR="00FF2B69" w:rsidRPr="009E4B49" w14:paraId="3D7A2ABC" w14:textId="77777777" w:rsidTr="00197DE8">
        <w:trPr>
          <w:trHeight w:val="145"/>
        </w:trPr>
        <w:tc>
          <w:tcPr>
            <w:tcW w:w="2660" w:type="dxa"/>
            <w:vMerge/>
            <w:shd w:val="clear" w:color="auto" w:fill="auto"/>
          </w:tcPr>
          <w:p w14:paraId="4C1B8705" w14:textId="77777777" w:rsidR="00264557" w:rsidRPr="009E4B49" w:rsidRDefault="00264557" w:rsidP="009E4B49">
            <w:pPr>
              <w:spacing w:after="120" w:line="240" w:lineRule="auto"/>
              <w:rPr>
                <w:rFonts w:eastAsia="Times New Roman"/>
                <w:b/>
                <w:bCs/>
                <w:sz w:val="20"/>
                <w:lang w:val="es-ES"/>
              </w:rPr>
            </w:pPr>
          </w:p>
        </w:tc>
        <w:tc>
          <w:tcPr>
            <w:tcW w:w="4961" w:type="dxa"/>
            <w:shd w:val="clear" w:color="auto" w:fill="auto"/>
          </w:tcPr>
          <w:p w14:paraId="5717A76D" w14:textId="77777777" w:rsidR="00264557" w:rsidRPr="009E4B49" w:rsidRDefault="00264557" w:rsidP="009E4B49">
            <w:pPr>
              <w:spacing w:after="120" w:line="240" w:lineRule="auto"/>
              <w:rPr>
                <w:sz w:val="20"/>
                <w:lang w:val="es-ES"/>
              </w:rPr>
            </w:pPr>
            <w:r w:rsidRPr="009E4B49">
              <w:rPr>
                <w:sz w:val="20"/>
                <w:lang w:val="es-ES"/>
              </w:rPr>
              <w:t>Fin de año (diciembre 2017)</w:t>
            </w:r>
          </w:p>
        </w:tc>
        <w:tc>
          <w:tcPr>
            <w:tcW w:w="1492" w:type="dxa"/>
            <w:shd w:val="clear" w:color="auto" w:fill="auto"/>
          </w:tcPr>
          <w:p w14:paraId="417EEDEB" w14:textId="77777777" w:rsidR="00264557" w:rsidRPr="009E4B49" w:rsidRDefault="00264557" w:rsidP="009E4B49">
            <w:pPr>
              <w:spacing w:after="120" w:line="240" w:lineRule="auto"/>
              <w:jc w:val="center"/>
              <w:rPr>
                <w:sz w:val="20"/>
                <w:lang w:val="es-ES"/>
              </w:rPr>
            </w:pPr>
            <w:r w:rsidRPr="009E4B49">
              <w:rPr>
                <w:sz w:val="20"/>
                <w:lang w:val="es-ES"/>
              </w:rPr>
              <w:t>0%</w:t>
            </w:r>
          </w:p>
        </w:tc>
      </w:tr>
    </w:tbl>
    <w:p w14:paraId="496D721A" w14:textId="77777777" w:rsidR="00A35CB5" w:rsidRDefault="00A35CB5" w:rsidP="00264557">
      <w:pPr>
        <w:spacing w:after="120" w:line="240" w:lineRule="auto"/>
        <w:jc w:val="both"/>
        <w:rPr>
          <w:lang w:val="es-ES"/>
        </w:rPr>
      </w:pPr>
    </w:p>
    <w:p w14:paraId="12C64A63" w14:textId="77777777" w:rsidR="00264557" w:rsidRDefault="00264557" w:rsidP="00264557">
      <w:pPr>
        <w:spacing w:after="120" w:line="240" w:lineRule="auto"/>
        <w:jc w:val="both"/>
        <w:rPr>
          <w:lang w:val="es-ES"/>
        </w:rPr>
      </w:pPr>
      <w:r w:rsidRPr="002F759B">
        <w:rPr>
          <w:lang w:val="es-ES"/>
        </w:rPr>
        <w:t xml:space="preserve">(*) Se comprometieron 3 Establecimientos municipales y 1 particular subvencionado. Este último presentó cambios de gestión, producto de la Reforma Educacional a la educación subvencionada,  por lo que se reevaluará en el año 2018, la ejecución de las actividades comprometidas. </w:t>
      </w:r>
    </w:p>
    <w:p w14:paraId="5C207481" w14:textId="77777777" w:rsidR="00425363" w:rsidRPr="009E4B49" w:rsidRDefault="00425363" w:rsidP="00264557">
      <w:pPr>
        <w:spacing w:after="120" w:line="240" w:lineRule="auto"/>
        <w:jc w:val="both"/>
        <w:rPr>
          <w:rFonts w:cs="Calibri"/>
          <w:lang w:val="es-ES"/>
        </w:rPr>
      </w:pPr>
    </w:p>
    <w:tbl>
      <w:tblPr>
        <w:tblW w:w="946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227"/>
        <w:gridCol w:w="6237"/>
      </w:tblGrid>
      <w:tr w:rsidR="00264557" w:rsidRPr="00AB08CD" w14:paraId="1832625F" w14:textId="77777777" w:rsidTr="005A5C58">
        <w:tc>
          <w:tcPr>
            <w:tcW w:w="9464"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64227013" w14:textId="77777777" w:rsidR="00264557" w:rsidRPr="005A5C58" w:rsidRDefault="00264557" w:rsidP="009E4B49">
            <w:pPr>
              <w:pStyle w:val="Default"/>
              <w:spacing w:after="120"/>
              <w:jc w:val="center"/>
              <w:rPr>
                <w:b/>
                <w:color w:val="FFFFFF" w:themeColor="background1"/>
                <w:sz w:val="20"/>
                <w:szCs w:val="22"/>
              </w:rPr>
            </w:pPr>
            <w:r w:rsidRPr="005A5C58">
              <w:rPr>
                <w:b/>
                <w:color w:val="FFFFFF" w:themeColor="background1"/>
                <w:sz w:val="20"/>
                <w:szCs w:val="22"/>
              </w:rPr>
              <w:t>Logros Año 2017</w:t>
            </w:r>
          </w:p>
        </w:tc>
      </w:tr>
      <w:tr w:rsidR="00FF2B69" w:rsidRPr="00AB08CD" w14:paraId="666A084C" w14:textId="77777777" w:rsidTr="005A5C58">
        <w:tc>
          <w:tcPr>
            <w:tcW w:w="3227"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5FF48557" w14:textId="77777777" w:rsidR="00264557" w:rsidRPr="00AB08CD" w:rsidRDefault="00264557" w:rsidP="009E4B49">
            <w:pPr>
              <w:pStyle w:val="Default"/>
              <w:spacing w:after="120"/>
              <w:jc w:val="center"/>
              <w:rPr>
                <w:b/>
                <w:sz w:val="20"/>
                <w:szCs w:val="22"/>
              </w:rPr>
            </w:pPr>
            <w:r w:rsidRPr="005A5C58">
              <w:rPr>
                <w:b/>
                <w:color w:val="FFFFFF" w:themeColor="background1"/>
                <w:sz w:val="20"/>
                <w:szCs w:val="22"/>
              </w:rPr>
              <w:t>Logros</w:t>
            </w:r>
          </w:p>
        </w:tc>
        <w:tc>
          <w:tcPr>
            <w:tcW w:w="6237" w:type="dxa"/>
            <w:tcBorders>
              <w:top w:val="single" w:sz="4" w:space="0" w:color="auto"/>
              <w:left w:val="single" w:sz="4" w:space="0" w:color="auto"/>
              <w:bottom w:val="single" w:sz="4" w:space="0" w:color="auto"/>
              <w:right w:val="single" w:sz="4" w:space="0" w:color="auto"/>
            </w:tcBorders>
            <w:shd w:val="clear" w:color="auto" w:fill="365F91" w:themeFill="accent1" w:themeFillShade="BF"/>
          </w:tcPr>
          <w:p w14:paraId="42AC489A" w14:textId="77777777" w:rsidR="00264557" w:rsidRPr="005A5C58" w:rsidRDefault="00264557" w:rsidP="009E4B49">
            <w:pPr>
              <w:pStyle w:val="Default"/>
              <w:spacing w:after="120"/>
              <w:jc w:val="center"/>
              <w:rPr>
                <w:b/>
                <w:color w:val="FFFFFF" w:themeColor="background1"/>
                <w:sz w:val="20"/>
                <w:szCs w:val="22"/>
              </w:rPr>
            </w:pPr>
            <w:r w:rsidRPr="005A5C58">
              <w:rPr>
                <w:b/>
                <w:color w:val="FFFFFF" w:themeColor="background1"/>
                <w:sz w:val="20"/>
                <w:szCs w:val="22"/>
              </w:rPr>
              <w:t>Descripción</w:t>
            </w:r>
          </w:p>
        </w:tc>
      </w:tr>
      <w:tr w:rsidR="00FF2B69" w:rsidRPr="00AB08CD" w14:paraId="50B85D12" w14:textId="77777777" w:rsidTr="00197DE8">
        <w:tc>
          <w:tcPr>
            <w:tcW w:w="3227" w:type="dxa"/>
            <w:tcBorders>
              <w:top w:val="single" w:sz="4" w:space="0" w:color="auto"/>
              <w:left w:val="single" w:sz="4" w:space="0" w:color="auto"/>
              <w:bottom w:val="single" w:sz="4" w:space="0" w:color="auto"/>
              <w:right w:val="single" w:sz="4" w:space="0" w:color="auto"/>
            </w:tcBorders>
            <w:shd w:val="clear" w:color="auto" w:fill="auto"/>
          </w:tcPr>
          <w:p w14:paraId="0CCD28F9" w14:textId="77777777" w:rsidR="00264557" w:rsidRPr="00AB08CD" w:rsidRDefault="00264557" w:rsidP="009E4B49">
            <w:pPr>
              <w:pStyle w:val="Default"/>
              <w:spacing w:after="120"/>
              <w:jc w:val="both"/>
              <w:rPr>
                <w:sz w:val="20"/>
                <w:szCs w:val="22"/>
              </w:rPr>
            </w:pPr>
            <w:r w:rsidRPr="00AB08CD">
              <w:rPr>
                <w:sz w:val="20"/>
                <w:szCs w:val="22"/>
              </w:rPr>
              <w:t xml:space="preserve">Mesa Comunal de Prevención, tratamiento e Integración social de alcohol y drogas.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5A9985F" w14:textId="77777777" w:rsidR="00264557" w:rsidRPr="00AB08CD" w:rsidRDefault="00264557" w:rsidP="009E4B49">
            <w:pPr>
              <w:pStyle w:val="Default"/>
              <w:spacing w:after="120"/>
              <w:jc w:val="both"/>
              <w:rPr>
                <w:sz w:val="20"/>
                <w:szCs w:val="22"/>
              </w:rPr>
            </w:pPr>
            <w:r w:rsidRPr="00AB08CD">
              <w:rPr>
                <w:sz w:val="20"/>
                <w:szCs w:val="22"/>
              </w:rPr>
              <w:t>Constitución de mesa con representantes de la red intersectorial comunal, cuyo producto ha sido la construcción de:</w:t>
            </w:r>
          </w:p>
          <w:p w14:paraId="46474C07" w14:textId="77777777" w:rsidR="00264557" w:rsidRPr="00AB08CD" w:rsidRDefault="00264557" w:rsidP="009E4B49">
            <w:pPr>
              <w:pStyle w:val="Default"/>
              <w:spacing w:after="120"/>
              <w:jc w:val="both"/>
              <w:rPr>
                <w:sz w:val="20"/>
                <w:szCs w:val="22"/>
              </w:rPr>
            </w:pPr>
            <w:r w:rsidRPr="00AB08CD">
              <w:rPr>
                <w:sz w:val="20"/>
                <w:szCs w:val="22"/>
              </w:rPr>
              <w:t xml:space="preserve">-  Flujograma de derivación comunal para casos de consumo de alcohol y drogas. </w:t>
            </w:r>
          </w:p>
          <w:p w14:paraId="383C8861" w14:textId="77777777" w:rsidR="00264557" w:rsidRPr="00AB08CD" w:rsidRDefault="00264557" w:rsidP="009E4B49">
            <w:pPr>
              <w:pStyle w:val="Default"/>
              <w:spacing w:after="120"/>
              <w:jc w:val="both"/>
              <w:rPr>
                <w:sz w:val="20"/>
                <w:szCs w:val="22"/>
              </w:rPr>
            </w:pPr>
            <w:r w:rsidRPr="00AB08CD">
              <w:rPr>
                <w:sz w:val="20"/>
                <w:szCs w:val="22"/>
              </w:rPr>
              <w:t>- Catastro de los centros de tratamiento existentes en la comuna.</w:t>
            </w:r>
          </w:p>
          <w:p w14:paraId="0548B0EE" w14:textId="77777777" w:rsidR="00264557" w:rsidRPr="00AB08CD" w:rsidRDefault="00264557" w:rsidP="009E4B49">
            <w:pPr>
              <w:pStyle w:val="Default"/>
              <w:spacing w:after="120"/>
              <w:jc w:val="both"/>
              <w:rPr>
                <w:sz w:val="20"/>
                <w:szCs w:val="22"/>
              </w:rPr>
            </w:pPr>
            <w:r w:rsidRPr="00AB08CD">
              <w:rPr>
                <w:sz w:val="20"/>
                <w:szCs w:val="22"/>
              </w:rPr>
              <w:t>- Catastro de integración social, para las personas  que necesitan insertarse en la sociedad luego de participar en un programa de rehabilitación de alcohol y drogas.</w:t>
            </w:r>
          </w:p>
        </w:tc>
      </w:tr>
      <w:tr w:rsidR="00FF2B69" w:rsidRPr="00AB08CD" w14:paraId="7DB18A3E" w14:textId="77777777" w:rsidTr="00197DE8">
        <w:tc>
          <w:tcPr>
            <w:tcW w:w="3227" w:type="dxa"/>
            <w:tcBorders>
              <w:top w:val="single" w:sz="4" w:space="0" w:color="auto"/>
              <w:left w:val="single" w:sz="4" w:space="0" w:color="auto"/>
              <w:bottom w:val="single" w:sz="4" w:space="0" w:color="auto"/>
              <w:right w:val="single" w:sz="4" w:space="0" w:color="auto"/>
            </w:tcBorders>
            <w:shd w:val="clear" w:color="auto" w:fill="auto"/>
          </w:tcPr>
          <w:p w14:paraId="4BD767BC" w14:textId="77777777" w:rsidR="00264557" w:rsidRPr="00AB08CD" w:rsidRDefault="00264557" w:rsidP="009E4B49">
            <w:pPr>
              <w:pStyle w:val="Default"/>
              <w:spacing w:after="120"/>
              <w:jc w:val="both"/>
              <w:rPr>
                <w:sz w:val="20"/>
                <w:szCs w:val="22"/>
              </w:rPr>
            </w:pPr>
            <w:r w:rsidRPr="00AB08CD">
              <w:rPr>
                <w:sz w:val="20"/>
                <w:szCs w:val="22"/>
              </w:rPr>
              <w:t>Diagnóstico Comunal de percepción del consumo de alcohol y drogas.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1B37C3A" w14:textId="77777777" w:rsidR="00264557" w:rsidRPr="00AB08CD" w:rsidRDefault="00264557" w:rsidP="009E4B49">
            <w:pPr>
              <w:pStyle w:val="Default"/>
              <w:spacing w:after="120"/>
              <w:jc w:val="both"/>
              <w:rPr>
                <w:sz w:val="20"/>
                <w:szCs w:val="22"/>
              </w:rPr>
            </w:pPr>
            <w:r w:rsidRPr="00AB08CD">
              <w:rPr>
                <w:sz w:val="20"/>
                <w:szCs w:val="22"/>
              </w:rPr>
              <w:t>Se identificaron los principales focos de consumo y microtráfico, los delitos asociados, perfil de consumidores, factores protectores y de riesgo en la comuna.</w:t>
            </w:r>
          </w:p>
        </w:tc>
      </w:tr>
      <w:tr w:rsidR="00FF2B69" w:rsidRPr="00AB08CD" w14:paraId="293823C1" w14:textId="77777777" w:rsidTr="00197DE8">
        <w:tc>
          <w:tcPr>
            <w:tcW w:w="3227" w:type="dxa"/>
            <w:tcBorders>
              <w:top w:val="single" w:sz="4" w:space="0" w:color="auto"/>
              <w:left w:val="single" w:sz="4" w:space="0" w:color="auto"/>
              <w:bottom w:val="single" w:sz="4" w:space="0" w:color="auto"/>
              <w:right w:val="single" w:sz="4" w:space="0" w:color="auto"/>
            </w:tcBorders>
            <w:shd w:val="clear" w:color="auto" w:fill="auto"/>
          </w:tcPr>
          <w:p w14:paraId="1F11702D" w14:textId="77777777" w:rsidR="00264557" w:rsidRPr="00AB08CD" w:rsidRDefault="00264557" w:rsidP="009E4B49">
            <w:pPr>
              <w:pStyle w:val="Default"/>
              <w:spacing w:after="120"/>
              <w:jc w:val="both"/>
              <w:rPr>
                <w:sz w:val="20"/>
                <w:szCs w:val="22"/>
              </w:rPr>
            </w:pPr>
            <w:r w:rsidRPr="00AB08CD">
              <w:rPr>
                <w:sz w:val="20"/>
                <w:szCs w:val="22"/>
              </w:rPr>
              <w:t xml:space="preserve">Programa Continuo Preventivo en establecimientos educacionales.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B09275D" w14:textId="77777777" w:rsidR="00264557" w:rsidRPr="00AB08CD" w:rsidRDefault="00264557" w:rsidP="009E4B49">
            <w:pPr>
              <w:pStyle w:val="Default"/>
              <w:spacing w:after="120"/>
              <w:jc w:val="both"/>
              <w:rPr>
                <w:sz w:val="20"/>
                <w:szCs w:val="22"/>
              </w:rPr>
            </w:pPr>
            <w:r w:rsidRPr="00AB08CD">
              <w:rPr>
                <w:sz w:val="20"/>
                <w:szCs w:val="22"/>
              </w:rPr>
              <w:t xml:space="preserve">Es un programa de prevención del consumo de alcohol y otras drogas para todo el ciclo escolar desde el nivel preescolar hasta 4° medio.  Actualmente se implementa en 16 Establecimientos de la comuna. </w:t>
            </w:r>
          </w:p>
        </w:tc>
      </w:tr>
      <w:tr w:rsidR="00FF2B69" w:rsidRPr="00AB08CD" w14:paraId="15C31245" w14:textId="77777777" w:rsidTr="00197DE8">
        <w:tc>
          <w:tcPr>
            <w:tcW w:w="3227" w:type="dxa"/>
            <w:tcBorders>
              <w:top w:val="single" w:sz="4" w:space="0" w:color="auto"/>
              <w:left w:val="single" w:sz="4" w:space="0" w:color="auto"/>
              <w:bottom w:val="single" w:sz="4" w:space="0" w:color="auto"/>
              <w:right w:val="single" w:sz="4" w:space="0" w:color="auto"/>
            </w:tcBorders>
            <w:shd w:val="clear" w:color="auto" w:fill="auto"/>
          </w:tcPr>
          <w:p w14:paraId="69C07E73" w14:textId="77777777" w:rsidR="00264557" w:rsidRPr="00AB08CD" w:rsidRDefault="00264557" w:rsidP="009E4B49">
            <w:pPr>
              <w:pStyle w:val="Default"/>
              <w:spacing w:after="120"/>
              <w:jc w:val="both"/>
              <w:rPr>
                <w:sz w:val="20"/>
                <w:szCs w:val="22"/>
              </w:rPr>
            </w:pPr>
            <w:r w:rsidRPr="00AB08CD">
              <w:rPr>
                <w:sz w:val="20"/>
                <w:szCs w:val="22"/>
              </w:rPr>
              <w:t>Programa Prevención en Establecimientos Educacionales (P.P.E.E)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8BFEBBB" w14:textId="77777777" w:rsidR="00264557" w:rsidRPr="00AB08CD" w:rsidRDefault="00264557" w:rsidP="009E4B49">
            <w:pPr>
              <w:pStyle w:val="Default"/>
              <w:spacing w:after="120"/>
              <w:jc w:val="both"/>
              <w:rPr>
                <w:sz w:val="20"/>
                <w:szCs w:val="22"/>
              </w:rPr>
            </w:pPr>
            <w:r w:rsidRPr="00AB08CD">
              <w:rPr>
                <w:sz w:val="20"/>
                <w:szCs w:val="22"/>
              </w:rPr>
              <w:t xml:space="preserve">Sistema integral de trabajo con los establecimientos, que comienza con un diagnóstico y termina con la construcción participativa de un Plan de Prevención Integral para dos años. Paralelamente, se conforma una Mesa Preventiva con representantes de todos los estamentos del colegio, para realizar estas acciones en conjunto.  Actualmente se implementa en tres establecimientos municipales de la comuna. </w:t>
            </w:r>
          </w:p>
        </w:tc>
      </w:tr>
      <w:tr w:rsidR="00FF2B69" w:rsidRPr="00AB08CD" w14:paraId="2A280D1A" w14:textId="77777777" w:rsidTr="00197DE8">
        <w:tc>
          <w:tcPr>
            <w:tcW w:w="3227" w:type="dxa"/>
            <w:tcBorders>
              <w:top w:val="single" w:sz="4" w:space="0" w:color="auto"/>
              <w:left w:val="single" w:sz="4" w:space="0" w:color="auto"/>
              <w:bottom w:val="single" w:sz="4" w:space="0" w:color="auto"/>
              <w:right w:val="single" w:sz="4" w:space="0" w:color="auto"/>
            </w:tcBorders>
            <w:shd w:val="clear" w:color="auto" w:fill="auto"/>
          </w:tcPr>
          <w:p w14:paraId="77A0906B" w14:textId="77777777" w:rsidR="00264557" w:rsidRPr="00AB08CD" w:rsidRDefault="00264557" w:rsidP="009E4B49">
            <w:pPr>
              <w:pStyle w:val="Default"/>
              <w:spacing w:after="120"/>
              <w:jc w:val="both"/>
              <w:rPr>
                <w:sz w:val="20"/>
                <w:szCs w:val="22"/>
              </w:rPr>
            </w:pPr>
            <w:r w:rsidRPr="00AB08CD">
              <w:rPr>
                <w:sz w:val="20"/>
                <w:szCs w:val="22"/>
              </w:rPr>
              <w:t xml:space="preserve">Protocolo de Acción en casos de sospecha o detección del consumo de alcohol y otras drogas, para el área educacional.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5D15147" w14:textId="77777777" w:rsidR="00264557" w:rsidRPr="00AB08CD" w:rsidRDefault="00264557" w:rsidP="009E4B49">
            <w:pPr>
              <w:pStyle w:val="Default"/>
              <w:spacing w:after="120"/>
              <w:jc w:val="both"/>
              <w:rPr>
                <w:sz w:val="20"/>
                <w:szCs w:val="22"/>
              </w:rPr>
            </w:pPr>
            <w:bookmarkStart w:id="106" w:name="_Toc496795261"/>
            <w:r w:rsidRPr="00AB08CD">
              <w:rPr>
                <w:sz w:val="20"/>
                <w:szCs w:val="22"/>
              </w:rPr>
              <w:t>Documento a entregar a los establecimientos educacionales de la comuna, sobre acciones a seguir en situaciones de sospecha o detección del consumo. Fue construido tomando en cuenta la realidad de los establecimientos y necesidades constatadas con ellos en terreno.</w:t>
            </w:r>
            <w:bookmarkEnd w:id="106"/>
          </w:p>
        </w:tc>
      </w:tr>
      <w:tr w:rsidR="00FF2B69" w:rsidRPr="00AB08CD" w14:paraId="40E97E09" w14:textId="77777777" w:rsidTr="00197DE8">
        <w:tc>
          <w:tcPr>
            <w:tcW w:w="3227" w:type="dxa"/>
            <w:tcBorders>
              <w:top w:val="single" w:sz="4" w:space="0" w:color="auto"/>
              <w:left w:val="single" w:sz="4" w:space="0" w:color="auto"/>
              <w:bottom w:val="single" w:sz="4" w:space="0" w:color="auto"/>
              <w:right w:val="single" w:sz="4" w:space="0" w:color="auto"/>
            </w:tcBorders>
            <w:shd w:val="clear" w:color="auto" w:fill="auto"/>
          </w:tcPr>
          <w:p w14:paraId="5D8B5F08" w14:textId="77777777" w:rsidR="00264557" w:rsidRPr="00AB08CD" w:rsidRDefault="00264557" w:rsidP="009E4B49">
            <w:pPr>
              <w:pStyle w:val="Default"/>
              <w:spacing w:after="120"/>
              <w:jc w:val="both"/>
              <w:rPr>
                <w:sz w:val="20"/>
                <w:szCs w:val="22"/>
              </w:rPr>
            </w:pPr>
            <w:r w:rsidRPr="00AB08CD">
              <w:rPr>
                <w:sz w:val="20"/>
                <w:szCs w:val="22"/>
              </w:rPr>
              <w:t xml:space="preserve">Jornadas de Capacitación Comunal para el área Educacional.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6C9A5C6" w14:textId="77777777" w:rsidR="00264557" w:rsidRPr="00AB08CD" w:rsidRDefault="00264557" w:rsidP="009E4B49">
            <w:pPr>
              <w:pStyle w:val="Default"/>
              <w:spacing w:after="120"/>
              <w:jc w:val="both"/>
              <w:rPr>
                <w:sz w:val="20"/>
                <w:szCs w:val="22"/>
              </w:rPr>
            </w:pPr>
            <w:bookmarkStart w:id="107" w:name="_Toc496795262"/>
            <w:r w:rsidRPr="00AB08CD">
              <w:rPr>
                <w:sz w:val="20"/>
                <w:szCs w:val="22"/>
              </w:rPr>
              <w:t>En las siguientes temáticas: Continuo Preventivo, Detección temprana del consumo y Desarrollo de la adolescencia desde la mirada de la neurociencia.</w:t>
            </w:r>
            <w:bookmarkEnd w:id="107"/>
          </w:p>
        </w:tc>
      </w:tr>
      <w:tr w:rsidR="00FF2B69" w:rsidRPr="00AB08CD" w14:paraId="165CEF50" w14:textId="77777777" w:rsidTr="00197DE8">
        <w:tc>
          <w:tcPr>
            <w:tcW w:w="3227" w:type="dxa"/>
            <w:tcBorders>
              <w:top w:val="single" w:sz="4" w:space="0" w:color="auto"/>
              <w:left w:val="single" w:sz="4" w:space="0" w:color="auto"/>
              <w:bottom w:val="single" w:sz="4" w:space="0" w:color="auto"/>
              <w:right w:val="single" w:sz="4" w:space="0" w:color="auto"/>
            </w:tcBorders>
            <w:shd w:val="clear" w:color="auto" w:fill="auto"/>
          </w:tcPr>
          <w:p w14:paraId="589508B1" w14:textId="77777777" w:rsidR="00264557" w:rsidRPr="00AB08CD" w:rsidRDefault="00264557" w:rsidP="009E4B49">
            <w:pPr>
              <w:pStyle w:val="Default"/>
              <w:spacing w:after="120"/>
              <w:jc w:val="both"/>
              <w:rPr>
                <w:sz w:val="20"/>
                <w:szCs w:val="22"/>
              </w:rPr>
            </w:pPr>
            <w:r w:rsidRPr="00AB08CD">
              <w:rPr>
                <w:sz w:val="20"/>
                <w:szCs w:val="22"/>
              </w:rPr>
              <w:t xml:space="preserve">Prevención en Educación Superior  </w:t>
            </w:r>
          </w:p>
          <w:p w14:paraId="687B5DF1" w14:textId="77777777" w:rsidR="00264557" w:rsidRPr="00AB08CD" w:rsidRDefault="00264557" w:rsidP="009E4B49">
            <w:pPr>
              <w:pStyle w:val="Default"/>
              <w:spacing w:after="120"/>
              <w:jc w:val="both"/>
              <w:rPr>
                <w:sz w:val="20"/>
                <w:szCs w:val="22"/>
              </w:rPr>
            </w:pPr>
          </w:p>
          <w:p w14:paraId="5FCFD91D" w14:textId="77777777" w:rsidR="00264557" w:rsidRPr="00AB08CD" w:rsidRDefault="00264557" w:rsidP="009E4B49">
            <w:pPr>
              <w:pStyle w:val="Default"/>
              <w:spacing w:after="120"/>
              <w:jc w:val="both"/>
              <w:rPr>
                <w:sz w:val="20"/>
                <w:szCs w:val="22"/>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C92353" w14:textId="77777777" w:rsidR="00264557" w:rsidRPr="00AB08CD" w:rsidRDefault="00264557" w:rsidP="009E4B49">
            <w:pPr>
              <w:pStyle w:val="Default"/>
              <w:spacing w:after="120"/>
              <w:jc w:val="both"/>
              <w:rPr>
                <w:sz w:val="20"/>
                <w:szCs w:val="22"/>
              </w:rPr>
            </w:pPr>
            <w:r w:rsidRPr="00AB08CD">
              <w:rPr>
                <w:sz w:val="20"/>
                <w:szCs w:val="22"/>
              </w:rPr>
              <w:t xml:space="preserve">SENDA no cuenta con oferta programática para la Educación Superior, sin embargo, en la comuna, se ha logrado comenzar un trabajo  en conjunto para realizar actividades de prevención en la temática de alcohol y drogas, como la Formación de Monitores Preventivos.  </w:t>
            </w:r>
          </w:p>
        </w:tc>
      </w:tr>
    </w:tbl>
    <w:p w14:paraId="0EB488F1" w14:textId="77777777" w:rsidR="005A0DBC" w:rsidRDefault="005A0DBC" w:rsidP="00264557">
      <w:pPr>
        <w:spacing w:after="120" w:line="240" w:lineRule="auto"/>
        <w:jc w:val="both"/>
        <w:rPr>
          <w:rFonts w:cs="Calibri"/>
          <w:lang w:val="es-ES"/>
        </w:rPr>
      </w:pPr>
    </w:p>
    <w:p w14:paraId="06558078" w14:textId="77777777" w:rsidR="00264557" w:rsidRPr="009E4B49" w:rsidRDefault="00264557" w:rsidP="00264557">
      <w:pPr>
        <w:spacing w:after="120" w:line="240" w:lineRule="auto"/>
        <w:jc w:val="both"/>
        <w:rPr>
          <w:rFonts w:cs="Calibri"/>
          <w:lang w:val="es-ES"/>
        </w:rPr>
      </w:pPr>
      <w:r w:rsidRPr="009E4B49">
        <w:rPr>
          <w:rFonts w:cs="Calibri"/>
          <w:lang w:val="es-ES"/>
        </w:rPr>
        <w:t>Actividades adicionales realizadas</w:t>
      </w:r>
    </w:p>
    <w:p w14:paraId="192E3C1C" w14:textId="77777777" w:rsidR="00264557" w:rsidRPr="009E4B49" w:rsidRDefault="00264557" w:rsidP="001C007C">
      <w:pPr>
        <w:pStyle w:val="Prrafodelista"/>
        <w:numPr>
          <w:ilvl w:val="0"/>
          <w:numId w:val="27"/>
        </w:numPr>
        <w:spacing w:after="120" w:line="240" w:lineRule="auto"/>
        <w:jc w:val="both"/>
        <w:rPr>
          <w:rFonts w:cs="Calibri"/>
          <w:lang w:val="es-ES"/>
        </w:rPr>
      </w:pPr>
      <w:r w:rsidRPr="009E4B49">
        <w:rPr>
          <w:rFonts w:cs="Calibri"/>
          <w:lang w:val="es-ES"/>
        </w:rPr>
        <w:t xml:space="preserve">Participación en Ferias Intersectoriales de la comuna y Ferias de Salud en Establecimientos Educacionales.  </w:t>
      </w:r>
    </w:p>
    <w:p w14:paraId="1DC4C0B6" w14:textId="77777777" w:rsidR="00264557" w:rsidRPr="002F759B" w:rsidRDefault="00264557" w:rsidP="001C007C">
      <w:pPr>
        <w:pStyle w:val="Prrafodelista"/>
        <w:numPr>
          <w:ilvl w:val="0"/>
          <w:numId w:val="27"/>
        </w:numPr>
        <w:spacing w:after="120" w:line="240" w:lineRule="auto"/>
        <w:jc w:val="both"/>
        <w:rPr>
          <w:lang w:val="es-ES"/>
        </w:rPr>
      </w:pPr>
      <w:r w:rsidRPr="002F759B">
        <w:rPr>
          <w:lang w:val="es-ES"/>
        </w:rPr>
        <w:t xml:space="preserve">Difusión de la campaña de Prevención del consumo abusivo de alcohol desarrollada a nivel nacional, llamada </w:t>
      </w:r>
      <w:r w:rsidRPr="002F759B">
        <w:rPr>
          <w:b/>
          <w:lang w:val="es-ES"/>
        </w:rPr>
        <w:t>“Cuida tus límites”</w:t>
      </w:r>
      <w:r w:rsidRPr="002F759B">
        <w:rPr>
          <w:lang w:val="es-ES"/>
        </w:rPr>
        <w:t>, entregando material impreso y audiovisual en las actividades realizadas a nivel comunal.</w:t>
      </w:r>
    </w:p>
    <w:p w14:paraId="2021C4FC" w14:textId="77777777" w:rsidR="00264557" w:rsidRPr="002F759B" w:rsidRDefault="00264557" w:rsidP="001C007C">
      <w:pPr>
        <w:pStyle w:val="Prrafodelista"/>
        <w:numPr>
          <w:ilvl w:val="0"/>
          <w:numId w:val="27"/>
        </w:numPr>
        <w:spacing w:after="120" w:line="240" w:lineRule="auto"/>
        <w:jc w:val="both"/>
        <w:rPr>
          <w:lang w:val="es-ES"/>
        </w:rPr>
      </w:pPr>
      <w:r w:rsidRPr="002F759B">
        <w:rPr>
          <w:lang w:val="es-ES"/>
        </w:rPr>
        <w:t xml:space="preserve">Atención de consultas espontáneas de personas de la comunidad, con problemática de consumo de alcohol y otras drogas. Se realiza contención, orientación y se coordina atención con la red de salud comunal. </w:t>
      </w:r>
    </w:p>
    <w:p w14:paraId="4A8EBA3C" w14:textId="77777777" w:rsidR="00264557" w:rsidRPr="002F759B" w:rsidRDefault="00264557" w:rsidP="001C007C">
      <w:pPr>
        <w:pStyle w:val="Prrafodelista"/>
        <w:numPr>
          <w:ilvl w:val="0"/>
          <w:numId w:val="27"/>
        </w:numPr>
        <w:spacing w:after="120" w:line="240" w:lineRule="auto"/>
        <w:jc w:val="both"/>
        <w:rPr>
          <w:lang w:val="es-ES"/>
        </w:rPr>
      </w:pPr>
      <w:r w:rsidRPr="002F759B">
        <w:rPr>
          <w:lang w:val="es-ES"/>
        </w:rPr>
        <w:t xml:space="preserve">Participación en las Mesas comunales del intersector. </w:t>
      </w:r>
    </w:p>
    <w:p w14:paraId="608B5C99" w14:textId="77777777" w:rsidR="00264557" w:rsidRPr="009E4B49" w:rsidRDefault="00264557" w:rsidP="001C007C">
      <w:pPr>
        <w:pStyle w:val="Prrafodelista"/>
        <w:numPr>
          <w:ilvl w:val="0"/>
          <w:numId w:val="27"/>
        </w:numPr>
        <w:spacing w:after="120" w:line="240" w:lineRule="auto"/>
        <w:jc w:val="both"/>
        <w:rPr>
          <w:rFonts w:cs="Calibri"/>
          <w:lang w:val="es-ES"/>
        </w:rPr>
      </w:pPr>
      <w:r w:rsidRPr="002F759B">
        <w:rPr>
          <w:lang w:val="es-ES"/>
        </w:rPr>
        <w:t xml:space="preserve">Realización de talleres y charlas preventivas según requerimiento de la comunidad. </w:t>
      </w:r>
    </w:p>
    <w:p w14:paraId="5D6C3A63" w14:textId="77777777" w:rsidR="00264557" w:rsidRPr="00264557" w:rsidRDefault="00264557" w:rsidP="00264557">
      <w:pPr>
        <w:rPr>
          <w:highlight w:val="red"/>
          <w:lang w:val="es-ES"/>
        </w:rPr>
      </w:pPr>
    </w:p>
    <w:p w14:paraId="1C08DBE2" w14:textId="1F800670" w:rsidR="00382847" w:rsidRPr="009E4B49" w:rsidRDefault="00382847" w:rsidP="00BB20A2">
      <w:pPr>
        <w:pStyle w:val="Ttulo3"/>
        <w:numPr>
          <w:ilvl w:val="2"/>
          <w:numId w:val="7"/>
        </w:numPr>
        <w:rPr>
          <w:rStyle w:val="SubttuloCar"/>
          <w:rFonts w:ascii="Calibri" w:hAnsi="Calibri"/>
          <w:color w:val="auto"/>
          <w:sz w:val="22"/>
        </w:rPr>
      </w:pPr>
      <w:bookmarkStart w:id="108" w:name="_Toc497907955"/>
      <w:r w:rsidRPr="009E4B49">
        <w:rPr>
          <w:rStyle w:val="SubttuloCar"/>
          <w:rFonts w:ascii="Calibri" w:hAnsi="Calibri"/>
          <w:color w:val="auto"/>
          <w:sz w:val="22"/>
        </w:rPr>
        <w:t>Convenio AP</w:t>
      </w:r>
      <w:r w:rsidR="00BB20A2">
        <w:rPr>
          <w:rStyle w:val="SubttuloCar"/>
          <w:rFonts w:ascii="Calibri" w:hAnsi="Calibri"/>
          <w:color w:val="auto"/>
          <w:sz w:val="22"/>
        </w:rPr>
        <w:t>S</w:t>
      </w:r>
      <w:r w:rsidR="00BB20A2" w:rsidRPr="00BB20A2">
        <w:rPr>
          <w:rStyle w:val="SubttuloCar"/>
          <w:rFonts w:ascii="Calibri" w:hAnsi="Calibri"/>
          <w:color w:val="auto"/>
          <w:sz w:val="22"/>
        </w:rPr>
        <w:t xml:space="preserve"> </w:t>
      </w:r>
      <w:r w:rsidR="00BB20A2">
        <w:rPr>
          <w:rStyle w:val="SubttuloCar"/>
          <w:rFonts w:ascii="Calibri" w:hAnsi="Calibri"/>
          <w:color w:val="auto"/>
          <w:sz w:val="22"/>
        </w:rPr>
        <w:t>Salud Mental</w:t>
      </w:r>
      <w:bookmarkEnd w:id="108"/>
    </w:p>
    <w:p w14:paraId="1AE82081" w14:textId="516E94AC" w:rsidR="00715C99" w:rsidRPr="009E4B49" w:rsidRDefault="00715C99" w:rsidP="00382847">
      <w:pPr>
        <w:pStyle w:val="Default"/>
        <w:spacing w:after="120"/>
        <w:jc w:val="both"/>
        <w:rPr>
          <w:sz w:val="22"/>
          <w:szCs w:val="22"/>
        </w:rPr>
      </w:pPr>
      <w:r w:rsidRPr="009E4B49">
        <w:rPr>
          <w:sz w:val="22"/>
          <w:szCs w:val="22"/>
        </w:rPr>
        <w:t xml:space="preserve">En nuestra atención primaria de salud, además de contar con las prestaciones de salud mental </w:t>
      </w:r>
      <w:r w:rsidR="00483C05">
        <w:rPr>
          <w:sz w:val="22"/>
          <w:szCs w:val="22"/>
        </w:rPr>
        <w:t xml:space="preserve">según </w:t>
      </w:r>
      <w:r w:rsidRPr="009E4B49">
        <w:rPr>
          <w:sz w:val="22"/>
          <w:szCs w:val="22"/>
        </w:rPr>
        <w:t>per</w:t>
      </w:r>
      <w:r w:rsidR="004E27BA" w:rsidRPr="009E4B49">
        <w:rPr>
          <w:sz w:val="22"/>
          <w:szCs w:val="22"/>
        </w:rPr>
        <w:t xml:space="preserve"> </w:t>
      </w:r>
      <w:r w:rsidR="00483C05">
        <w:rPr>
          <w:sz w:val="22"/>
          <w:szCs w:val="22"/>
        </w:rPr>
        <w:t>cápita</w:t>
      </w:r>
      <w:r w:rsidR="005A0DBC">
        <w:rPr>
          <w:sz w:val="22"/>
          <w:szCs w:val="22"/>
        </w:rPr>
        <w:t>, contamos con dos C</w:t>
      </w:r>
      <w:r w:rsidRPr="009E4B49">
        <w:rPr>
          <w:sz w:val="22"/>
          <w:szCs w:val="22"/>
        </w:rPr>
        <w:t xml:space="preserve">onvenios de reforzamiento, a saber: Programa de Acompañamiento Psicosocial y el  Programa de Derivación, intervención y referencia alcohol, tabaco y otras drogas </w:t>
      </w:r>
      <w:r w:rsidR="005A0DBC">
        <w:rPr>
          <w:sz w:val="22"/>
          <w:szCs w:val="22"/>
        </w:rPr>
        <w:t>(</w:t>
      </w:r>
      <w:r w:rsidRPr="009E4B49">
        <w:rPr>
          <w:sz w:val="22"/>
          <w:szCs w:val="22"/>
        </w:rPr>
        <w:t>DIR</w:t>
      </w:r>
      <w:r w:rsidR="005A0DBC">
        <w:rPr>
          <w:sz w:val="22"/>
          <w:szCs w:val="22"/>
        </w:rPr>
        <w:t>)</w:t>
      </w:r>
      <w:r w:rsidRPr="009E4B49">
        <w:rPr>
          <w:sz w:val="22"/>
          <w:szCs w:val="22"/>
        </w:rPr>
        <w:t>.</w:t>
      </w:r>
    </w:p>
    <w:p w14:paraId="1A48FB30" w14:textId="77777777" w:rsidR="00715C99" w:rsidRPr="009E4B49" w:rsidRDefault="00715C99" w:rsidP="00382847">
      <w:pPr>
        <w:pStyle w:val="Default"/>
        <w:spacing w:after="120"/>
        <w:jc w:val="both"/>
        <w:rPr>
          <w:sz w:val="22"/>
          <w:szCs w:val="22"/>
          <w:u w:val="single"/>
        </w:rPr>
      </w:pPr>
      <w:r w:rsidRPr="009E4B49">
        <w:rPr>
          <w:sz w:val="22"/>
          <w:szCs w:val="22"/>
          <w:u w:val="single"/>
        </w:rPr>
        <w:t>Programa de Acompañamiento Psicosocial</w:t>
      </w:r>
    </w:p>
    <w:p w14:paraId="7CD92E49" w14:textId="77777777" w:rsidR="00715C99" w:rsidRPr="009E4B49" w:rsidRDefault="00715C99" w:rsidP="00382847">
      <w:pPr>
        <w:pStyle w:val="Default"/>
        <w:spacing w:after="120"/>
        <w:jc w:val="both"/>
        <w:rPr>
          <w:sz w:val="22"/>
          <w:szCs w:val="22"/>
        </w:rPr>
      </w:pPr>
      <w:r w:rsidRPr="009E4B49">
        <w:rPr>
          <w:sz w:val="22"/>
          <w:szCs w:val="22"/>
        </w:rPr>
        <w:t> Se trata de un convenio orientado  a mejorar el nivel de salud mental de niños, niñas y adolescentes de familias con alto riesgo psicosocial, asegurando el acceso, oportunidad y calidad de la atención de Salud Mental mediante acciones de vinculación de las personas de familias con alto riesgo con los servicios de salud, articulando distintos dispositivos mediante un enfoque de redes y realizando seguimiento y monitoreo de los usuarios ingresados al programa.</w:t>
      </w:r>
    </w:p>
    <w:p w14:paraId="32D19C28" w14:textId="77777777" w:rsidR="00715C99" w:rsidRPr="009E4B49" w:rsidRDefault="00715C99" w:rsidP="00382847">
      <w:pPr>
        <w:pStyle w:val="Default"/>
        <w:spacing w:after="120"/>
        <w:jc w:val="both"/>
        <w:rPr>
          <w:sz w:val="22"/>
          <w:szCs w:val="22"/>
        </w:rPr>
      </w:pPr>
      <w:r w:rsidRPr="009E4B49">
        <w:rPr>
          <w:sz w:val="22"/>
          <w:szCs w:val="22"/>
        </w:rPr>
        <w:t>A Agosto del presente año, nuestro nivel de cumplimiento ponderado es de un 42.3%, superando el 40% exigido por el Servicio de Salud y proyectando alcanzar los niveles de cumplimiento comprometidos para el fin de período.</w:t>
      </w:r>
    </w:p>
    <w:tbl>
      <w:tblPr>
        <w:tblW w:w="5219" w:type="pct"/>
        <w:jc w:val="center"/>
        <w:tblLayout w:type="fixed"/>
        <w:tblCellMar>
          <w:left w:w="70" w:type="dxa"/>
          <w:right w:w="70" w:type="dxa"/>
        </w:tblCellMar>
        <w:tblLook w:val="04A0" w:firstRow="1" w:lastRow="0" w:firstColumn="1" w:lastColumn="0" w:noHBand="0" w:noVBand="1"/>
      </w:tblPr>
      <w:tblGrid>
        <w:gridCol w:w="1379"/>
        <w:gridCol w:w="405"/>
        <w:gridCol w:w="1101"/>
        <w:gridCol w:w="140"/>
        <w:gridCol w:w="410"/>
        <w:gridCol w:w="416"/>
        <w:gridCol w:w="131"/>
        <w:gridCol w:w="410"/>
        <w:gridCol w:w="690"/>
        <w:gridCol w:w="133"/>
        <w:gridCol w:w="410"/>
        <w:gridCol w:w="138"/>
        <w:gridCol w:w="142"/>
        <w:gridCol w:w="407"/>
        <w:gridCol w:w="552"/>
        <w:gridCol w:w="138"/>
        <w:gridCol w:w="410"/>
        <w:gridCol w:w="633"/>
        <w:gridCol w:w="24"/>
        <w:gridCol w:w="28"/>
        <w:gridCol w:w="269"/>
        <w:gridCol w:w="838"/>
      </w:tblGrid>
      <w:tr w:rsidR="00715C99" w:rsidRPr="00F86AE9" w14:paraId="4085AC68" w14:textId="77777777" w:rsidTr="00F86AE9">
        <w:trPr>
          <w:trHeight w:val="9"/>
          <w:jc w:val="center"/>
        </w:trPr>
        <w:tc>
          <w:tcPr>
            <w:tcW w:w="5000" w:type="pct"/>
            <w:gridSpan w:val="22"/>
            <w:tcBorders>
              <w:top w:val="single" w:sz="8" w:space="0" w:color="auto"/>
              <w:left w:val="single" w:sz="8" w:space="0" w:color="auto"/>
              <w:bottom w:val="single" w:sz="8" w:space="0" w:color="auto"/>
              <w:right w:val="single" w:sz="8" w:space="0" w:color="auto"/>
            </w:tcBorders>
            <w:shd w:val="clear" w:color="auto" w:fill="365F91" w:themeFill="accent1" w:themeFillShade="BF"/>
            <w:noWrap/>
            <w:vAlign w:val="center"/>
            <w:hideMark/>
          </w:tcPr>
          <w:p w14:paraId="48CB7649"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Indicador 1</w:t>
            </w:r>
          </w:p>
        </w:tc>
      </w:tr>
      <w:tr w:rsidR="00F86AE9" w:rsidRPr="00F86AE9" w14:paraId="18A94B46" w14:textId="77777777" w:rsidTr="00F86AE9">
        <w:trPr>
          <w:trHeight w:val="72"/>
          <w:jc w:val="center"/>
        </w:trPr>
        <w:tc>
          <w:tcPr>
            <w:tcW w:w="969" w:type="pct"/>
            <w:gridSpan w:val="2"/>
            <w:tcBorders>
              <w:top w:val="nil"/>
              <w:left w:val="single" w:sz="8" w:space="0" w:color="auto"/>
              <w:bottom w:val="single" w:sz="4" w:space="0" w:color="auto"/>
              <w:right w:val="single" w:sz="8" w:space="0" w:color="auto"/>
            </w:tcBorders>
            <w:shd w:val="clear" w:color="auto" w:fill="365F91" w:themeFill="accent1" w:themeFillShade="BF"/>
            <w:noWrap/>
            <w:vAlign w:val="center"/>
            <w:hideMark/>
          </w:tcPr>
          <w:p w14:paraId="6333DC1C"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Actividades</w:t>
            </w:r>
          </w:p>
        </w:tc>
        <w:tc>
          <w:tcPr>
            <w:tcW w:w="598" w:type="pct"/>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578FFF34"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Fuente Información</w:t>
            </w:r>
          </w:p>
        </w:tc>
        <w:tc>
          <w:tcPr>
            <w:tcW w:w="525" w:type="pct"/>
            <w:gridSpan w:val="3"/>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4A3E5059"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Ejecución</w:t>
            </w:r>
          </w:p>
        </w:tc>
        <w:tc>
          <w:tcPr>
            <w:tcW w:w="669" w:type="pct"/>
            <w:gridSpan w:val="3"/>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539D33BB"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Cumplimiento</w:t>
            </w:r>
          </w:p>
        </w:tc>
        <w:tc>
          <w:tcPr>
            <w:tcW w:w="447" w:type="pct"/>
            <w:gridSpan w:val="4"/>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50D67F20"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Meta</w:t>
            </w:r>
          </w:p>
        </w:tc>
        <w:tc>
          <w:tcPr>
            <w:tcW w:w="596" w:type="pct"/>
            <w:gridSpan w:val="3"/>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4FD7C192"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Ponderación</w:t>
            </w:r>
          </w:p>
        </w:tc>
        <w:tc>
          <w:tcPr>
            <w:tcW w:w="567" w:type="pct"/>
            <w:gridSpan w:val="2"/>
            <w:tcBorders>
              <w:top w:val="single" w:sz="8" w:space="0" w:color="auto"/>
              <w:left w:val="nil"/>
              <w:bottom w:val="single" w:sz="4" w:space="0" w:color="auto"/>
              <w:right w:val="single" w:sz="4" w:space="0" w:color="auto"/>
            </w:tcBorders>
            <w:shd w:val="clear" w:color="auto" w:fill="365F91" w:themeFill="accent1" w:themeFillShade="BF"/>
            <w:vAlign w:val="center"/>
            <w:hideMark/>
          </w:tcPr>
          <w:p w14:paraId="2329DACD"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Ejecución Ajustada a Meta</w:t>
            </w:r>
          </w:p>
        </w:tc>
        <w:tc>
          <w:tcPr>
            <w:tcW w:w="630" w:type="pct"/>
            <w:gridSpan w:val="4"/>
            <w:tcBorders>
              <w:top w:val="single" w:sz="8" w:space="0" w:color="auto"/>
              <w:left w:val="nil"/>
              <w:bottom w:val="single" w:sz="4" w:space="0" w:color="auto"/>
              <w:right w:val="single" w:sz="8" w:space="0" w:color="auto"/>
            </w:tcBorders>
            <w:shd w:val="clear" w:color="auto" w:fill="365F91" w:themeFill="accent1" w:themeFillShade="BF"/>
            <w:vAlign w:val="center"/>
            <w:hideMark/>
          </w:tcPr>
          <w:p w14:paraId="17BBBF5F"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Ejecución Ponderada</w:t>
            </w:r>
          </w:p>
        </w:tc>
      </w:tr>
      <w:tr w:rsidR="00F86AE9" w:rsidRPr="00F86AE9" w14:paraId="7841CD3E" w14:textId="77777777" w:rsidTr="00F86AE9">
        <w:trPr>
          <w:trHeight w:val="25"/>
          <w:jc w:val="center"/>
        </w:trPr>
        <w:tc>
          <w:tcPr>
            <w:tcW w:w="969" w:type="pct"/>
            <w:gridSpan w:val="2"/>
            <w:tcBorders>
              <w:top w:val="nil"/>
              <w:left w:val="single" w:sz="8" w:space="0" w:color="auto"/>
              <w:bottom w:val="single" w:sz="4" w:space="0" w:color="auto"/>
              <w:right w:val="single" w:sz="8" w:space="0" w:color="auto"/>
            </w:tcBorders>
            <w:shd w:val="clear" w:color="auto" w:fill="auto"/>
            <w:noWrap/>
            <w:vAlign w:val="center"/>
            <w:hideMark/>
          </w:tcPr>
          <w:p w14:paraId="31B972E7"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N° NNA Bajo Control</w:t>
            </w:r>
          </w:p>
        </w:tc>
        <w:tc>
          <w:tcPr>
            <w:tcW w:w="598" w:type="pct"/>
            <w:tcBorders>
              <w:top w:val="nil"/>
              <w:left w:val="nil"/>
              <w:bottom w:val="single" w:sz="4" w:space="0" w:color="auto"/>
              <w:right w:val="single" w:sz="4" w:space="0" w:color="auto"/>
            </w:tcBorders>
            <w:shd w:val="clear" w:color="auto" w:fill="auto"/>
            <w:noWrap/>
            <w:vAlign w:val="center"/>
            <w:hideMark/>
          </w:tcPr>
          <w:p w14:paraId="3279E3C8"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 xml:space="preserve">REM P6, Sección A3, </w:t>
            </w:r>
          </w:p>
        </w:tc>
        <w:tc>
          <w:tcPr>
            <w:tcW w:w="525" w:type="pct"/>
            <w:gridSpan w:val="3"/>
            <w:tcBorders>
              <w:top w:val="nil"/>
              <w:left w:val="nil"/>
              <w:bottom w:val="single" w:sz="4" w:space="0" w:color="auto"/>
              <w:right w:val="single" w:sz="4" w:space="0" w:color="auto"/>
            </w:tcBorders>
            <w:shd w:val="clear" w:color="auto" w:fill="auto"/>
            <w:noWrap/>
            <w:vAlign w:val="center"/>
            <w:hideMark/>
          </w:tcPr>
          <w:p w14:paraId="09243DA9"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18</w:t>
            </w:r>
          </w:p>
        </w:tc>
        <w:tc>
          <w:tcPr>
            <w:tcW w:w="669" w:type="pct"/>
            <w:gridSpan w:val="3"/>
            <w:vMerge w:val="restart"/>
            <w:tcBorders>
              <w:top w:val="nil"/>
              <w:left w:val="single" w:sz="4" w:space="0" w:color="auto"/>
              <w:bottom w:val="single" w:sz="8" w:space="0" w:color="000000"/>
              <w:right w:val="single" w:sz="4" w:space="0" w:color="auto"/>
            </w:tcBorders>
            <w:shd w:val="clear" w:color="auto" w:fill="auto"/>
            <w:vAlign w:val="center"/>
            <w:hideMark/>
          </w:tcPr>
          <w:p w14:paraId="4E5E333E"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64%</w:t>
            </w:r>
          </w:p>
        </w:tc>
        <w:tc>
          <w:tcPr>
            <w:tcW w:w="447" w:type="pct"/>
            <w:gridSpan w:val="4"/>
            <w:vMerge w:val="restart"/>
            <w:tcBorders>
              <w:top w:val="nil"/>
              <w:left w:val="single" w:sz="4" w:space="0" w:color="auto"/>
              <w:bottom w:val="single" w:sz="8" w:space="0" w:color="000000"/>
              <w:right w:val="single" w:sz="4" w:space="0" w:color="auto"/>
            </w:tcBorders>
            <w:shd w:val="clear" w:color="auto" w:fill="auto"/>
            <w:noWrap/>
            <w:vAlign w:val="center"/>
            <w:hideMark/>
          </w:tcPr>
          <w:p w14:paraId="0EE0A9DE"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80%</w:t>
            </w:r>
          </w:p>
        </w:tc>
        <w:tc>
          <w:tcPr>
            <w:tcW w:w="596"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5BE1630B"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40%</w:t>
            </w:r>
          </w:p>
        </w:tc>
        <w:tc>
          <w:tcPr>
            <w:tcW w:w="567"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0A17C14"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64%</w:t>
            </w:r>
          </w:p>
        </w:tc>
        <w:tc>
          <w:tcPr>
            <w:tcW w:w="630" w:type="pct"/>
            <w:gridSpan w:val="4"/>
            <w:vMerge w:val="restart"/>
            <w:tcBorders>
              <w:top w:val="nil"/>
              <w:left w:val="single" w:sz="4" w:space="0" w:color="auto"/>
              <w:bottom w:val="single" w:sz="8" w:space="0" w:color="000000"/>
              <w:right w:val="single" w:sz="8" w:space="0" w:color="auto"/>
            </w:tcBorders>
            <w:shd w:val="clear" w:color="auto" w:fill="auto"/>
            <w:noWrap/>
            <w:vAlign w:val="center"/>
            <w:hideMark/>
          </w:tcPr>
          <w:p w14:paraId="7E21F85C"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0,26</w:t>
            </w:r>
          </w:p>
        </w:tc>
      </w:tr>
      <w:tr w:rsidR="00F86AE9" w:rsidRPr="00F86AE9" w14:paraId="5803D149" w14:textId="77777777" w:rsidTr="00F86AE9">
        <w:trPr>
          <w:trHeight w:val="43"/>
          <w:jc w:val="center"/>
        </w:trPr>
        <w:tc>
          <w:tcPr>
            <w:tcW w:w="969" w:type="pct"/>
            <w:gridSpan w:val="2"/>
            <w:tcBorders>
              <w:top w:val="nil"/>
              <w:left w:val="single" w:sz="8" w:space="0" w:color="auto"/>
              <w:bottom w:val="single" w:sz="8" w:space="0" w:color="auto"/>
              <w:right w:val="single" w:sz="8" w:space="0" w:color="auto"/>
            </w:tcBorders>
            <w:shd w:val="clear" w:color="auto" w:fill="auto"/>
            <w:noWrap/>
            <w:vAlign w:val="center"/>
            <w:hideMark/>
          </w:tcPr>
          <w:p w14:paraId="0F6BAC0D"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N° NNA comprometidos a ingresar</w:t>
            </w:r>
          </w:p>
        </w:tc>
        <w:tc>
          <w:tcPr>
            <w:tcW w:w="598" w:type="pct"/>
            <w:tcBorders>
              <w:top w:val="nil"/>
              <w:left w:val="nil"/>
              <w:bottom w:val="single" w:sz="8" w:space="0" w:color="auto"/>
              <w:right w:val="single" w:sz="4" w:space="0" w:color="auto"/>
            </w:tcBorders>
            <w:shd w:val="clear" w:color="auto" w:fill="auto"/>
            <w:noWrap/>
            <w:vAlign w:val="center"/>
            <w:hideMark/>
          </w:tcPr>
          <w:p w14:paraId="30B4312F"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BD del Programa</w:t>
            </w:r>
          </w:p>
        </w:tc>
        <w:tc>
          <w:tcPr>
            <w:tcW w:w="525" w:type="pct"/>
            <w:gridSpan w:val="3"/>
            <w:tcBorders>
              <w:top w:val="nil"/>
              <w:left w:val="nil"/>
              <w:bottom w:val="single" w:sz="8" w:space="0" w:color="auto"/>
              <w:right w:val="single" w:sz="4" w:space="0" w:color="auto"/>
            </w:tcBorders>
            <w:shd w:val="clear" w:color="auto" w:fill="auto"/>
            <w:noWrap/>
            <w:vAlign w:val="center"/>
            <w:hideMark/>
          </w:tcPr>
          <w:p w14:paraId="0BCFB656"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28</w:t>
            </w:r>
          </w:p>
        </w:tc>
        <w:tc>
          <w:tcPr>
            <w:tcW w:w="669"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3A92C80D" w14:textId="77777777" w:rsidR="00715C99" w:rsidRPr="00F86AE9" w:rsidRDefault="00715C99" w:rsidP="00382847">
            <w:pPr>
              <w:spacing w:after="120" w:line="240" w:lineRule="auto"/>
              <w:jc w:val="center"/>
              <w:rPr>
                <w:rFonts w:eastAsia="Times New Roman"/>
                <w:b/>
                <w:bCs/>
                <w:color w:val="000000"/>
                <w:sz w:val="16"/>
                <w:lang w:eastAsia="es-CL"/>
              </w:rPr>
            </w:pPr>
          </w:p>
        </w:tc>
        <w:tc>
          <w:tcPr>
            <w:tcW w:w="447" w:type="pct"/>
            <w:gridSpan w:val="4"/>
            <w:vMerge/>
            <w:tcBorders>
              <w:top w:val="nil"/>
              <w:left w:val="single" w:sz="4" w:space="0" w:color="auto"/>
              <w:bottom w:val="single" w:sz="8" w:space="0" w:color="000000"/>
              <w:right w:val="single" w:sz="4" w:space="0" w:color="auto"/>
            </w:tcBorders>
            <w:shd w:val="clear" w:color="auto" w:fill="auto"/>
            <w:vAlign w:val="center"/>
            <w:hideMark/>
          </w:tcPr>
          <w:p w14:paraId="2C116727" w14:textId="77777777" w:rsidR="00715C99" w:rsidRPr="00F86AE9" w:rsidRDefault="00715C99" w:rsidP="00382847">
            <w:pPr>
              <w:spacing w:after="120" w:line="240" w:lineRule="auto"/>
              <w:jc w:val="center"/>
              <w:rPr>
                <w:rFonts w:eastAsia="Times New Roman"/>
                <w:color w:val="000000"/>
                <w:sz w:val="16"/>
                <w:lang w:eastAsia="es-CL"/>
              </w:rPr>
            </w:pPr>
          </w:p>
        </w:tc>
        <w:tc>
          <w:tcPr>
            <w:tcW w:w="596"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32AF0123" w14:textId="77777777" w:rsidR="00715C99" w:rsidRPr="00F86AE9" w:rsidRDefault="00715C99" w:rsidP="00382847">
            <w:pPr>
              <w:spacing w:after="120" w:line="240" w:lineRule="auto"/>
              <w:jc w:val="center"/>
              <w:rPr>
                <w:rFonts w:eastAsia="Times New Roman"/>
                <w:color w:val="000000"/>
                <w:sz w:val="16"/>
                <w:lang w:eastAsia="es-CL"/>
              </w:rPr>
            </w:pPr>
          </w:p>
        </w:tc>
        <w:tc>
          <w:tcPr>
            <w:tcW w:w="567"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7ECB5781" w14:textId="77777777" w:rsidR="00715C99" w:rsidRPr="00F86AE9" w:rsidRDefault="00715C99" w:rsidP="00382847">
            <w:pPr>
              <w:spacing w:after="120" w:line="240" w:lineRule="auto"/>
              <w:jc w:val="center"/>
              <w:rPr>
                <w:rFonts w:eastAsia="Times New Roman"/>
                <w:color w:val="000000"/>
                <w:sz w:val="16"/>
                <w:lang w:eastAsia="es-CL"/>
              </w:rPr>
            </w:pPr>
          </w:p>
        </w:tc>
        <w:tc>
          <w:tcPr>
            <w:tcW w:w="630" w:type="pct"/>
            <w:gridSpan w:val="4"/>
            <w:vMerge/>
            <w:tcBorders>
              <w:top w:val="nil"/>
              <w:left w:val="single" w:sz="4" w:space="0" w:color="auto"/>
              <w:bottom w:val="single" w:sz="8" w:space="0" w:color="000000"/>
              <w:right w:val="single" w:sz="8" w:space="0" w:color="auto"/>
            </w:tcBorders>
            <w:shd w:val="clear" w:color="auto" w:fill="auto"/>
            <w:vAlign w:val="center"/>
            <w:hideMark/>
          </w:tcPr>
          <w:p w14:paraId="59E8EE1E" w14:textId="77777777" w:rsidR="00715C99" w:rsidRPr="00F86AE9" w:rsidRDefault="00715C99" w:rsidP="00382847">
            <w:pPr>
              <w:spacing w:after="120" w:line="240" w:lineRule="auto"/>
              <w:jc w:val="center"/>
              <w:rPr>
                <w:rFonts w:eastAsia="Times New Roman"/>
                <w:color w:val="000000"/>
                <w:sz w:val="16"/>
                <w:lang w:eastAsia="es-CL"/>
              </w:rPr>
            </w:pPr>
          </w:p>
        </w:tc>
      </w:tr>
      <w:tr w:rsidR="00F86AE9" w:rsidRPr="00F86AE9" w14:paraId="32CAA720" w14:textId="77777777" w:rsidTr="00F86AE9">
        <w:trPr>
          <w:trHeight w:val="43"/>
          <w:jc w:val="center"/>
        </w:trPr>
        <w:tc>
          <w:tcPr>
            <w:tcW w:w="969" w:type="pct"/>
            <w:gridSpan w:val="2"/>
            <w:tcBorders>
              <w:top w:val="nil"/>
              <w:bottom w:val="single" w:sz="8" w:space="0" w:color="auto"/>
              <w:right w:val="single" w:sz="8" w:space="0" w:color="FFFFFF" w:themeColor="background1"/>
            </w:tcBorders>
            <w:shd w:val="clear" w:color="auto" w:fill="auto"/>
            <w:noWrap/>
            <w:vAlign w:val="center"/>
          </w:tcPr>
          <w:p w14:paraId="2580B5F0" w14:textId="77777777" w:rsidR="003406C8" w:rsidRPr="00F86AE9" w:rsidRDefault="003406C8" w:rsidP="00382847">
            <w:pPr>
              <w:spacing w:after="120" w:line="240" w:lineRule="auto"/>
              <w:jc w:val="center"/>
              <w:rPr>
                <w:rFonts w:eastAsia="Times New Roman"/>
                <w:color w:val="000000"/>
                <w:sz w:val="16"/>
                <w:lang w:eastAsia="es-CL"/>
              </w:rPr>
            </w:pPr>
          </w:p>
        </w:tc>
        <w:tc>
          <w:tcPr>
            <w:tcW w:w="598" w:type="pct"/>
            <w:tcBorders>
              <w:top w:val="nil"/>
              <w:left w:val="single" w:sz="8" w:space="0" w:color="FFFFFF" w:themeColor="background1"/>
              <w:bottom w:val="single" w:sz="8" w:space="0" w:color="auto"/>
              <w:right w:val="single" w:sz="8" w:space="0" w:color="FFFFFF" w:themeColor="background1"/>
            </w:tcBorders>
            <w:shd w:val="clear" w:color="auto" w:fill="auto"/>
            <w:noWrap/>
            <w:vAlign w:val="center"/>
          </w:tcPr>
          <w:p w14:paraId="55D0788D" w14:textId="77777777" w:rsidR="00AB08CD" w:rsidRPr="00F86AE9" w:rsidRDefault="00AB08CD" w:rsidP="00382847">
            <w:pPr>
              <w:spacing w:after="120" w:line="240" w:lineRule="auto"/>
              <w:jc w:val="center"/>
              <w:rPr>
                <w:rFonts w:eastAsia="Times New Roman"/>
                <w:color w:val="000000"/>
                <w:sz w:val="16"/>
                <w:lang w:eastAsia="es-CL"/>
              </w:rPr>
            </w:pPr>
          </w:p>
        </w:tc>
        <w:tc>
          <w:tcPr>
            <w:tcW w:w="525" w:type="pct"/>
            <w:gridSpan w:val="3"/>
            <w:tcBorders>
              <w:top w:val="nil"/>
              <w:left w:val="single" w:sz="8" w:space="0" w:color="FFFFFF" w:themeColor="background1"/>
              <w:bottom w:val="single" w:sz="8" w:space="0" w:color="auto"/>
              <w:right w:val="single" w:sz="8" w:space="0" w:color="FFFFFF" w:themeColor="background1"/>
            </w:tcBorders>
            <w:shd w:val="clear" w:color="auto" w:fill="auto"/>
            <w:noWrap/>
            <w:vAlign w:val="center"/>
          </w:tcPr>
          <w:p w14:paraId="39AD9430" w14:textId="77777777" w:rsidR="00AB08CD" w:rsidRPr="00F86AE9" w:rsidRDefault="00AB08CD" w:rsidP="00382847">
            <w:pPr>
              <w:spacing w:after="120" w:line="240" w:lineRule="auto"/>
              <w:jc w:val="center"/>
              <w:rPr>
                <w:rFonts w:eastAsia="Times New Roman"/>
                <w:color w:val="000000"/>
                <w:sz w:val="16"/>
                <w:lang w:eastAsia="es-CL"/>
              </w:rPr>
            </w:pPr>
          </w:p>
        </w:tc>
        <w:tc>
          <w:tcPr>
            <w:tcW w:w="669" w:type="pct"/>
            <w:gridSpan w:val="3"/>
            <w:tcBorders>
              <w:top w:val="nil"/>
              <w:left w:val="single" w:sz="8" w:space="0" w:color="FFFFFF" w:themeColor="background1"/>
              <w:bottom w:val="single" w:sz="8" w:space="0" w:color="000000"/>
              <w:right w:val="single" w:sz="8" w:space="0" w:color="FFFFFF" w:themeColor="background1"/>
            </w:tcBorders>
            <w:shd w:val="clear" w:color="auto" w:fill="auto"/>
            <w:vAlign w:val="center"/>
          </w:tcPr>
          <w:p w14:paraId="531ABC8B" w14:textId="77777777" w:rsidR="00AB08CD" w:rsidRPr="00F86AE9" w:rsidRDefault="00AB08CD" w:rsidP="00382847">
            <w:pPr>
              <w:spacing w:after="120" w:line="240" w:lineRule="auto"/>
              <w:jc w:val="center"/>
              <w:rPr>
                <w:rFonts w:eastAsia="Times New Roman"/>
                <w:b/>
                <w:bCs/>
                <w:color w:val="000000"/>
                <w:sz w:val="16"/>
                <w:lang w:eastAsia="es-CL"/>
              </w:rPr>
            </w:pPr>
          </w:p>
        </w:tc>
        <w:tc>
          <w:tcPr>
            <w:tcW w:w="447" w:type="pct"/>
            <w:gridSpan w:val="4"/>
            <w:tcBorders>
              <w:top w:val="nil"/>
              <w:left w:val="single" w:sz="8" w:space="0" w:color="FFFFFF" w:themeColor="background1"/>
              <w:bottom w:val="single" w:sz="8" w:space="0" w:color="000000"/>
              <w:right w:val="single" w:sz="8" w:space="0" w:color="FFFFFF" w:themeColor="background1"/>
            </w:tcBorders>
            <w:shd w:val="clear" w:color="auto" w:fill="auto"/>
            <w:vAlign w:val="center"/>
          </w:tcPr>
          <w:p w14:paraId="43C008CC" w14:textId="77777777" w:rsidR="00AB08CD" w:rsidRPr="00F86AE9" w:rsidRDefault="00AB08CD" w:rsidP="00382847">
            <w:pPr>
              <w:spacing w:after="120" w:line="240" w:lineRule="auto"/>
              <w:jc w:val="center"/>
              <w:rPr>
                <w:rFonts w:eastAsia="Times New Roman"/>
                <w:color w:val="000000"/>
                <w:sz w:val="16"/>
                <w:lang w:eastAsia="es-CL"/>
              </w:rPr>
            </w:pPr>
          </w:p>
        </w:tc>
        <w:tc>
          <w:tcPr>
            <w:tcW w:w="596" w:type="pct"/>
            <w:gridSpan w:val="3"/>
            <w:tcBorders>
              <w:top w:val="nil"/>
              <w:left w:val="single" w:sz="8" w:space="0" w:color="FFFFFF" w:themeColor="background1"/>
              <w:bottom w:val="single" w:sz="8" w:space="0" w:color="000000"/>
              <w:right w:val="single" w:sz="8" w:space="0" w:color="FFFFFF" w:themeColor="background1"/>
            </w:tcBorders>
            <w:shd w:val="clear" w:color="auto" w:fill="auto"/>
            <w:vAlign w:val="center"/>
          </w:tcPr>
          <w:p w14:paraId="391E4DF4" w14:textId="77777777" w:rsidR="00AB08CD" w:rsidRPr="00F86AE9" w:rsidRDefault="00AB08CD" w:rsidP="00382847">
            <w:pPr>
              <w:spacing w:after="120" w:line="240" w:lineRule="auto"/>
              <w:jc w:val="center"/>
              <w:rPr>
                <w:rFonts w:eastAsia="Times New Roman"/>
                <w:color w:val="000000"/>
                <w:sz w:val="16"/>
                <w:lang w:eastAsia="es-CL"/>
              </w:rPr>
            </w:pPr>
          </w:p>
        </w:tc>
        <w:tc>
          <w:tcPr>
            <w:tcW w:w="567" w:type="pct"/>
            <w:gridSpan w:val="2"/>
            <w:tcBorders>
              <w:top w:val="nil"/>
              <w:left w:val="single" w:sz="8" w:space="0" w:color="FFFFFF" w:themeColor="background1"/>
              <w:bottom w:val="single" w:sz="8" w:space="0" w:color="000000"/>
              <w:right w:val="single" w:sz="8" w:space="0" w:color="FFFFFF" w:themeColor="background1"/>
            </w:tcBorders>
            <w:shd w:val="clear" w:color="auto" w:fill="auto"/>
            <w:vAlign w:val="center"/>
          </w:tcPr>
          <w:p w14:paraId="5AA16D4B" w14:textId="77777777" w:rsidR="00AB08CD" w:rsidRPr="00F86AE9" w:rsidRDefault="00AB08CD" w:rsidP="00382847">
            <w:pPr>
              <w:spacing w:after="120" w:line="240" w:lineRule="auto"/>
              <w:jc w:val="center"/>
              <w:rPr>
                <w:rFonts w:eastAsia="Times New Roman"/>
                <w:color w:val="000000"/>
                <w:sz w:val="16"/>
                <w:lang w:eastAsia="es-CL"/>
              </w:rPr>
            </w:pPr>
          </w:p>
        </w:tc>
        <w:tc>
          <w:tcPr>
            <w:tcW w:w="630" w:type="pct"/>
            <w:gridSpan w:val="4"/>
            <w:tcBorders>
              <w:top w:val="nil"/>
              <w:left w:val="single" w:sz="8" w:space="0" w:color="FFFFFF" w:themeColor="background1"/>
              <w:bottom w:val="single" w:sz="8" w:space="0" w:color="000000"/>
            </w:tcBorders>
            <w:shd w:val="clear" w:color="auto" w:fill="auto"/>
            <w:vAlign w:val="center"/>
          </w:tcPr>
          <w:p w14:paraId="7DEAC669" w14:textId="77777777" w:rsidR="00AB08CD" w:rsidRPr="00F86AE9" w:rsidRDefault="00AB08CD" w:rsidP="00382847">
            <w:pPr>
              <w:spacing w:after="120" w:line="240" w:lineRule="auto"/>
              <w:jc w:val="center"/>
              <w:rPr>
                <w:rFonts w:eastAsia="Times New Roman"/>
                <w:color w:val="000000"/>
                <w:sz w:val="16"/>
                <w:lang w:eastAsia="es-CL"/>
              </w:rPr>
            </w:pPr>
          </w:p>
        </w:tc>
      </w:tr>
      <w:tr w:rsidR="00715C99" w:rsidRPr="00F86AE9" w14:paraId="264B3875" w14:textId="77777777" w:rsidTr="00F86AE9">
        <w:tblPrEx>
          <w:jc w:val="left"/>
        </w:tblPrEx>
        <w:trPr>
          <w:trHeight w:val="13"/>
        </w:trPr>
        <w:tc>
          <w:tcPr>
            <w:tcW w:w="5000" w:type="pct"/>
            <w:gridSpan w:val="22"/>
            <w:tcBorders>
              <w:top w:val="single" w:sz="8" w:space="0" w:color="auto"/>
              <w:left w:val="single" w:sz="8" w:space="0" w:color="auto"/>
              <w:bottom w:val="nil"/>
              <w:right w:val="single" w:sz="8" w:space="0" w:color="auto"/>
            </w:tcBorders>
            <w:shd w:val="clear" w:color="auto" w:fill="auto"/>
            <w:noWrap/>
            <w:vAlign w:val="center"/>
            <w:hideMark/>
          </w:tcPr>
          <w:p w14:paraId="237A4F91"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b/>
                <w:bCs/>
                <w:color w:val="000000"/>
                <w:sz w:val="16"/>
                <w:lang w:eastAsia="es-CL"/>
              </w:rPr>
              <w:t>Indicador 2</w:t>
            </w:r>
          </w:p>
        </w:tc>
      </w:tr>
      <w:tr w:rsidR="00F86AE9" w:rsidRPr="00F86AE9" w14:paraId="12B0C350" w14:textId="77777777" w:rsidTr="00F86AE9">
        <w:tblPrEx>
          <w:jc w:val="left"/>
        </w:tblPrEx>
        <w:trPr>
          <w:trHeight w:val="83"/>
        </w:trPr>
        <w:tc>
          <w:tcPr>
            <w:tcW w:w="969" w:type="pct"/>
            <w:gridSpan w:val="2"/>
            <w:tcBorders>
              <w:top w:val="single" w:sz="8" w:space="0" w:color="auto"/>
              <w:left w:val="single" w:sz="8" w:space="0" w:color="auto"/>
              <w:bottom w:val="single" w:sz="4" w:space="0" w:color="auto"/>
              <w:right w:val="single" w:sz="8" w:space="0" w:color="auto"/>
            </w:tcBorders>
            <w:shd w:val="clear" w:color="auto" w:fill="365F91" w:themeFill="accent1" w:themeFillShade="BF"/>
            <w:noWrap/>
            <w:vAlign w:val="center"/>
            <w:hideMark/>
          </w:tcPr>
          <w:p w14:paraId="2EC19E9F"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Actividades</w:t>
            </w:r>
          </w:p>
        </w:tc>
        <w:tc>
          <w:tcPr>
            <w:tcW w:w="897" w:type="pct"/>
            <w:gridSpan w:val="3"/>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54EF037D"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Fuente Información</w:t>
            </w:r>
          </w:p>
        </w:tc>
        <w:tc>
          <w:tcPr>
            <w:tcW w:w="520" w:type="pct"/>
            <w:gridSpan w:val="3"/>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7065C86B"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Ejecución</w:t>
            </w:r>
          </w:p>
        </w:tc>
        <w:tc>
          <w:tcPr>
            <w:tcW w:w="670" w:type="pct"/>
            <w:gridSpan w:val="3"/>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0BC6B44D"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Cumplimiento</w:t>
            </w:r>
          </w:p>
        </w:tc>
        <w:tc>
          <w:tcPr>
            <w:tcW w:w="373" w:type="pct"/>
            <w:gridSpan w:val="3"/>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60FF9229"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Meta</w:t>
            </w:r>
          </w:p>
        </w:tc>
        <w:tc>
          <w:tcPr>
            <w:tcW w:w="598" w:type="pct"/>
            <w:gridSpan w:val="3"/>
            <w:tcBorders>
              <w:top w:val="single" w:sz="8" w:space="0" w:color="auto"/>
              <w:left w:val="nil"/>
              <w:bottom w:val="single" w:sz="4" w:space="0" w:color="auto"/>
              <w:right w:val="single" w:sz="4" w:space="0" w:color="auto"/>
            </w:tcBorders>
            <w:shd w:val="clear" w:color="auto" w:fill="365F91" w:themeFill="accent1" w:themeFillShade="BF"/>
            <w:noWrap/>
            <w:vAlign w:val="center"/>
            <w:hideMark/>
          </w:tcPr>
          <w:p w14:paraId="479724D5"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Ponderación</w:t>
            </w:r>
          </w:p>
        </w:tc>
        <w:tc>
          <w:tcPr>
            <w:tcW w:w="518" w:type="pct"/>
            <w:gridSpan w:val="4"/>
            <w:tcBorders>
              <w:top w:val="single" w:sz="8" w:space="0" w:color="auto"/>
              <w:left w:val="nil"/>
              <w:bottom w:val="single" w:sz="4" w:space="0" w:color="auto"/>
              <w:right w:val="single" w:sz="4" w:space="0" w:color="auto"/>
            </w:tcBorders>
            <w:shd w:val="clear" w:color="auto" w:fill="365F91" w:themeFill="accent1" w:themeFillShade="BF"/>
            <w:vAlign w:val="center"/>
            <w:hideMark/>
          </w:tcPr>
          <w:p w14:paraId="0C6CD57A"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Ejecución Ajustada a Meta</w:t>
            </w:r>
          </w:p>
        </w:tc>
        <w:tc>
          <w:tcPr>
            <w:tcW w:w="455" w:type="pct"/>
            <w:tcBorders>
              <w:top w:val="single" w:sz="8" w:space="0" w:color="auto"/>
              <w:left w:val="nil"/>
              <w:bottom w:val="single" w:sz="4" w:space="0" w:color="auto"/>
              <w:right w:val="single" w:sz="8" w:space="0" w:color="auto"/>
            </w:tcBorders>
            <w:shd w:val="clear" w:color="auto" w:fill="365F91" w:themeFill="accent1" w:themeFillShade="BF"/>
            <w:vAlign w:val="center"/>
            <w:hideMark/>
          </w:tcPr>
          <w:p w14:paraId="4646517B" w14:textId="77777777" w:rsidR="00715C99" w:rsidRPr="00F86AE9" w:rsidRDefault="00715C99" w:rsidP="00382847">
            <w:pPr>
              <w:spacing w:after="120" w:line="240" w:lineRule="auto"/>
              <w:jc w:val="center"/>
              <w:rPr>
                <w:rFonts w:eastAsia="Times New Roman"/>
                <w:b/>
                <w:bCs/>
                <w:color w:val="FFFFFF" w:themeColor="background1"/>
                <w:sz w:val="16"/>
                <w:lang w:eastAsia="es-CL"/>
              </w:rPr>
            </w:pPr>
            <w:r w:rsidRPr="00F86AE9">
              <w:rPr>
                <w:rFonts w:eastAsia="Times New Roman"/>
                <w:b/>
                <w:bCs/>
                <w:color w:val="FFFFFF" w:themeColor="background1"/>
                <w:sz w:val="16"/>
                <w:lang w:eastAsia="es-CL"/>
              </w:rPr>
              <w:t>Ejecución Ponderada</w:t>
            </w:r>
          </w:p>
        </w:tc>
      </w:tr>
      <w:tr w:rsidR="00F86AE9" w:rsidRPr="00F86AE9" w14:paraId="476B7E95" w14:textId="77777777" w:rsidTr="00F86AE9">
        <w:tblPrEx>
          <w:jc w:val="left"/>
        </w:tblPrEx>
        <w:trPr>
          <w:trHeight w:val="31"/>
        </w:trPr>
        <w:tc>
          <w:tcPr>
            <w:tcW w:w="969" w:type="pct"/>
            <w:gridSpan w:val="2"/>
            <w:tcBorders>
              <w:top w:val="nil"/>
              <w:left w:val="single" w:sz="8" w:space="0" w:color="auto"/>
              <w:bottom w:val="single" w:sz="4" w:space="0" w:color="auto"/>
              <w:right w:val="single" w:sz="8" w:space="0" w:color="auto"/>
            </w:tcBorders>
            <w:shd w:val="clear" w:color="auto" w:fill="auto"/>
            <w:noWrap/>
            <w:vAlign w:val="center"/>
            <w:hideMark/>
          </w:tcPr>
          <w:p w14:paraId="22418F8F"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N° Reuniones con Equipos Sector Salud</w:t>
            </w:r>
          </w:p>
        </w:tc>
        <w:tc>
          <w:tcPr>
            <w:tcW w:w="897" w:type="pct"/>
            <w:gridSpan w:val="3"/>
            <w:tcBorders>
              <w:top w:val="nil"/>
              <w:left w:val="nil"/>
              <w:bottom w:val="single" w:sz="4" w:space="0" w:color="auto"/>
              <w:right w:val="single" w:sz="4" w:space="0" w:color="auto"/>
            </w:tcBorders>
            <w:shd w:val="clear" w:color="auto" w:fill="auto"/>
            <w:noWrap/>
            <w:vAlign w:val="center"/>
            <w:hideMark/>
          </w:tcPr>
          <w:p w14:paraId="482D1CF7"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REM A06, Sección C1</w:t>
            </w:r>
          </w:p>
        </w:tc>
        <w:tc>
          <w:tcPr>
            <w:tcW w:w="520" w:type="pct"/>
            <w:gridSpan w:val="3"/>
            <w:tcBorders>
              <w:top w:val="nil"/>
              <w:left w:val="nil"/>
              <w:bottom w:val="single" w:sz="4" w:space="0" w:color="auto"/>
              <w:right w:val="single" w:sz="4" w:space="0" w:color="auto"/>
            </w:tcBorders>
            <w:shd w:val="clear" w:color="auto" w:fill="auto"/>
            <w:noWrap/>
            <w:vAlign w:val="center"/>
            <w:hideMark/>
          </w:tcPr>
          <w:p w14:paraId="05BD1C88"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25</w:t>
            </w:r>
          </w:p>
        </w:tc>
        <w:tc>
          <w:tcPr>
            <w:tcW w:w="670" w:type="pct"/>
            <w:gridSpan w:val="3"/>
            <w:vMerge w:val="restart"/>
            <w:tcBorders>
              <w:top w:val="nil"/>
              <w:left w:val="single" w:sz="4" w:space="0" w:color="auto"/>
              <w:bottom w:val="single" w:sz="8" w:space="0" w:color="000000"/>
              <w:right w:val="single" w:sz="4" w:space="0" w:color="auto"/>
            </w:tcBorders>
            <w:shd w:val="clear" w:color="auto" w:fill="auto"/>
            <w:vAlign w:val="center"/>
            <w:hideMark/>
          </w:tcPr>
          <w:p w14:paraId="42FC36FE"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17%</w:t>
            </w:r>
          </w:p>
        </w:tc>
        <w:tc>
          <w:tcPr>
            <w:tcW w:w="373"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60D680D8"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80%</w:t>
            </w:r>
          </w:p>
        </w:tc>
        <w:tc>
          <w:tcPr>
            <w:tcW w:w="598"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2019BEC1"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30%</w:t>
            </w:r>
          </w:p>
        </w:tc>
        <w:tc>
          <w:tcPr>
            <w:tcW w:w="518" w:type="pct"/>
            <w:gridSpan w:val="4"/>
            <w:vMerge w:val="restart"/>
            <w:tcBorders>
              <w:top w:val="nil"/>
              <w:left w:val="single" w:sz="4" w:space="0" w:color="auto"/>
              <w:bottom w:val="single" w:sz="8" w:space="0" w:color="000000"/>
              <w:right w:val="single" w:sz="4" w:space="0" w:color="auto"/>
            </w:tcBorders>
            <w:shd w:val="clear" w:color="auto" w:fill="auto"/>
            <w:vAlign w:val="center"/>
            <w:hideMark/>
          </w:tcPr>
          <w:p w14:paraId="16B7B540"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17%</w:t>
            </w:r>
          </w:p>
        </w:tc>
        <w:tc>
          <w:tcPr>
            <w:tcW w:w="455" w:type="pct"/>
            <w:vMerge w:val="restart"/>
            <w:tcBorders>
              <w:top w:val="nil"/>
              <w:left w:val="single" w:sz="4" w:space="0" w:color="auto"/>
              <w:bottom w:val="single" w:sz="8" w:space="0" w:color="000000"/>
              <w:right w:val="single" w:sz="8" w:space="0" w:color="auto"/>
            </w:tcBorders>
            <w:shd w:val="clear" w:color="auto" w:fill="auto"/>
            <w:noWrap/>
            <w:vAlign w:val="center"/>
            <w:hideMark/>
          </w:tcPr>
          <w:p w14:paraId="20B12880"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0,05</w:t>
            </w:r>
          </w:p>
        </w:tc>
      </w:tr>
      <w:tr w:rsidR="00F86AE9" w:rsidRPr="00F86AE9" w14:paraId="5F7A66D6" w14:textId="77777777" w:rsidTr="00F86AE9">
        <w:tblPrEx>
          <w:jc w:val="left"/>
        </w:tblPrEx>
        <w:trPr>
          <w:trHeight w:val="24"/>
        </w:trPr>
        <w:tc>
          <w:tcPr>
            <w:tcW w:w="969" w:type="pct"/>
            <w:gridSpan w:val="2"/>
            <w:tcBorders>
              <w:top w:val="nil"/>
              <w:left w:val="single" w:sz="8" w:space="0" w:color="auto"/>
              <w:bottom w:val="single" w:sz="4" w:space="0" w:color="auto"/>
              <w:right w:val="single" w:sz="8" w:space="0" w:color="auto"/>
            </w:tcBorders>
            <w:shd w:val="clear" w:color="auto" w:fill="auto"/>
            <w:noWrap/>
            <w:vAlign w:val="center"/>
            <w:hideMark/>
          </w:tcPr>
          <w:p w14:paraId="01E3E9EF"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N° NNA comprometidos a ingresar</w:t>
            </w:r>
          </w:p>
        </w:tc>
        <w:tc>
          <w:tcPr>
            <w:tcW w:w="897" w:type="pct"/>
            <w:gridSpan w:val="3"/>
            <w:tcBorders>
              <w:top w:val="nil"/>
              <w:left w:val="nil"/>
              <w:bottom w:val="single" w:sz="4" w:space="0" w:color="auto"/>
              <w:right w:val="single" w:sz="4" w:space="0" w:color="auto"/>
            </w:tcBorders>
            <w:shd w:val="clear" w:color="auto" w:fill="auto"/>
            <w:noWrap/>
            <w:vAlign w:val="center"/>
            <w:hideMark/>
          </w:tcPr>
          <w:p w14:paraId="1F921419"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BD del Programa</w:t>
            </w:r>
          </w:p>
        </w:tc>
        <w:tc>
          <w:tcPr>
            <w:tcW w:w="520" w:type="pct"/>
            <w:gridSpan w:val="3"/>
            <w:tcBorders>
              <w:top w:val="nil"/>
              <w:left w:val="nil"/>
              <w:bottom w:val="single" w:sz="4" w:space="0" w:color="auto"/>
              <w:right w:val="single" w:sz="4" w:space="0" w:color="auto"/>
            </w:tcBorders>
            <w:shd w:val="clear" w:color="auto" w:fill="auto"/>
            <w:noWrap/>
            <w:vAlign w:val="center"/>
            <w:hideMark/>
          </w:tcPr>
          <w:p w14:paraId="4219C53F"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28</w:t>
            </w:r>
          </w:p>
        </w:tc>
        <w:tc>
          <w:tcPr>
            <w:tcW w:w="670"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71B0DB46" w14:textId="77777777" w:rsidR="00715C99" w:rsidRPr="00F86AE9" w:rsidRDefault="00715C99" w:rsidP="00382847">
            <w:pPr>
              <w:spacing w:after="120" w:line="240" w:lineRule="auto"/>
              <w:jc w:val="center"/>
              <w:rPr>
                <w:rFonts w:eastAsia="Times New Roman"/>
                <w:b/>
                <w:bCs/>
                <w:color w:val="000000"/>
                <w:sz w:val="16"/>
                <w:lang w:eastAsia="es-CL"/>
              </w:rPr>
            </w:pPr>
          </w:p>
        </w:tc>
        <w:tc>
          <w:tcPr>
            <w:tcW w:w="373"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28D90105" w14:textId="77777777" w:rsidR="00715C99" w:rsidRPr="00F86AE9" w:rsidRDefault="00715C99" w:rsidP="00382847">
            <w:pPr>
              <w:spacing w:after="120" w:line="240" w:lineRule="auto"/>
              <w:jc w:val="center"/>
              <w:rPr>
                <w:rFonts w:eastAsia="Times New Roman"/>
                <w:color w:val="000000"/>
                <w:sz w:val="16"/>
                <w:lang w:eastAsia="es-CL"/>
              </w:rPr>
            </w:pPr>
          </w:p>
        </w:tc>
        <w:tc>
          <w:tcPr>
            <w:tcW w:w="598"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2808E892" w14:textId="77777777" w:rsidR="00715C99" w:rsidRPr="00F86AE9" w:rsidRDefault="00715C99" w:rsidP="00382847">
            <w:pPr>
              <w:spacing w:after="120" w:line="240" w:lineRule="auto"/>
              <w:jc w:val="center"/>
              <w:rPr>
                <w:rFonts w:eastAsia="Times New Roman"/>
                <w:color w:val="000000"/>
                <w:sz w:val="16"/>
                <w:lang w:eastAsia="es-CL"/>
              </w:rPr>
            </w:pPr>
          </w:p>
        </w:tc>
        <w:tc>
          <w:tcPr>
            <w:tcW w:w="518" w:type="pct"/>
            <w:gridSpan w:val="4"/>
            <w:vMerge/>
            <w:tcBorders>
              <w:top w:val="nil"/>
              <w:left w:val="single" w:sz="4" w:space="0" w:color="auto"/>
              <w:bottom w:val="single" w:sz="8" w:space="0" w:color="000000"/>
              <w:right w:val="single" w:sz="4" w:space="0" w:color="auto"/>
            </w:tcBorders>
            <w:shd w:val="clear" w:color="auto" w:fill="auto"/>
            <w:vAlign w:val="center"/>
            <w:hideMark/>
          </w:tcPr>
          <w:p w14:paraId="78CEF503" w14:textId="77777777" w:rsidR="00715C99" w:rsidRPr="00F86AE9" w:rsidRDefault="00715C99" w:rsidP="00382847">
            <w:pPr>
              <w:spacing w:after="120" w:line="240" w:lineRule="auto"/>
              <w:jc w:val="center"/>
              <w:rPr>
                <w:rFonts w:eastAsia="Times New Roman"/>
                <w:color w:val="000000"/>
                <w:sz w:val="16"/>
                <w:lang w:eastAsia="es-CL"/>
              </w:rPr>
            </w:pPr>
          </w:p>
        </w:tc>
        <w:tc>
          <w:tcPr>
            <w:tcW w:w="455" w:type="pct"/>
            <w:vMerge/>
            <w:tcBorders>
              <w:top w:val="nil"/>
              <w:left w:val="single" w:sz="4" w:space="0" w:color="auto"/>
              <w:bottom w:val="single" w:sz="8" w:space="0" w:color="000000"/>
              <w:right w:val="single" w:sz="8" w:space="0" w:color="auto"/>
            </w:tcBorders>
            <w:shd w:val="clear" w:color="auto" w:fill="auto"/>
            <w:vAlign w:val="center"/>
            <w:hideMark/>
          </w:tcPr>
          <w:p w14:paraId="369A7B56" w14:textId="77777777" w:rsidR="00715C99" w:rsidRPr="00F86AE9" w:rsidRDefault="00715C99" w:rsidP="00382847">
            <w:pPr>
              <w:spacing w:after="120" w:line="240" w:lineRule="auto"/>
              <w:jc w:val="center"/>
              <w:rPr>
                <w:rFonts w:eastAsia="Times New Roman"/>
                <w:color w:val="000000"/>
                <w:sz w:val="16"/>
                <w:lang w:eastAsia="es-CL"/>
              </w:rPr>
            </w:pPr>
          </w:p>
        </w:tc>
      </w:tr>
      <w:tr w:rsidR="00F86AE9" w:rsidRPr="00F86AE9" w14:paraId="3D96DB3B" w14:textId="77777777" w:rsidTr="00F86AE9">
        <w:tblPrEx>
          <w:jc w:val="left"/>
        </w:tblPrEx>
        <w:trPr>
          <w:trHeight w:val="15"/>
        </w:trPr>
        <w:tc>
          <w:tcPr>
            <w:tcW w:w="969" w:type="pct"/>
            <w:gridSpan w:val="2"/>
            <w:tcBorders>
              <w:top w:val="nil"/>
              <w:left w:val="single" w:sz="8" w:space="0" w:color="auto"/>
              <w:bottom w:val="single" w:sz="4" w:space="0" w:color="auto"/>
              <w:right w:val="single" w:sz="8" w:space="0" w:color="auto"/>
            </w:tcBorders>
            <w:shd w:val="clear" w:color="auto" w:fill="auto"/>
            <w:noWrap/>
            <w:vAlign w:val="center"/>
            <w:hideMark/>
          </w:tcPr>
          <w:p w14:paraId="75C7FC5A"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N° Reuniones con Equipos Intersector</w:t>
            </w:r>
          </w:p>
        </w:tc>
        <w:tc>
          <w:tcPr>
            <w:tcW w:w="897" w:type="pct"/>
            <w:gridSpan w:val="3"/>
            <w:tcBorders>
              <w:top w:val="nil"/>
              <w:left w:val="nil"/>
              <w:bottom w:val="single" w:sz="4" w:space="0" w:color="auto"/>
              <w:right w:val="single" w:sz="4" w:space="0" w:color="auto"/>
            </w:tcBorders>
            <w:shd w:val="clear" w:color="auto" w:fill="auto"/>
            <w:noWrap/>
            <w:vAlign w:val="center"/>
            <w:hideMark/>
          </w:tcPr>
          <w:p w14:paraId="1428F605"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 xml:space="preserve">REM A06, Sección C1 </w:t>
            </w:r>
          </w:p>
        </w:tc>
        <w:tc>
          <w:tcPr>
            <w:tcW w:w="520" w:type="pct"/>
            <w:gridSpan w:val="3"/>
            <w:tcBorders>
              <w:top w:val="nil"/>
              <w:left w:val="nil"/>
              <w:bottom w:val="single" w:sz="4" w:space="0" w:color="auto"/>
              <w:right w:val="single" w:sz="4" w:space="0" w:color="auto"/>
            </w:tcBorders>
            <w:shd w:val="clear" w:color="auto" w:fill="auto"/>
            <w:noWrap/>
            <w:vAlign w:val="center"/>
            <w:hideMark/>
          </w:tcPr>
          <w:p w14:paraId="0272D1E5"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14</w:t>
            </w:r>
          </w:p>
        </w:tc>
        <w:tc>
          <w:tcPr>
            <w:tcW w:w="670"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09EAFAE3" w14:textId="77777777" w:rsidR="00715C99" w:rsidRPr="00F86AE9" w:rsidRDefault="00715C99" w:rsidP="00382847">
            <w:pPr>
              <w:spacing w:after="120" w:line="240" w:lineRule="auto"/>
              <w:jc w:val="center"/>
              <w:rPr>
                <w:rFonts w:eastAsia="Times New Roman"/>
                <w:b/>
                <w:bCs/>
                <w:color w:val="000000"/>
                <w:sz w:val="16"/>
                <w:lang w:eastAsia="es-CL"/>
              </w:rPr>
            </w:pPr>
          </w:p>
        </w:tc>
        <w:tc>
          <w:tcPr>
            <w:tcW w:w="373"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16A78EE4" w14:textId="77777777" w:rsidR="00715C99" w:rsidRPr="00F86AE9" w:rsidRDefault="00715C99" w:rsidP="00382847">
            <w:pPr>
              <w:spacing w:after="120" w:line="240" w:lineRule="auto"/>
              <w:jc w:val="center"/>
              <w:rPr>
                <w:rFonts w:eastAsia="Times New Roman"/>
                <w:color w:val="000000"/>
                <w:sz w:val="16"/>
                <w:lang w:eastAsia="es-CL"/>
              </w:rPr>
            </w:pPr>
          </w:p>
        </w:tc>
        <w:tc>
          <w:tcPr>
            <w:tcW w:w="598"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352182AF" w14:textId="77777777" w:rsidR="00715C99" w:rsidRPr="00F86AE9" w:rsidRDefault="00715C99" w:rsidP="00382847">
            <w:pPr>
              <w:spacing w:after="120" w:line="240" w:lineRule="auto"/>
              <w:jc w:val="center"/>
              <w:rPr>
                <w:rFonts w:eastAsia="Times New Roman"/>
                <w:color w:val="000000"/>
                <w:sz w:val="16"/>
                <w:lang w:eastAsia="es-CL"/>
              </w:rPr>
            </w:pPr>
          </w:p>
        </w:tc>
        <w:tc>
          <w:tcPr>
            <w:tcW w:w="518" w:type="pct"/>
            <w:gridSpan w:val="4"/>
            <w:vMerge/>
            <w:tcBorders>
              <w:top w:val="nil"/>
              <w:left w:val="single" w:sz="4" w:space="0" w:color="auto"/>
              <w:bottom w:val="single" w:sz="8" w:space="0" w:color="000000"/>
              <w:right w:val="single" w:sz="4" w:space="0" w:color="auto"/>
            </w:tcBorders>
            <w:shd w:val="clear" w:color="auto" w:fill="auto"/>
            <w:vAlign w:val="center"/>
            <w:hideMark/>
          </w:tcPr>
          <w:p w14:paraId="619F3133" w14:textId="77777777" w:rsidR="00715C99" w:rsidRPr="00F86AE9" w:rsidRDefault="00715C99" w:rsidP="00382847">
            <w:pPr>
              <w:spacing w:after="120" w:line="240" w:lineRule="auto"/>
              <w:jc w:val="center"/>
              <w:rPr>
                <w:rFonts w:eastAsia="Times New Roman"/>
                <w:color w:val="000000"/>
                <w:sz w:val="16"/>
                <w:lang w:eastAsia="es-CL"/>
              </w:rPr>
            </w:pPr>
          </w:p>
        </w:tc>
        <w:tc>
          <w:tcPr>
            <w:tcW w:w="455" w:type="pct"/>
            <w:vMerge/>
            <w:tcBorders>
              <w:top w:val="nil"/>
              <w:left w:val="single" w:sz="4" w:space="0" w:color="auto"/>
              <w:bottom w:val="single" w:sz="8" w:space="0" w:color="000000"/>
              <w:right w:val="single" w:sz="8" w:space="0" w:color="auto"/>
            </w:tcBorders>
            <w:shd w:val="clear" w:color="auto" w:fill="auto"/>
            <w:vAlign w:val="center"/>
            <w:hideMark/>
          </w:tcPr>
          <w:p w14:paraId="332F6DDF" w14:textId="77777777" w:rsidR="00715C99" w:rsidRPr="00F86AE9" w:rsidRDefault="00715C99" w:rsidP="00382847">
            <w:pPr>
              <w:spacing w:after="120" w:line="240" w:lineRule="auto"/>
              <w:jc w:val="center"/>
              <w:rPr>
                <w:rFonts w:eastAsia="Times New Roman"/>
                <w:color w:val="000000"/>
                <w:sz w:val="16"/>
                <w:lang w:eastAsia="es-CL"/>
              </w:rPr>
            </w:pPr>
          </w:p>
        </w:tc>
      </w:tr>
      <w:tr w:rsidR="00F86AE9" w:rsidRPr="00F86AE9" w14:paraId="3FDFF743" w14:textId="77777777" w:rsidTr="00F86AE9">
        <w:tblPrEx>
          <w:jc w:val="left"/>
        </w:tblPrEx>
        <w:trPr>
          <w:trHeight w:val="80"/>
        </w:trPr>
        <w:tc>
          <w:tcPr>
            <w:tcW w:w="969" w:type="pct"/>
            <w:gridSpan w:val="2"/>
            <w:tcBorders>
              <w:top w:val="nil"/>
              <w:left w:val="single" w:sz="8" w:space="0" w:color="auto"/>
              <w:bottom w:val="single" w:sz="8" w:space="0" w:color="auto"/>
              <w:right w:val="single" w:sz="8" w:space="0" w:color="auto"/>
            </w:tcBorders>
            <w:shd w:val="clear" w:color="auto" w:fill="auto"/>
            <w:noWrap/>
            <w:vAlign w:val="center"/>
            <w:hideMark/>
          </w:tcPr>
          <w:p w14:paraId="5F652A64"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N° Reuniones con Org. Comunitarias</w:t>
            </w:r>
          </w:p>
        </w:tc>
        <w:tc>
          <w:tcPr>
            <w:tcW w:w="897" w:type="pct"/>
            <w:gridSpan w:val="3"/>
            <w:tcBorders>
              <w:top w:val="nil"/>
              <w:left w:val="nil"/>
              <w:bottom w:val="single" w:sz="8" w:space="0" w:color="auto"/>
              <w:right w:val="single" w:sz="4" w:space="0" w:color="auto"/>
            </w:tcBorders>
            <w:shd w:val="clear" w:color="auto" w:fill="auto"/>
            <w:noWrap/>
            <w:vAlign w:val="center"/>
            <w:hideMark/>
          </w:tcPr>
          <w:p w14:paraId="471834DD"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REM A06, Sección C1</w:t>
            </w:r>
          </w:p>
        </w:tc>
        <w:tc>
          <w:tcPr>
            <w:tcW w:w="520" w:type="pct"/>
            <w:gridSpan w:val="3"/>
            <w:tcBorders>
              <w:top w:val="nil"/>
              <w:left w:val="nil"/>
              <w:bottom w:val="single" w:sz="8" w:space="0" w:color="auto"/>
              <w:right w:val="single" w:sz="4" w:space="0" w:color="auto"/>
            </w:tcBorders>
            <w:shd w:val="clear" w:color="auto" w:fill="auto"/>
            <w:noWrap/>
            <w:vAlign w:val="center"/>
            <w:hideMark/>
          </w:tcPr>
          <w:p w14:paraId="06B0E9C4"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11</w:t>
            </w:r>
          </w:p>
        </w:tc>
        <w:tc>
          <w:tcPr>
            <w:tcW w:w="670"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4C04B1C2" w14:textId="77777777" w:rsidR="00715C99" w:rsidRPr="00F86AE9" w:rsidRDefault="00715C99" w:rsidP="00382847">
            <w:pPr>
              <w:spacing w:after="120" w:line="240" w:lineRule="auto"/>
              <w:jc w:val="center"/>
              <w:rPr>
                <w:rFonts w:eastAsia="Times New Roman"/>
                <w:b/>
                <w:bCs/>
                <w:color w:val="000000"/>
                <w:sz w:val="16"/>
                <w:lang w:eastAsia="es-CL"/>
              </w:rPr>
            </w:pPr>
          </w:p>
        </w:tc>
        <w:tc>
          <w:tcPr>
            <w:tcW w:w="373"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6B244A19" w14:textId="77777777" w:rsidR="00715C99" w:rsidRPr="00F86AE9" w:rsidRDefault="00715C99" w:rsidP="00382847">
            <w:pPr>
              <w:spacing w:after="120" w:line="240" w:lineRule="auto"/>
              <w:jc w:val="center"/>
              <w:rPr>
                <w:rFonts w:eastAsia="Times New Roman"/>
                <w:color w:val="000000"/>
                <w:sz w:val="16"/>
                <w:lang w:eastAsia="es-CL"/>
              </w:rPr>
            </w:pPr>
          </w:p>
        </w:tc>
        <w:tc>
          <w:tcPr>
            <w:tcW w:w="598"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6A3B8D20" w14:textId="77777777" w:rsidR="00715C99" w:rsidRPr="00F86AE9" w:rsidRDefault="00715C99" w:rsidP="00382847">
            <w:pPr>
              <w:spacing w:after="120" w:line="240" w:lineRule="auto"/>
              <w:jc w:val="center"/>
              <w:rPr>
                <w:rFonts w:eastAsia="Times New Roman"/>
                <w:color w:val="000000"/>
                <w:sz w:val="16"/>
                <w:lang w:eastAsia="es-CL"/>
              </w:rPr>
            </w:pPr>
          </w:p>
        </w:tc>
        <w:tc>
          <w:tcPr>
            <w:tcW w:w="518" w:type="pct"/>
            <w:gridSpan w:val="4"/>
            <w:vMerge/>
            <w:tcBorders>
              <w:top w:val="nil"/>
              <w:left w:val="single" w:sz="4" w:space="0" w:color="auto"/>
              <w:bottom w:val="single" w:sz="8" w:space="0" w:color="000000"/>
              <w:right w:val="single" w:sz="4" w:space="0" w:color="auto"/>
            </w:tcBorders>
            <w:shd w:val="clear" w:color="auto" w:fill="auto"/>
            <w:vAlign w:val="center"/>
            <w:hideMark/>
          </w:tcPr>
          <w:p w14:paraId="09A20222" w14:textId="77777777" w:rsidR="00715C99" w:rsidRPr="00F86AE9" w:rsidRDefault="00715C99" w:rsidP="00382847">
            <w:pPr>
              <w:spacing w:after="120" w:line="240" w:lineRule="auto"/>
              <w:jc w:val="center"/>
              <w:rPr>
                <w:rFonts w:eastAsia="Times New Roman"/>
                <w:color w:val="000000"/>
                <w:sz w:val="16"/>
                <w:lang w:eastAsia="es-CL"/>
              </w:rPr>
            </w:pPr>
          </w:p>
        </w:tc>
        <w:tc>
          <w:tcPr>
            <w:tcW w:w="455" w:type="pct"/>
            <w:vMerge/>
            <w:tcBorders>
              <w:top w:val="nil"/>
              <w:left w:val="single" w:sz="4" w:space="0" w:color="auto"/>
              <w:bottom w:val="single" w:sz="8" w:space="0" w:color="000000"/>
              <w:right w:val="single" w:sz="8" w:space="0" w:color="auto"/>
            </w:tcBorders>
            <w:shd w:val="clear" w:color="auto" w:fill="auto"/>
            <w:vAlign w:val="center"/>
            <w:hideMark/>
          </w:tcPr>
          <w:p w14:paraId="27388F58" w14:textId="77777777" w:rsidR="00715C99" w:rsidRPr="00F86AE9" w:rsidRDefault="00715C99" w:rsidP="00382847">
            <w:pPr>
              <w:spacing w:after="120" w:line="240" w:lineRule="auto"/>
              <w:jc w:val="center"/>
              <w:rPr>
                <w:rFonts w:eastAsia="Times New Roman"/>
                <w:color w:val="000000"/>
                <w:sz w:val="16"/>
                <w:lang w:eastAsia="es-CL"/>
              </w:rPr>
            </w:pPr>
          </w:p>
        </w:tc>
      </w:tr>
      <w:tr w:rsidR="00F86AE9" w:rsidRPr="00F86AE9" w14:paraId="7C79FC75" w14:textId="77777777" w:rsidTr="00F86AE9">
        <w:tblPrEx>
          <w:jc w:val="left"/>
        </w:tblPrEx>
        <w:trPr>
          <w:trHeight w:val="36"/>
        </w:trPr>
        <w:tc>
          <w:tcPr>
            <w:tcW w:w="969" w:type="pct"/>
            <w:gridSpan w:val="2"/>
            <w:tcBorders>
              <w:top w:val="nil"/>
              <w:bottom w:val="single" w:sz="8" w:space="0" w:color="auto"/>
              <w:right w:val="single" w:sz="8" w:space="0" w:color="FFFFFF" w:themeColor="background1"/>
            </w:tcBorders>
            <w:shd w:val="clear" w:color="auto" w:fill="auto"/>
            <w:noWrap/>
            <w:vAlign w:val="center"/>
          </w:tcPr>
          <w:p w14:paraId="0E1DAC72" w14:textId="77777777" w:rsidR="00AB08CD" w:rsidRPr="00F86AE9" w:rsidRDefault="00AB08CD" w:rsidP="003406C8">
            <w:pPr>
              <w:spacing w:after="120" w:line="240" w:lineRule="auto"/>
              <w:rPr>
                <w:rFonts w:eastAsia="Times New Roman"/>
                <w:color w:val="000000"/>
                <w:sz w:val="16"/>
                <w:lang w:eastAsia="es-CL"/>
              </w:rPr>
            </w:pPr>
          </w:p>
        </w:tc>
        <w:tc>
          <w:tcPr>
            <w:tcW w:w="897" w:type="pct"/>
            <w:gridSpan w:val="3"/>
            <w:tcBorders>
              <w:top w:val="nil"/>
              <w:left w:val="single" w:sz="8" w:space="0" w:color="FFFFFF" w:themeColor="background1"/>
              <w:bottom w:val="single" w:sz="8" w:space="0" w:color="auto"/>
              <w:right w:val="single" w:sz="8" w:space="0" w:color="FFFFFF" w:themeColor="background1"/>
            </w:tcBorders>
            <w:shd w:val="clear" w:color="auto" w:fill="auto"/>
            <w:noWrap/>
            <w:vAlign w:val="center"/>
          </w:tcPr>
          <w:p w14:paraId="236D427F" w14:textId="77777777" w:rsidR="00AB08CD" w:rsidRPr="00F86AE9" w:rsidRDefault="00AB08CD" w:rsidP="00EC7545">
            <w:pPr>
              <w:spacing w:after="120" w:line="240" w:lineRule="auto"/>
              <w:rPr>
                <w:rFonts w:eastAsia="Times New Roman"/>
                <w:color w:val="000000"/>
                <w:sz w:val="16"/>
                <w:lang w:eastAsia="es-CL"/>
              </w:rPr>
            </w:pPr>
          </w:p>
        </w:tc>
        <w:tc>
          <w:tcPr>
            <w:tcW w:w="520" w:type="pct"/>
            <w:gridSpan w:val="3"/>
            <w:tcBorders>
              <w:top w:val="nil"/>
              <w:left w:val="single" w:sz="8" w:space="0" w:color="FFFFFF" w:themeColor="background1"/>
              <w:bottom w:val="single" w:sz="8" w:space="0" w:color="auto"/>
              <w:right w:val="single" w:sz="8" w:space="0" w:color="FFFFFF" w:themeColor="background1"/>
            </w:tcBorders>
            <w:shd w:val="clear" w:color="auto" w:fill="auto"/>
            <w:noWrap/>
            <w:vAlign w:val="center"/>
          </w:tcPr>
          <w:p w14:paraId="319CB4A4" w14:textId="77777777" w:rsidR="005A5C58" w:rsidRPr="00F86AE9" w:rsidRDefault="005A5C58" w:rsidP="00382847">
            <w:pPr>
              <w:spacing w:after="120" w:line="240" w:lineRule="auto"/>
              <w:jc w:val="center"/>
              <w:rPr>
                <w:rFonts w:eastAsia="Times New Roman"/>
                <w:color w:val="000000"/>
                <w:sz w:val="16"/>
                <w:lang w:eastAsia="es-CL"/>
              </w:rPr>
            </w:pPr>
          </w:p>
        </w:tc>
        <w:tc>
          <w:tcPr>
            <w:tcW w:w="670" w:type="pct"/>
            <w:gridSpan w:val="3"/>
            <w:tcBorders>
              <w:top w:val="nil"/>
              <w:left w:val="single" w:sz="8" w:space="0" w:color="FFFFFF" w:themeColor="background1"/>
              <w:bottom w:val="single" w:sz="8" w:space="0" w:color="000000"/>
              <w:right w:val="single" w:sz="8" w:space="0" w:color="FFFFFF" w:themeColor="background1"/>
            </w:tcBorders>
            <w:shd w:val="clear" w:color="auto" w:fill="auto"/>
            <w:vAlign w:val="center"/>
          </w:tcPr>
          <w:p w14:paraId="63CABB63" w14:textId="77777777" w:rsidR="00AB08CD" w:rsidRPr="00F86AE9" w:rsidRDefault="00AB08CD" w:rsidP="00382847">
            <w:pPr>
              <w:spacing w:after="120" w:line="240" w:lineRule="auto"/>
              <w:jc w:val="center"/>
              <w:rPr>
                <w:rFonts w:eastAsia="Times New Roman"/>
                <w:b/>
                <w:bCs/>
                <w:color w:val="000000"/>
                <w:sz w:val="16"/>
                <w:lang w:eastAsia="es-CL"/>
              </w:rPr>
            </w:pPr>
          </w:p>
        </w:tc>
        <w:tc>
          <w:tcPr>
            <w:tcW w:w="373" w:type="pct"/>
            <w:gridSpan w:val="3"/>
            <w:tcBorders>
              <w:top w:val="nil"/>
              <w:left w:val="single" w:sz="8" w:space="0" w:color="FFFFFF" w:themeColor="background1"/>
              <w:bottom w:val="single" w:sz="8" w:space="0" w:color="000000"/>
              <w:right w:val="single" w:sz="8" w:space="0" w:color="FFFFFF" w:themeColor="background1"/>
            </w:tcBorders>
            <w:shd w:val="clear" w:color="auto" w:fill="auto"/>
            <w:vAlign w:val="center"/>
          </w:tcPr>
          <w:p w14:paraId="7383AD90" w14:textId="77777777" w:rsidR="00AB08CD" w:rsidRPr="00F86AE9" w:rsidRDefault="00AB08CD" w:rsidP="00382847">
            <w:pPr>
              <w:spacing w:after="120" w:line="240" w:lineRule="auto"/>
              <w:jc w:val="center"/>
              <w:rPr>
                <w:rFonts w:eastAsia="Times New Roman"/>
                <w:color w:val="000000"/>
                <w:sz w:val="16"/>
                <w:lang w:eastAsia="es-CL"/>
              </w:rPr>
            </w:pPr>
          </w:p>
        </w:tc>
        <w:tc>
          <w:tcPr>
            <w:tcW w:w="598" w:type="pct"/>
            <w:gridSpan w:val="3"/>
            <w:tcBorders>
              <w:top w:val="nil"/>
              <w:left w:val="single" w:sz="8" w:space="0" w:color="FFFFFF" w:themeColor="background1"/>
              <w:bottom w:val="single" w:sz="8" w:space="0" w:color="000000"/>
              <w:right w:val="single" w:sz="8" w:space="0" w:color="FFFFFF" w:themeColor="background1"/>
            </w:tcBorders>
            <w:shd w:val="clear" w:color="auto" w:fill="auto"/>
            <w:vAlign w:val="center"/>
          </w:tcPr>
          <w:p w14:paraId="1DA65D08" w14:textId="77777777" w:rsidR="00AB08CD" w:rsidRPr="00F86AE9" w:rsidRDefault="00AB08CD" w:rsidP="00382847">
            <w:pPr>
              <w:spacing w:after="120" w:line="240" w:lineRule="auto"/>
              <w:jc w:val="center"/>
              <w:rPr>
                <w:rFonts w:eastAsia="Times New Roman"/>
                <w:color w:val="000000"/>
                <w:sz w:val="16"/>
                <w:lang w:eastAsia="es-CL"/>
              </w:rPr>
            </w:pPr>
          </w:p>
        </w:tc>
        <w:tc>
          <w:tcPr>
            <w:tcW w:w="518" w:type="pct"/>
            <w:gridSpan w:val="4"/>
            <w:tcBorders>
              <w:top w:val="nil"/>
              <w:left w:val="single" w:sz="8" w:space="0" w:color="FFFFFF" w:themeColor="background1"/>
              <w:bottom w:val="single" w:sz="8" w:space="0" w:color="000000"/>
              <w:right w:val="single" w:sz="8" w:space="0" w:color="FFFFFF" w:themeColor="background1"/>
            </w:tcBorders>
            <w:shd w:val="clear" w:color="auto" w:fill="auto"/>
            <w:vAlign w:val="center"/>
          </w:tcPr>
          <w:p w14:paraId="124BCF28" w14:textId="77777777" w:rsidR="00AB08CD" w:rsidRPr="00F86AE9" w:rsidRDefault="00AB08CD" w:rsidP="00382847">
            <w:pPr>
              <w:spacing w:after="120" w:line="240" w:lineRule="auto"/>
              <w:jc w:val="center"/>
              <w:rPr>
                <w:rFonts w:eastAsia="Times New Roman"/>
                <w:color w:val="000000"/>
                <w:sz w:val="16"/>
                <w:lang w:eastAsia="es-CL"/>
              </w:rPr>
            </w:pPr>
          </w:p>
        </w:tc>
        <w:tc>
          <w:tcPr>
            <w:tcW w:w="455" w:type="pct"/>
            <w:tcBorders>
              <w:top w:val="nil"/>
              <w:left w:val="single" w:sz="8" w:space="0" w:color="FFFFFF" w:themeColor="background1"/>
              <w:bottom w:val="single" w:sz="8" w:space="0" w:color="000000"/>
            </w:tcBorders>
            <w:shd w:val="clear" w:color="auto" w:fill="auto"/>
            <w:vAlign w:val="center"/>
          </w:tcPr>
          <w:p w14:paraId="0156DD72" w14:textId="77777777" w:rsidR="00AB08CD" w:rsidRPr="00F86AE9" w:rsidRDefault="00AB08CD" w:rsidP="00382847">
            <w:pPr>
              <w:spacing w:after="120" w:line="240" w:lineRule="auto"/>
              <w:jc w:val="center"/>
              <w:rPr>
                <w:rFonts w:eastAsia="Times New Roman"/>
                <w:color w:val="000000"/>
                <w:sz w:val="16"/>
                <w:lang w:eastAsia="es-CL"/>
              </w:rPr>
            </w:pPr>
          </w:p>
        </w:tc>
      </w:tr>
      <w:tr w:rsidR="00715C99" w:rsidRPr="00F86AE9" w14:paraId="4B53ABB3" w14:textId="77777777" w:rsidTr="00F86AE9">
        <w:trPr>
          <w:trHeight w:val="15"/>
          <w:jc w:val="center"/>
        </w:trPr>
        <w:tc>
          <w:tcPr>
            <w:tcW w:w="5000" w:type="pct"/>
            <w:gridSpan w:val="22"/>
            <w:tcBorders>
              <w:top w:val="single" w:sz="8" w:space="0" w:color="auto"/>
              <w:left w:val="single" w:sz="8" w:space="0" w:color="auto"/>
              <w:bottom w:val="nil"/>
              <w:right w:val="single" w:sz="8" w:space="0" w:color="auto"/>
            </w:tcBorders>
            <w:shd w:val="clear" w:color="auto" w:fill="365F91" w:themeFill="accent1" w:themeFillShade="BF"/>
            <w:noWrap/>
            <w:vAlign w:val="bottom"/>
            <w:hideMark/>
          </w:tcPr>
          <w:p w14:paraId="6ED70E7C"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b/>
                <w:bCs/>
                <w:color w:val="FFFFFF" w:themeColor="background1"/>
                <w:sz w:val="16"/>
                <w:shd w:val="clear" w:color="auto" w:fill="365F91" w:themeFill="accent1" w:themeFillShade="BF"/>
                <w:lang w:eastAsia="es-CL"/>
              </w:rPr>
              <w:t xml:space="preserve">Indicador </w:t>
            </w:r>
            <w:r w:rsidRPr="00F86AE9">
              <w:rPr>
                <w:rFonts w:eastAsia="Times New Roman"/>
                <w:b/>
                <w:bCs/>
                <w:color w:val="FFFFFF" w:themeColor="background1"/>
                <w:sz w:val="16"/>
                <w:lang w:eastAsia="es-CL"/>
              </w:rPr>
              <w:t>3</w:t>
            </w:r>
          </w:p>
        </w:tc>
      </w:tr>
      <w:tr w:rsidR="00F86AE9" w:rsidRPr="00F86AE9" w14:paraId="2236F3DB" w14:textId="77777777" w:rsidTr="00F86AE9">
        <w:trPr>
          <w:trHeight w:val="103"/>
          <w:jc w:val="center"/>
        </w:trPr>
        <w:tc>
          <w:tcPr>
            <w:tcW w:w="74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3EEC738"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Actividades</w:t>
            </w:r>
          </w:p>
        </w:tc>
        <w:tc>
          <w:tcPr>
            <w:tcW w:w="894" w:type="pct"/>
            <w:gridSpan w:val="3"/>
            <w:tcBorders>
              <w:top w:val="single" w:sz="8" w:space="0" w:color="auto"/>
              <w:left w:val="nil"/>
              <w:bottom w:val="single" w:sz="4" w:space="0" w:color="auto"/>
              <w:right w:val="single" w:sz="4" w:space="0" w:color="auto"/>
            </w:tcBorders>
            <w:shd w:val="clear" w:color="auto" w:fill="auto"/>
            <w:noWrap/>
            <w:vAlign w:val="center"/>
            <w:hideMark/>
          </w:tcPr>
          <w:p w14:paraId="5A5D9D56"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Fuente Información</w:t>
            </w:r>
          </w:p>
        </w:tc>
        <w:tc>
          <w:tcPr>
            <w:tcW w:w="520" w:type="pct"/>
            <w:gridSpan w:val="3"/>
            <w:tcBorders>
              <w:top w:val="single" w:sz="8" w:space="0" w:color="auto"/>
              <w:left w:val="nil"/>
              <w:bottom w:val="single" w:sz="4" w:space="0" w:color="auto"/>
              <w:right w:val="single" w:sz="4" w:space="0" w:color="auto"/>
            </w:tcBorders>
            <w:shd w:val="clear" w:color="auto" w:fill="auto"/>
            <w:noWrap/>
            <w:vAlign w:val="center"/>
            <w:hideMark/>
          </w:tcPr>
          <w:p w14:paraId="5469DEF5"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Ejecución</w:t>
            </w:r>
          </w:p>
        </w:tc>
        <w:tc>
          <w:tcPr>
            <w:tcW w:w="670" w:type="pct"/>
            <w:gridSpan w:val="3"/>
            <w:tcBorders>
              <w:top w:val="single" w:sz="8" w:space="0" w:color="auto"/>
              <w:left w:val="nil"/>
              <w:bottom w:val="single" w:sz="4" w:space="0" w:color="auto"/>
              <w:right w:val="single" w:sz="4" w:space="0" w:color="auto"/>
            </w:tcBorders>
            <w:shd w:val="clear" w:color="auto" w:fill="auto"/>
            <w:noWrap/>
            <w:vAlign w:val="center"/>
            <w:hideMark/>
          </w:tcPr>
          <w:p w14:paraId="7C9B3A5C"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Cumplimiento</w:t>
            </w:r>
          </w:p>
        </w:tc>
        <w:tc>
          <w:tcPr>
            <w:tcW w:w="298" w:type="pct"/>
            <w:gridSpan w:val="2"/>
            <w:tcBorders>
              <w:top w:val="single" w:sz="8" w:space="0" w:color="auto"/>
              <w:left w:val="nil"/>
              <w:bottom w:val="single" w:sz="4" w:space="0" w:color="auto"/>
              <w:right w:val="single" w:sz="4" w:space="0" w:color="auto"/>
            </w:tcBorders>
            <w:shd w:val="clear" w:color="auto" w:fill="auto"/>
            <w:noWrap/>
            <w:vAlign w:val="center"/>
            <w:hideMark/>
          </w:tcPr>
          <w:p w14:paraId="6A1AE80F"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Meta</w:t>
            </w:r>
          </w:p>
        </w:tc>
        <w:tc>
          <w:tcPr>
            <w:tcW w:w="598" w:type="pct"/>
            <w:gridSpan w:val="3"/>
            <w:tcBorders>
              <w:top w:val="single" w:sz="8" w:space="0" w:color="auto"/>
              <w:left w:val="nil"/>
              <w:bottom w:val="single" w:sz="4" w:space="0" w:color="auto"/>
              <w:right w:val="single" w:sz="4" w:space="0" w:color="auto"/>
            </w:tcBorders>
            <w:shd w:val="clear" w:color="auto" w:fill="auto"/>
            <w:noWrap/>
            <w:vAlign w:val="center"/>
            <w:hideMark/>
          </w:tcPr>
          <w:p w14:paraId="25458568"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Ponderación</w:t>
            </w:r>
          </w:p>
        </w:tc>
        <w:tc>
          <w:tcPr>
            <w:tcW w:w="670" w:type="pct"/>
            <w:gridSpan w:val="5"/>
            <w:tcBorders>
              <w:top w:val="single" w:sz="8" w:space="0" w:color="auto"/>
              <w:left w:val="nil"/>
              <w:bottom w:val="single" w:sz="4" w:space="0" w:color="auto"/>
              <w:right w:val="single" w:sz="4" w:space="0" w:color="auto"/>
            </w:tcBorders>
            <w:shd w:val="clear" w:color="auto" w:fill="auto"/>
            <w:vAlign w:val="center"/>
            <w:hideMark/>
          </w:tcPr>
          <w:p w14:paraId="771BA737"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 xml:space="preserve">Ejecución Ajustada a Meta </w:t>
            </w:r>
          </w:p>
        </w:tc>
        <w:tc>
          <w:tcPr>
            <w:tcW w:w="601" w:type="pct"/>
            <w:gridSpan w:val="2"/>
            <w:tcBorders>
              <w:top w:val="single" w:sz="8" w:space="0" w:color="auto"/>
              <w:left w:val="nil"/>
              <w:bottom w:val="single" w:sz="4" w:space="0" w:color="auto"/>
              <w:right w:val="single" w:sz="8" w:space="0" w:color="auto"/>
            </w:tcBorders>
            <w:shd w:val="clear" w:color="auto" w:fill="auto"/>
            <w:vAlign w:val="center"/>
            <w:hideMark/>
          </w:tcPr>
          <w:p w14:paraId="7AEAF146"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Ejecución Ponderada</w:t>
            </w:r>
          </w:p>
        </w:tc>
      </w:tr>
      <w:tr w:rsidR="00F86AE9" w:rsidRPr="00F86AE9" w14:paraId="5D850DF5" w14:textId="77777777" w:rsidTr="00F86AE9">
        <w:trPr>
          <w:trHeight w:val="15"/>
          <w:jc w:val="center"/>
        </w:trPr>
        <w:tc>
          <w:tcPr>
            <w:tcW w:w="749" w:type="pct"/>
            <w:vMerge w:val="restart"/>
            <w:tcBorders>
              <w:top w:val="nil"/>
              <w:left w:val="single" w:sz="8" w:space="0" w:color="auto"/>
              <w:bottom w:val="single" w:sz="4" w:space="0" w:color="000000"/>
              <w:right w:val="single" w:sz="8" w:space="0" w:color="auto"/>
            </w:tcBorders>
            <w:shd w:val="clear" w:color="auto" w:fill="auto"/>
            <w:noWrap/>
            <w:vAlign w:val="center"/>
            <w:hideMark/>
          </w:tcPr>
          <w:p w14:paraId="3135E1EA" w14:textId="77777777" w:rsidR="00715C99" w:rsidRPr="00F86AE9" w:rsidRDefault="00715C99" w:rsidP="00382847">
            <w:pPr>
              <w:spacing w:after="120" w:line="240" w:lineRule="auto"/>
              <w:rPr>
                <w:rFonts w:eastAsia="Times New Roman"/>
                <w:color w:val="000000"/>
                <w:sz w:val="16"/>
                <w:lang w:eastAsia="es-CL"/>
              </w:rPr>
            </w:pPr>
            <w:r w:rsidRPr="00F86AE9">
              <w:rPr>
                <w:rFonts w:eastAsia="Times New Roman"/>
                <w:color w:val="000000"/>
                <w:sz w:val="16"/>
                <w:lang w:eastAsia="es-CL"/>
              </w:rPr>
              <w:t>N° Visitas Realizadas</w:t>
            </w:r>
          </w:p>
        </w:tc>
        <w:tc>
          <w:tcPr>
            <w:tcW w:w="894" w:type="pct"/>
            <w:gridSpan w:val="3"/>
            <w:tcBorders>
              <w:top w:val="nil"/>
              <w:left w:val="nil"/>
              <w:bottom w:val="single" w:sz="4" w:space="0" w:color="auto"/>
              <w:right w:val="single" w:sz="4" w:space="0" w:color="auto"/>
            </w:tcBorders>
            <w:shd w:val="clear" w:color="auto" w:fill="auto"/>
            <w:vAlign w:val="bottom"/>
            <w:hideMark/>
          </w:tcPr>
          <w:p w14:paraId="7B28A12D" w14:textId="77777777" w:rsidR="00715C99" w:rsidRPr="00F86AE9" w:rsidRDefault="00715C99" w:rsidP="00382847">
            <w:pPr>
              <w:spacing w:after="120" w:line="240" w:lineRule="auto"/>
              <w:rPr>
                <w:rFonts w:eastAsia="Times New Roman"/>
                <w:color w:val="000000"/>
                <w:sz w:val="16"/>
                <w:lang w:eastAsia="es-CL"/>
              </w:rPr>
            </w:pPr>
            <w:r w:rsidRPr="00F86AE9">
              <w:rPr>
                <w:rFonts w:eastAsia="Times New Roman"/>
                <w:color w:val="000000"/>
                <w:sz w:val="16"/>
                <w:lang w:eastAsia="es-CL"/>
              </w:rPr>
              <w:t xml:space="preserve">REM A26, Sección A, </w:t>
            </w:r>
          </w:p>
        </w:tc>
        <w:tc>
          <w:tcPr>
            <w:tcW w:w="520" w:type="pct"/>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60BC2D03"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102</w:t>
            </w:r>
          </w:p>
        </w:tc>
        <w:tc>
          <w:tcPr>
            <w:tcW w:w="670" w:type="pct"/>
            <w:gridSpan w:val="3"/>
            <w:vMerge w:val="restart"/>
            <w:tcBorders>
              <w:top w:val="nil"/>
              <w:left w:val="single" w:sz="4" w:space="0" w:color="auto"/>
              <w:bottom w:val="single" w:sz="8" w:space="0" w:color="000000"/>
              <w:right w:val="single" w:sz="4" w:space="0" w:color="auto"/>
            </w:tcBorders>
            <w:shd w:val="clear" w:color="auto" w:fill="auto"/>
            <w:vAlign w:val="center"/>
            <w:hideMark/>
          </w:tcPr>
          <w:p w14:paraId="2E17BB0F"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000000"/>
                <w:sz w:val="16"/>
                <w:lang w:eastAsia="es-CL"/>
              </w:rPr>
              <w:t>39%</w:t>
            </w:r>
          </w:p>
        </w:tc>
        <w:tc>
          <w:tcPr>
            <w:tcW w:w="298" w:type="pct"/>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5F7008A9"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80%</w:t>
            </w:r>
          </w:p>
        </w:tc>
        <w:tc>
          <w:tcPr>
            <w:tcW w:w="598" w:type="pct"/>
            <w:gridSpan w:val="3"/>
            <w:vMerge w:val="restart"/>
            <w:tcBorders>
              <w:top w:val="nil"/>
              <w:left w:val="single" w:sz="4" w:space="0" w:color="auto"/>
              <w:bottom w:val="single" w:sz="8" w:space="0" w:color="000000"/>
              <w:right w:val="single" w:sz="4" w:space="0" w:color="auto"/>
            </w:tcBorders>
            <w:shd w:val="clear" w:color="auto" w:fill="auto"/>
            <w:noWrap/>
            <w:vAlign w:val="center"/>
            <w:hideMark/>
          </w:tcPr>
          <w:p w14:paraId="68092FE8"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30%</w:t>
            </w:r>
          </w:p>
        </w:tc>
        <w:tc>
          <w:tcPr>
            <w:tcW w:w="670" w:type="pct"/>
            <w:gridSpan w:val="5"/>
            <w:vMerge w:val="restart"/>
            <w:tcBorders>
              <w:top w:val="nil"/>
              <w:left w:val="single" w:sz="4" w:space="0" w:color="auto"/>
              <w:bottom w:val="single" w:sz="8" w:space="0" w:color="000000"/>
              <w:right w:val="single" w:sz="4" w:space="0" w:color="auto"/>
            </w:tcBorders>
            <w:shd w:val="clear" w:color="auto" w:fill="auto"/>
            <w:noWrap/>
            <w:vAlign w:val="center"/>
            <w:hideMark/>
          </w:tcPr>
          <w:p w14:paraId="437FC26E"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39%</w:t>
            </w:r>
          </w:p>
        </w:tc>
        <w:tc>
          <w:tcPr>
            <w:tcW w:w="601" w:type="pct"/>
            <w:gridSpan w:val="2"/>
            <w:vMerge w:val="restart"/>
            <w:tcBorders>
              <w:top w:val="nil"/>
              <w:left w:val="single" w:sz="4" w:space="0" w:color="auto"/>
              <w:bottom w:val="single" w:sz="8" w:space="0" w:color="000000"/>
              <w:right w:val="single" w:sz="8" w:space="0" w:color="auto"/>
            </w:tcBorders>
            <w:shd w:val="clear" w:color="auto" w:fill="auto"/>
            <w:noWrap/>
            <w:vAlign w:val="center"/>
            <w:hideMark/>
          </w:tcPr>
          <w:p w14:paraId="1752C610"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0,12</w:t>
            </w:r>
          </w:p>
        </w:tc>
      </w:tr>
      <w:tr w:rsidR="00F86AE9" w:rsidRPr="00F86AE9" w14:paraId="0D81C9FF" w14:textId="77777777" w:rsidTr="00F86AE9">
        <w:trPr>
          <w:trHeight w:val="27"/>
          <w:jc w:val="center"/>
        </w:trPr>
        <w:tc>
          <w:tcPr>
            <w:tcW w:w="749" w:type="pct"/>
            <w:vMerge/>
            <w:tcBorders>
              <w:top w:val="nil"/>
              <w:left w:val="single" w:sz="8" w:space="0" w:color="auto"/>
              <w:bottom w:val="single" w:sz="4" w:space="0" w:color="000000"/>
              <w:right w:val="single" w:sz="8" w:space="0" w:color="auto"/>
            </w:tcBorders>
            <w:shd w:val="clear" w:color="auto" w:fill="auto"/>
            <w:vAlign w:val="center"/>
            <w:hideMark/>
          </w:tcPr>
          <w:p w14:paraId="5475480B" w14:textId="77777777" w:rsidR="00715C99" w:rsidRPr="00F86AE9" w:rsidRDefault="00715C99" w:rsidP="00382847">
            <w:pPr>
              <w:spacing w:after="120" w:line="240" w:lineRule="auto"/>
              <w:rPr>
                <w:rFonts w:eastAsia="Times New Roman"/>
                <w:color w:val="000000"/>
                <w:sz w:val="16"/>
                <w:lang w:eastAsia="es-CL"/>
              </w:rPr>
            </w:pPr>
          </w:p>
        </w:tc>
        <w:tc>
          <w:tcPr>
            <w:tcW w:w="894" w:type="pct"/>
            <w:gridSpan w:val="3"/>
            <w:tcBorders>
              <w:top w:val="nil"/>
              <w:left w:val="nil"/>
              <w:bottom w:val="single" w:sz="4" w:space="0" w:color="auto"/>
              <w:right w:val="single" w:sz="4" w:space="0" w:color="auto"/>
            </w:tcBorders>
            <w:shd w:val="clear" w:color="auto" w:fill="auto"/>
            <w:noWrap/>
            <w:vAlign w:val="bottom"/>
            <w:hideMark/>
          </w:tcPr>
          <w:p w14:paraId="3259B83F" w14:textId="77777777" w:rsidR="00715C99" w:rsidRPr="00F86AE9" w:rsidRDefault="00715C99" w:rsidP="00382847">
            <w:pPr>
              <w:spacing w:after="120" w:line="240" w:lineRule="auto"/>
              <w:rPr>
                <w:rFonts w:eastAsia="Times New Roman"/>
                <w:color w:val="000000"/>
                <w:sz w:val="16"/>
                <w:lang w:eastAsia="es-CL"/>
              </w:rPr>
            </w:pPr>
            <w:r w:rsidRPr="00F86AE9">
              <w:rPr>
                <w:rFonts w:eastAsia="Times New Roman"/>
                <w:color w:val="000000"/>
                <w:sz w:val="16"/>
                <w:lang w:eastAsia="es-CL"/>
              </w:rPr>
              <w:t xml:space="preserve">REM A26, Sección E, </w:t>
            </w:r>
          </w:p>
        </w:tc>
        <w:tc>
          <w:tcPr>
            <w:tcW w:w="520"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36FE1218" w14:textId="77777777" w:rsidR="00715C99" w:rsidRPr="00F86AE9" w:rsidRDefault="00715C99" w:rsidP="00382847">
            <w:pPr>
              <w:spacing w:after="120" w:line="240" w:lineRule="auto"/>
              <w:rPr>
                <w:rFonts w:eastAsia="Times New Roman"/>
                <w:color w:val="000000"/>
                <w:sz w:val="16"/>
                <w:lang w:eastAsia="es-CL"/>
              </w:rPr>
            </w:pPr>
          </w:p>
        </w:tc>
        <w:tc>
          <w:tcPr>
            <w:tcW w:w="670"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4C08E7F4" w14:textId="77777777" w:rsidR="00715C99" w:rsidRPr="00F86AE9" w:rsidRDefault="00715C99" w:rsidP="00382847">
            <w:pPr>
              <w:spacing w:after="120" w:line="240" w:lineRule="auto"/>
              <w:rPr>
                <w:rFonts w:eastAsia="Times New Roman"/>
                <w:b/>
                <w:bCs/>
                <w:color w:val="000000"/>
                <w:sz w:val="16"/>
                <w:lang w:eastAsia="es-CL"/>
              </w:rPr>
            </w:pPr>
          </w:p>
        </w:tc>
        <w:tc>
          <w:tcPr>
            <w:tcW w:w="298"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0CB74F30" w14:textId="77777777" w:rsidR="00715C99" w:rsidRPr="00F86AE9" w:rsidRDefault="00715C99" w:rsidP="00382847">
            <w:pPr>
              <w:spacing w:after="120" w:line="240" w:lineRule="auto"/>
              <w:rPr>
                <w:rFonts w:eastAsia="Times New Roman"/>
                <w:color w:val="000000"/>
                <w:sz w:val="16"/>
                <w:lang w:eastAsia="es-CL"/>
              </w:rPr>
            </w:pPr>
          </w:p>
        </w:tc>
        <w:tc>
          <w:tcPr>
            <w:tcW w:w="598"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6F65AC37" w14:textId="77777777" w:rsidR="00715C99" w:rsidRPr="00F86AE9" w:rsidRDefault="00715C99" w:rsidP="00382847">
            <w:pPr>
              <w:spacing w:after="120" w:line="240" w:lineRule="auto"/>
              <w:rPr>
                <w:rFonts w:eastAsia="Times New Roman"/>
                <w:color w:val="000000"/>
                <w:sz w:val="16"/>
                <w:lang w:eastAsia="es-CL"/>
              </w:rPr>
            </w:pPr>
          </w:p>
        </w:tc>
        <w:tc>
          <w:tcPr>
            <w:tcW w:w="670" w:type="pct"/>
            <w:gridSpan w:val="5"/>
            <w:vMerge/>
            <w:tcBorders>
              <w:top w:val="nil"/>
              <w:left w:val="single" w:sz="4" w:space="0" w:color="auto"/>
              <w:bottom w:val="single" w:sz="8" w:space="0" w:color="000000"/>
              <w:right w:val="single" w:sz="4" w:space="0" w:color="auto"/>
            </w:tcBorders>
            <w:shd w:val="clear" w:color="auto" w:fill="auto"/>
            <w:vAlign w:val="center"/>
            <w:hideMark/>
          </w:tcPr>
          <w:p w14:paraId="2A8CBAA2" w14:textId="77777777" w:rsidR="00715C99" w:rsidRPr="00F86AE9" w:rsidRDefault="00715C99" w:rsidP="00382847">
            <w:pPr>
              <w:spacing w:after="120" w:line="240" w:lineRule="auto"/>
              <w:rPr>
                <w:rFonts w:eastAsia="Times New Roman"/>
                <w:color w:val="000000"/>
                <w:sz w:val="16"/>
                <w:lang w:eastAsia="es-CL"/>
              </w:rPr>
            </w:pPr>
          </w:p>
        </w:tc>
        <w:tc>
          <w:tcPr>
            <w:tcW w:w="601" w:type="pct"/>
            <w:gridSpan w:val="2"/>
            <w:vMerge/>
            <w:tcBorders>
              <w:top w:val="nil"/>
              <w:left w:val="single" w:sz="4" w:space="0" w:color="auto"/>
              <w:bottom w:val="single" w:sz="8" w:space="0" w:color="000000"/>
              <w:right w:val="single" w:sz="8" w:space="0" w:color="auto"/>
            </w:tcBorders>
            <w:shd w:val="clear" w:color="auto" w:fill="auto"/>
            <w:vAlign w:val="center"/>
            <w:hideMark/>
          </w:tcPr>
          <w:p w14:paraId="73E0AE0B" w14:textId="77777777" w:rsidR="00715C99" w:rsidRPr="00F86AE9" w:rsidRDefault="00715C99" w:rsidP="00382847">
            <w:pPr>
              <w:spacing w:after="120" w:line="240" w:lineRule="auto"/>
              <w:rPr>
                <w:rFonts w:eastAsia="Times New Roman"/>
                <w:color w:val="000000"/>
                <w:sz w:val="16"/>
                <w:lang w:eastAsia="es-CL"/>
              </w:rPr>
            </w:pPr>
          </w:p>
        </w:tc>
      </w:tr>
      <w:tr w:rsidR="00F86AE9" w:rsidRPr="00F86AE9" w14:paraId="17794CF6" w14:textId="77777777" w:rsidTr="00F86AE9">
        <w:trPr>
          <w:trHeight w:val="29"/>
          <w:jc w:val="center"/>
        </w:trPr>
        <w:tc>
          <w:tcPr>
            <w:tcW w:w="749" w:type="pct"/>
            <w:tcBorders>
              <w:top w:val="nil"/>
              <w:left w:val="single" w:sz="8" w:space="0" w:color="auto"/>
              <w:bottom w:val="single" w:sz="4" w:space="0" w:color="auto"/>
              <w:right w:val="single" w:sz="8" w:space="0" w:color="auto"/>
            </w:tcBorders>
            <w:shd w:val="clear" w:color="auto" w:fill="auto"/>
            <w:noWrap/>
            <w:vAlign w:val="bottom"/>
            <w:hideMark/>
          </w:tcPr>
          <w:p w14:paraId="472EE1A0" w14:textId="77777777" w:rsidR="00715C99" w:rsidRPr="00F86AE9" w:rsidRDefault="00715C99" w:rsidP="00382847">
            <w:pPr>
              <w:spacing w:after="120" w:line="240" w:lineRule="auto"/>
              <w:rPr>
                <w:rFonts w:eastAsia="Times New Roman"/>
                <w:color w:val="000000"/>
                <w:sz w:val="16"/>
                <w:lang w:eastAsia="es-CL"/>
              </w:rPr>
            </w:pPr>
            <w:r w:rsidRPr="00F86AE9">
              <w:rPr>
                <w:rFonts w:eastAsia="Times New Roman"/>
                <w:color w:val="000000"/>
                <w:sz w:val="16"/>
                <w:lang w:eastAsia="es-CL"/>
              </w:rPr>
              <w:t>N° NNA comprometidos a ingresar</w:t>
            </w:r>
          </w:p>
        </w:tc>
        <w:tc>
          <w:tcPr>
            <w:tcW w:w="894" w:type="pct"/>
            <w:gridSpan w:val="3"/>
            <w:tcBorders>
              <w:top w:val="nil"/>
              <w:left w:val="nil"/>
              <w:bottom w:val="single" w:sz="4" w:space="0" w:color="auto"/>
              <w:right w:val="single" w:sz="4" w:space="0" w:color="auto"/>
            </w:tcBorders>
            <w:shd w:val="clear" w:color="auto" w:fill="auto"/>
            <w:noWrap/>
            <w:vAlign w:val="bottom"/>
            <w:hideMark/>
          </w:tcPr>
          <w:p w14:paraId="6C92947C" w14:textId="77777777" w:rsidR="00715C99" w:rsidRPr="00F86AE9" w:rsidRDefault="00715C99" w:rsidP="00382847">
            <w:pPr>
              <w:spacing w:after="120" w:line="240" w:lineRule="auto"/>
              <w:rPr>
                <w:rFonts w:eastAsia="Times New Roman"/>
                <w:color w:val="000000"/>
                <w:sz w:val="16"/>
                <w:lang w:eastAsia="es-CL"/>
              </w:rPr>
            </w:pPr>
            <w:r w:rsidRPr="00F86AE9">
              <w:rPr>
                <w:rFonts w:eastAsia="Times New Roman"/>
                <w:color w:val="000000"/>
                <w:sz w:val="16"/>
                <w:lang w:eastAsia="es-CL"/>
              </w:rPr>
              <w:t>BD del Programa</w:t>
            </w:r>
          </w:p>
        </w:tc>
        <w:tc>
          <w:tcPr>
            <w:tcW w:w="520" w:type="pct"/>
            <w:gridSpan w:val="3"/>
            <w:tcBorders>
              <w:top w:val="nil"/>
              <w:left w:val="nil"/>
              <w:bottom w:val="single" w:sz="4" w:space="0" w:color="auto"/>
              <w:right w:val="single" w:sz="4" w:space="0" w:color="auto"/>
            </w:tcBorders>
            <w:shd w:val="clear" w:color="auto" w:fill="auto"/>
            <w:noWrap/>
            <w:vAlign w:val="center"/>
            <w:hideMark/>
          </w:tcPr>
          <w:p w14:paraId="4E573F53"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28</w:t>
            </w:r>
          </w:p>
        </w:tc>
        <w:tc>
          <w:tcPr>
            <w:tcW w:w="670"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04252ABF" w14:textId="77777777" w:rsidR="00715C99" w:rsidRPr="00F86AE9" w:rsidRDefault="00715C99" w:rsidP="00382847">
            <w:pPr>
              <w:spacing w:after="120" w:line="240" w:lineRule="auto"/>
              <w:rPr>
                <w:rFonts w:eastAsia="Times New Roman"/>
                <w:b/>
                <w:bCs/>
                <w:color w:val="000000"/>
                <w:sz w:val="16"/>
                <w:lang w:eastAsia="es-CL"/>
              </w:rPr>
            </w:pPr>
          </w:p>
        </w:tc>
        <w:tc>
          <w:tcPr>
            <w:tcW w:w="298"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20E5A1D4" w14:textId="77777777" w:rsidR="00715C99" w:rsidRPr="00F86AE9" w:rsidRDefault="00715C99" w:rsidP="00382847">
            <w:pPr>
              <w:spacing w:after="120" w:line="240" w:lineRule="auto"/>
              <w:rPr>
                <w:rFonts w:eastAsia="Times New Roman"/>
                <w:color w:val="000000"/>
                <w:sz w:val="16"/>
                <w:lang w:eastAsia="es-CL"/>
              </w:rPr>
            </w:pPr>
          </w:p>
        </w:tc>
        <w:tc>
          <w:tcPr>
            <w:tcW w:w="598"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247DFD96" w14:textId="77777777" w:rsidR="00715C99" w:rsidRPr="00F86AE9" w:rsidRDefault="00715C99" w:rsidP="00382847">
            <w:pPr>
              <w:spacing w:after="120" w:line="240" w:lineRule="auto"/>
              <w:rPr>
                <w:rFonts w:eastAsia="Times New Roman"/>
                <w:color w:val="000000"/>
                <w:sz w:val="16"/>
                <w:lang w:eastAsia="es-CL"/>
              </w:rPr>
            </w:pPr>
          </w:p>
        </w:tc>
        <w:tc>
          <w:tcPr>
            <w:tcW w:w="670" w:type="pct"/>
            <w:gridSpan w:val="5"/>
            <w:vMerge/>
            <w:tcBorders>
              <w:top w:val="nil"/>
              <w:left w:val="single" w:sz="4" w:space="0" w:color="auto"/>
              <w:bottom w:val="single" w:sz="8" w:space="0" w:color="000000"/>
              <w:right w:val="single" w:sz="4" w:space="0" w:color="auto"/>
            </w:tcBorders>
            <w:shd w:val="clear" w:color="auto" w:fill="auto"/>
            <w:vAlign w:val="center"/>
            <w:hideMark/>
          </w:tcPr>
          <w:p w14:paraId="1076267B" w14:textId="77777777" w:rsidR="00715C99" w:rsidRPr="00F86AE9" w:rsidRDefault="00715C99" w:rsidP="00382847">
            <w:pPr>
              <w:spacing w:after="120" w:line="240" w:lineRule="auto"/>
              <w:rPr>
                <w:rFonts w:eastAsia="Times New Roman"/>
                <w:color w:val="000000"/>
                <w:sz w:val="16"/>
                <w:lang w:eastAsia="es-CL"/>
              </w:rPr>
            </w:pPr>
          </w:p>
        </w:tc>
        <w:tc>
          <w:tcPr>
            <w:tcW w:w="601" w:type="pct"/>
            <w:gridSpan w:val="2"/>
            <w:vMerge/>
            <w:tcBorders>
              <w:top w:val="nil"/>
              <w:left w:val="single" w:sz="4" w:space="0" w:color="auto"/>
              <w:bottom w:val="single" w:sz="8" w:space="0" w:color="000000"/>
              <w:right w:val="single" w:sz="8" w:space="0" w:color="auto"/>
            </w:tcBorders>
            <w:shd w:val="clear" w:color="auto" w:fill="auto"/>
            <w:vAlign w:val="center"/>
            <w:hideMark/>
          </w:tcPr>
          <w:p w14:paraId="1FAEFEFF" w14:textId="77777777" w:rsidR="00715C99" w:rsidRPr="00F86AE9" w:rsidRDefault="00715C99" w:rsidP="00382847">
            <w:pPr>
              <w:spacing w:after="120" w:line="240" w:lineRule="auto"/>
              <w:rPr>
                <w:rFonts w:eastAsia="Times New Roman"/>
                <w:color w:val="000000"/>
                <w:sz w:val="16"/>
                <w:lang w:eastAsia="es-CL"/>
              </w:rPr>
            </w:pPr>
          </w:p>
        </w:tc>
      </w:tr>
      <w:tr w:rsidR="00F86AE9" w:rsidRPr="00F86AE9" w14:paraId="22698DDF" w14:textId="77777777" w:rsidTr="00F86AE9">
        <w:trPr>
          <w:trHeight w:val="127"/>
          <w:jc w:val="center"/>
        </w:trPr>
        <w:tc>
          <w:tcPr>
            <w:tcW w:w="749" w:type="pct"/>
            <w:tcBorders>
              <w:top w:val="nil"/>
              <w:left w:val="single" w:sz="8" w:space="0" w:color="auto"/>
              <w:bottom w:val="single" w:sz="8" w:space="0" w:color="auto"/>
              <w:right w:val="single" w:sz="8" w:space="0" w:color="auto"/>
            </w:tcBorders>
            <w:shd w:val="clear" w:color="auto" w:fill="auto"/>
            <w:noWrap/>
            <w:vAlign w:val="bottom"/>
            <w:hideMark/>
          </w:tcPr>
          <w:p w14:paraId="238A486B" w14:textId="77777777" w:rsidR="00715C99" w:rsidRPr="00F86AE9" w:rsidRDefault="00715C99" w:rsidP="00382847">
            <w:pPr>
              <w:spacing w:after="120" w:line="240" w:lineRule="auto"/>
              <w:rPr>
                <w:rFonts w:eastAsia="Times New Roman"/>
                <w:color w:val="000000"/>
                <w:sz w:val="16"/>
                <w:lang w:eastAsia="es-CL"/>
              </w:rPr>
            </w:pPr>
            <w:r w:rsidRPr="00F86AE9">
              <w:rPr>
                <w:rFonts w:eastAsia="Times New Roman"/>
                <w:color w:val="000000"/>
                <w:sz w:val="16"/>
                <w:lang w:eastAsia="es-CL"/>
              </w:rPr>
              <w:t>N° Acciones Telefónicas realizadas</w:t>
            </w:r>
          </w:p>
        </w:tc>
        <w:tc>
          <w:tcPr>
            <w:tcW w:w="894" w:type="pct"/>
            <w:gridSpan w:val="3"/>
            <w:tcBorders>
              <w:top w:val="nil"/>
              <w:left w:val="nil"/>
              <w:bottom w:val="single" w:sz="8" w:space="0" w:color="auto"/>
              <w:right w:val="single" w:sz="4" w:space="0" w:color="auto"/>
            </w:tcBorders>
            <w:shd w:val="clear" w:color="auto" w:fill="auto"/>
            <w:noWrap/>
            <w:vAlign w:val="bottom"/>
            <w:hideMark/>
          </w:tcPr>
          <w:p w14:paraId="0B08FC8D" w14:textId="77777777" w:rsidR="00715C99" w:rsidRPr="00F86AE9" w:rsidRDefault="00715C99" w:rsidP="00382847">
            <w:pPr>
              <w:spacing w:after="120" w:line="240" w:lineRule="auto"/>
              <w:rPr>
                <w:rFonts w:eastAsia="Times New Roman"/>
                <w:color w:val="000000"/>
                <w:sz w:val="16"/>
                <w:lang w:eastAsia="es-CL"/>
              </w:rPr>
            </w:pPr>
            <w:r w:rsidRPr="00F86AE9">
              <w:rPr>
                <w:rFonts w:eastAsia="Times New Roman"/>
                <w:color w:val="000000"/>
                <w:sz w:val="16"/>
                <w:lang w:eastAsia="es-CL"/>
              </w:rPr>
              <w:t xml:space="preserve">REM A26, Sección F, </w:t>
            </w:r>
          </w:p>
        </w:tc>
        <w:tc>
          <w:tcPr>
            <w:tcW w:w="520" w:type="pct"/>
            <w:gridSpan w:val="3"/>
            <w:tcBorders>
              <w:top w:val="nil"/>
              <w:left w:val="nil"/>
              <w:bottom w:val="single" w:sz="8" w:space="0" w:color="auto"/>
              <w:right w:val="single" w:sz="4" w:space="0" w:color="auto"/>
            </w:tcBorders>
            <w:shd w:val="clear" w:color="auto" w:fill="auto"/>
            <w:noWrap/>
            <w:vAlign w:val="center"/>
            <w:hideMark/>
          </w:tcPr>
          <w:p w14:paraId="72CD723B" w14:textId="77777777" w:rsidR="00715C99" w:rsidRPr="00F86AE9" w:rsidRDefault="00715C99" w:rsidP="00382847">
            <w:pPr>
              <w:spacing w:after="120" w:line="240" w:lineRule="auto"/>
              <w:jc w:val="center"/>
              <w:rPr>
                <w:rFonts w:eastAsia="Times New Roman"/>
                <w:color w:val="000000"/>
                <w:sz w:val="16"/>
                <w:lang w:eastAsia="es-CL"/>
              </w:rPr>
            </w:pPr>
            <w:r w:rsidRPr="00F86AE9">
              <w:rPr>
                <w:rFonts w:eastAsia="Times New Roman"/>
                <w:color w:val="000000"/>
                <w:sz w:val="16"/>
                <w:lang w:eastAsia="es-CL"/>
              </w:rPr>
              <w:t>144</w:t>
            </w:r>
          </w:p>
        </w:tc>
        <w:tc>
          <w:tcPr>
            <w:tcW w:w="670"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4EA42670" w14:textId="77777777" w:rsidR="00715C99" w:rsidRPr="00F86AE9" w:rsidRDefault="00715C99" w:rsidP="00382847">
            <w:pPr>
              <w:spacing w:after="120" w:line="240" w:lineRule="auto"/>
              <w:rPr>
                <w:rFonts w:eastAsia="Times New Roman"/>
                <w:b/>
                <w:bCs/>
                <w:color w:val="000000"/>
                <w:sz w:val="16"/>
                <w:lang w:eastAsia="es-CL"/>
              </w:rPr>
            </w:pPr>
          </w:p>
        </w:tc>
        <w:tc>
          <w:tcPr>
            <w:tcW w:w="298"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0A636AD6" w14:textId="77777777" w:rsidR="00715C99" w:rsidRPr="00F86AE9" w:rsidRDefault="00715C99" w:rsidP="00382847">
            <w:pPr>
              <w:spacing w:after="120" w:line="240" w:lineRule="auto"/>
              <w:rPr>
                <w:rFonts w:eastAsia="Times New Roman"/>
                <w:color w:val="000000"/>
                <w:sz w:val="16"/>
                <w:lang w:eastAsia="es-CL"/>
              </w:rPr>
            </w:pPr>
          </w:p>
        </w:tc>
        <w:tc>
          <w:tcPr>
            <w:tcW w:w="598"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2306468C" w14:textId="77777777" w:rsidR="00715C99" w:rsidRPr="00F86AE9" w:rsidRDefault="00715C99" w:rsidP="00382847">
            <w:pPr>
              <w:spacing w:after="120" w:line="240" w:lineRule="auto"/>
              <w:rPr>
                <w:rFonts w:eastAsia="Times New Roman"/>
                <w:color w:val="000000"/>
                <w:sz w:val="16"/>
                <w:lang w:eastAsia="es-CL"/>
              </w:rPr>
            </w:pPr>
          </w:p>
        </w:tc>
        <w:tc>
          <w:tcPr>
            <w:tcW w:w="670" w:type="pct"/>
            <w:gridSpan w:val="5"/>
            <w:vMerge/>
            <w:tcBorders>
              <w:top w:val="nil"/>
              <w:left w:val="single" w:sz="4" w:space="0" w:color="auto"/>
              <w:bottom w:val="single" w:sz="8" w:space="0" w:color="000000"/>
              <w:right w:val="single" w:sz="4" w:space="0" w:color="auto"/>
            </w:tcBorders>
            <w:shd w:val="clear" w:color="auto" w:fill="auto"/>
            <w:vAlign w:val="center"/>
            <w:hideMark/>
          </w:tcPr>
          <w:p w14:paraId="42CD222E" w14:textId="77777777" w:rsidR="00715C99" w:rsidRPr="00F86AE9" w:rsidRDefault="00715C99" w:rsidP="00382847">
            <w:pPr>
              <w:spacing w:after="120" w:line="240" w:lineRule="auto"/>
              <w:rPr>
                <w:rFonts w:eastAsia="Times New Roman"/>
                <w:color w:val="000000"/>
                <w:sz w:val="16"/>
                <w:lang w:eastAsia="es-CL"/>
              </w:rPr>
            </w:pPr>
          </w:p>
        </w:tc>
        <w:tc>
          <w:tcPr>
            <w:tcW w:w="601" w:type="pct"/>
            <w:gridSpan w:val="2"/>
            <w:vMerge/>
            <w:tcBorders>
              <w:top w:val="nil"/>
              <w:left w:val="single" w:sz="4" w:space="0" w:color="auto"/>
              <w:bottom w:val="single" w:sz="8" w:space="0" w:color="000000"/>
              <w:right w:val="single" w:sz="8" w:space="0" w:color="auto"/>
            </w:tcBorders>
            <w:shd w:val="clear" w:color="auto" w:fill="auto"/>
            <w:vAlign w:val="center"/>
            <w:hideMark/>
          </w:tcPr>
          <w:p w14:paraId="52A516D3" w14:textId="77777777" w:rsidR="00715C99" w:rsidRPr="00F86AE9" w:rsidRDefault="00715C99" w:rsidP="00382847">
            <w:pPr>
              <w:spacing w:after="120" w:line="240" w:lineRule="auto"/>
              <w:rPr>
                <w:rFonts w:eastAsia="Times New Roman"/>
                <w:color w:val="000000"/>
                <w:sz w:val="16"/>
                <w:lang w:eastAsia="es-CL"/>
              </w:rPr>
            </w:pPr>
          </w:p>
        </w:tc>
      </w:tr>
      <w:tr w:rsidR="00715C99" w:rsidRPr="00F86AE9" w14:paraId="19E138B2" w14:textId="77777777" w:rsidTr="00F86AE9">
        <w:tblPrEx>
          <w:jc w:val="left"/>
        </w:tblPrEx>
        <w:trPr>
          <w:trHeight w:val="76"/>
        </w:trPr>
        <w:tc>
          <w:tcPr>
            <w:tcW w:w="4384" w:type="pct"/>
            <w:gridSpan w:val="19"/>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AF0A9B0" w14:textId="77777777" w:rsidR="00715C99" w:rsidRPr="00F86AE9" w:rsidRDefault="00715C99" w:rsidP="00382847">
            <w:pPr>
              <w:spacing w:after="120" w:line="240" w:lineRule="auto"/>
              <w:jc w:val="center"/>
              <w:rPr>
                <w:rFonts w:eastAsia="Times New Roman"/>
                <w:bCs/>
                <w:color w:val="000000"/>
                <w:sz w:val="16"/>
                <w:lang w:eastAsia="es-CL"/>
              </w:rPr>
            </w:pPr>
            <w:r w:rsidRPr="00F86AE9">
              <w:rPr>
                <w:rFonts w:eastAsia="Times New Roman"/>
                <w:bCs/>
                <w:color w:val="000000"/>
                <w:sz w:val="16"/>
                <w:lang w:eastAsia="es-CL"/>
              </w:rPr>
              <w:t>% de Cumplimiento ponderado a Agosto</w:t>
            </w:r>
          </w:p>
        </w:tc>
        <w:tc>
          <w:tcPr>
            <w:tcW w:w="616" w:type="pct"/>
            <w:gridSpan w:val="3"/>
            <w:tcBorders>
              <w:top w:val="single" w:sz="8" w:space="0" w:color="auto"/>
              <w:left w:val="nil"/>
              <w:bottom w:val="single" w:sz="8" w:space="0" w:color="auto"/>
              <w:right w:val="single" w:sz="8" w:space="0" w:color="auto"/>
            </w:tcBorders>
            <w:shd w:val="clear" w:color="auto" w:fill="365F91" w:themeFill="accent1" w:themeFillShade="BF"/>
            <w:noWrap/>
            <w:vAlign w:val="center"/>
            <w:hideMark/>
          </w:tcPr>
          <w:p w14:paraId="7DAABB52" w14:textId="77777777" w:rsidR="00715C99" w:rsidRPr="00F86AE9" w:rsidRDefault="00715C99" w:rsidP="00382847">
            <w:pPr>
              <w:spacing w:after="120" w:line="240" w:lineRule="auto"/>
              <w:jc w:val="center"/>
              <w:rPr>
                <w:rFonts w:eastAsia="Times New Roman"/>
                <w:b/>
                <w:bCs/>
                <w:color w:val="000000"/>
                <w:sz w:val="16"/>
                <w:lang w:eastAsia="es-CL"/>
              </w:rPr>
            </w:pPr>
            <w:r w:rsidRPr="00F86AE9">
              <w:rPr>
                <w:rFonts w:eastAsia="Times New Roman"/>
                <w:b/>
                <w:bCs/>
                <w:color w:val="FFFFFF" w:themeColor="background1"/>
                <w:sz w:val="16"/>
                <w:lang w:eastAsia="es-CL"/>
              </w:rPr>
              <w:t>42,3%</w:t>
            </w:r>
          </w:p>
        </w:tc>
      </w:tr>
    </w:tbl>
    <w:p w14:paraId="7048BA89" w14:textId="77777777" w:rsidR="00715C99" w:rsidRDefault="00715C99" w:rsidP="00382847">
      <w:pPr>
        <w:pStyle w:val="Prrafodelista"/>
        <w:spacing w:after="120" w:line="240" w:lineRule="auto"/>
        <w:ind w:left="360"/>
        <w:jc w:val="both"/>
      </w:pPr>
    </w:p>
    <w:p w14:paraId="7116AAFD" w14:textId="77777777" w:rsidR="00F86AE9" w:rsidRDefault="00F86AE9" w:rsidP="00382847">
      <w:pPr>
        <w:pStyle w:val="Prrafodelista"/>
        <w:spacing w:after="120" w:line="240" w:lineRule="auto"/>
        <w:ind w:left="360"/>
        <w:jc w:val="both"/>
      </w:pPr>
    </w:p>
    <w:p w14:paraId="0DAAA991" w14:textId="77777777" w:rsidR="00F86AE9" w:rsidRDefault="00F86AE9" w:rsidP="00382847">
      <w:pPr>
        <w:pStyle w:val="Prrafodelista"/>
        <w:spacing w:after="120" w:line="240" w:lineRule="auto"/>
        <w:ind w:left="360"/>
        <w:jc w:val="both"/>
      </w:pPr>
    </w:p>
    <w:p w14:paraId="7384DC21" w14:textId="77777777" w:rsidR="00F86AE9" w:rsidRDefault="00F86AE9" w:rsidP="00382847">
      <w:pPr>
        <w:pStyle w:val="Prrafodelista"/>
        <w:spacing w:after="120" w:line="240" w:lineRule="auto"/>
        <w:ind w:left="360"/>
        <w:jc w:val="both"/>
      </w:pPr>
    </w:p>
    <w:p w14:paraId="6737EAAD" w14:textId="77777777" w:rsidR="00F86AE9" w:rsidRPr="00382847" w:rsidRDefault="00F86AE9" w:rsidP="00382847">
      <w:pPr>
        <w:pStyle w:val="Prrafodelista"/>
        <w:spacing w:after="120" w:line="240" w:lineRule="auto"/>
        <w:ind w:left="360"/>
        <w:jc w:val="both"/>
      </w:pPr>
    </w:p>
    <w:p w14:paraId="31290A9D" w14:textId="77777777" w:rsidR="00715C99" w:rsidRPr="009E4B49" w:rsidRDefault="00715C99" w:rsidP="00382847">
      <w:pPr>
        <w:pStyle w:val="Default"/>
        <w:spacing w:after="120"/>
        <w:jc w:val="both"/>
        <w:rPr>
          <w:sz w:val="22"/>
          <w:szCs w:val="22"/>
          <w:u w:val="single"/>
        </w:rPr>
      </w:pPr>
      <w:r w:rsidRPr="009E4B49">
        <w:rPr>
          <w:sz w:val="22"/>
          <w:szCs w:val="22"/>
          <w:u w:val="single"/>
        </w:rPr>
        <w:t>Programa de Derivación, intervención y referencia alcohol, tabaco y otras drogas (DIR).</w:t>
      </w:r>
    </w:p>
    <w:p w14:paraId="0E88F1CB" w14:textId="77777777" w:rsidR="00715C99" w:rsidRPr="009E4B49" w:rsidRDefault="00715C99" w:rsidP="00382847">
      <w:pPr>
        <w:pStyle w:val="Default"/>
        <w:spacing w:after="120"/>
        <w:jc w:val="both"/>
        <w:rPr>
          <w:sz w:val="22"/>
          <w:szCs w:val="22"/>
        </w:rPr>
      </w:pPr>
      <w:r w:rsidRPr="009E4B49">
        <w:rPr>
          <w:sz w:val="22"/>
          <w:szCs w:val="22"/>
        </w:rPr>
        <w:t>Convenio orientado a incrementar los niveles de salud de nuestros usuarios, mejorando la capacidad individual para reducir el consumo riesgoso de alcohol, tabaco y otras drogas a través de la implementación de intervenciones de carácter preventivo para ayudar oportuna y eficazmente en nuestros centros a los adolescentes, jóvenes y adultos que presenten dificultades en estas temáticas desde los 10 años en adelante.</w:t>
      </w:r>
    </w:p>
    <w:p w14:paraId="36B0BA89" w14:textId="77777777" w:rsidR="00715C99" w:rsidRDefault="00715C99" w:rsidP="00382847">
      <w:pPr>
        <w:spacing w:after="120" w:line="240" w:lineRule="auto"/>
        <w:jc w:val="both"/>
        <w:rPr>
          <w:rFonts w:cs="Calibri"/>
          <w:color w:val="000000"/>
        </w:rPr>
      </w:pPr>
      <w:r w:rsidRPr="00382847">
        <w:rPr>
          <w:rFonts w:cs="Calibri"/>
          <w:color w:val="000000"/>
        </w:rPr>
        <w:t>A Agosto del presente año, nuestro nivel de cumplimiento ponderado alcanza un 96.2 %, proyectando cumplir sin inconvenientes el convenio hacia fin del período.</w:t>
      </w:r>
    </w:p>
    <w:tbl>
      <w:tblPr>
        <w:tblW w:w="5000" w:type="pct"/>
        <w:tblCellMar>
          <w:left w:w="70" w:type="dxa"/>
          <w:right w:w="70" w:type="dxa"/>
        </w:tblCellMar>
        <w:tblLook w:val="04A0" w:firstRow="1" w:lastRow="0" w:firstColumn="1" w:lastColumn="0" w:noHBand="0" w:noVBand="1"/>
      </w:tblPr>
      <w:tblGrid>
        <w:gridCol w:w="2104"/>
        <w:gridCol w:w="2158"/>
        <w:gridCol w:w="4566"/>
      </w:tblGrid>
      <w:tr w:rsidR="00715C99" w:rsidRPr="005A5C58" w14:paraId="497C87B6" w14:textId="77777777" w:rsidTr="005A5C58">
        <w:trPr>
          <w:trHeight w:val="113"/>
        </w:trPr>
        <w:tc>
          <w:tcPr>
            <w:tcW w:w="1192"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17C1DBBF" w14:textId="77777777" w:rsidR="00715C99" w:rsidRPr="005A5C58" w:rsidRDefault="00715C99" w:rsidP="00382847">
            <w:pPr>
              <w:spacing w:after="120" w:line="240" w:lineRule="auto"/>
              <w:jc w:val="center"/>
              <w:rPr>
                <w:rFonts w:eastAsia="Times New Roman"/>
                <w:b/>
                <w:color w:val="FFFFFF" w:themeColor="background1"/>
                <w:sz w:val="16"/>
                <w:lang w:eastAsia="es-CL"/>
              </w:rPr>
            </w:pPr>
            <w:r w:rsidRPr="005A5C58">
              <w:rPr>
                <w:rFonts w:eastAsia="Times New Roman"/>
                <w:b/>
                <w:color w:val="FFFFFF" w:themeColor="background1"/>
                <w:sz w:val="16"/>
                <w:lang w:eastAsia="es-CL"/>
              </w:rPr>
              <w:t>Indicador 1</w:t>
            </w:r>
          </w:p>
        </w:tc>
        <w:tc>
          <w:tcPr>
            <w:tcW w:w="3808" w:type="pct"/>
            <w:gridSpan w:val="2"/>
            <w:tcBorders>
              <w:top w:val="single" w:sz="4" w:space="0" w:color="auto"/>
              <w:left w:val="nil"/>
              <w:bottom w:val="single" w:sz="4" w:space="0" w:color="auto"/>
              <w:right w:val="single" w:sz="4" w:space="0" w:color="000000"/>
            </w:tcBorders>
            <w:shd w:val="clear" w:color="auto" w:fill="365F91" w:themeFill="accent1" w:themeFillShade="BF"/>
            <w:vAlign w:val="center"/>
            <w:hideMark/>
          </w:tcPr>
          <w:p w14:paraId="0317F772" w14:textId="77777777" w:rsidR="00715C99" w:rsidRPr="005A5C58" w:rsidRDefault="00715C99" w:rsidP="00382847">
            <w:pPr>
              <w:spacing w:after="120" w:line="240" w:lineRule="auto"/>
              <w:jc w:val="center"/>
              <w:rPr>
                <w:rFonts w:eastAsia="Times New Roman"/>
                <w:b/>
                <w:bCs/>
                <w:color w:val="FFFFFF" w:themeColor="background1"/>
                <w:sz w:val="16"/>
                <w:lang w:eastAsia="es-CL"/>
              </w:rPr>
            </w:pPr>
            <w:r w:rsidRPr="005A5C58">
              <w:rPr>
                <w:rFonts w:eastAsia="Times New Roman"/>
                <w:b/>
                <w:bCs/>
                <w:color w:val="FFFFFF" w:themeColor="background1"/>
                <w:sz w:val="16"/>
                <w:lang w:eastAsia="es-CL"/>
              </w:rPr>
              <w:t>TAMIZAJE</w:t>
            </w:r>
          </w:p>
        </w:tc>
      </w:tr>
      <w:tr w:rsidR="00715C99" w:rsidRPr="005A5C58" w14:paraId="17089C18" w14:textId="77777777" w:rsidTr="005A5C58">
        <w:trPr>
          <w:trHeight w:val="149"/>
        </w:trPr>
        <w:tc>
          <w:tcPr>
            <w:tcW w:w="1192" w:type="pct"/>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496F2CE8" w14:textId="77777777" w:rsidR="00715C99" w:rsidRPr="005A5C58" w:rsidRDefault="00715C99" w:rsidP="00382847">
            <w:pPr>
              <w:spacing w:after="120" w:line="240" w:lineRule="auto"/>
              <w:jc w:val="center"/>
              <w:rPr>
                <w:rFonts w:eastAsia="Times New Roman"/>
                <w:color w:val="FFFFFF" w:themeColor="background1"/>
                <w:sz w:val="16"/>
                <w:lang w:eastAsia="es-CL"/>
              </w:rPr>
            </w:pPr>
            <w:r w:rsidRPr="005A5C58">
              <w:rPr>
                <w:rFonts w:eastAsia="Times New Roman"/>
                <w:color w:val="FFFFFF" w:themeColor="background1"/>
                <w:sz w:val="16"/>
                <w:lang w:eastAsia="es-CL"/>
              </w:rPr>
              <w:t>Numerador</w:t>
            </w:r>
          </w:p>
        </w:tc>
        <w:tc>
          <w:tcPr>
            <w:tcW w:w="1222" w:type="pct"/>
            <w:tcBorders>
              <w:top w:val="nil"/>
              <w:left w:val="nil"/>
              <w:bottom w:val="single" w:sz="4" w:space="0" w:color="auto"/>
              <w:right w:val="single" w:sz="4" w:space="0" w:color="auto"/>
            </w:tcBorders>
            <w:shd w:val="clear" w:color="auto" w:fill="365F91" w:themeFill="accent1" w:themeFillShade="BF"/>
            <w:vAlign w:val="center"/>
            <w:hideMark/>
          </w:tcPr>
          <w:p w14:paraId="491A9E51" w14:textId="77777777" w:rsidR="00715C99" w:rsidRPr="005A5C58" w:rsidRDefault="00715C99" w:rsidP="00382847">
            <w:pPr>
              <w:spacing w:after="120" w:line="240" w:lineRule="auto"/>
              <w:jc w:val="center"/>
              <w:rPr>
                <w:rFonts w:eastAsia="Times New Roman"/>
                <w:color w:val="FFFFFF" w:themeColor="background1"/>
                <w:sz w:val="16"/>
                <w:lang w:eastAsia="es-CL"/>
              </w:rPr>
            </w:pPr>
            <w:r w:rsidRPr="005A5C58">
              <w:rPr>
                <w:rFonts w:eastAsia="Times New Roman"/>
                <w:color w:val="FFFFFF" w:themeColor="background1"/>
                <w:sz w:val="16"/>
                <w:lang w:eastAsia="es-CL"/>
              </w:rPr>
              <w:t>Denominador</w:t>
            </w:r>
          </w:p>
        </w:tc>
        <w:tc>
          <w:tcPr>
            <w:tcW w:w="2586" w:type="pct"/>
            <w:vMerge w:val="restart"/>
            <w:tcBorders>
              <w:top w:val="nil"/>
              <w:left w:val="single" w:sz="4" w:space="0" w:color="auto"/>
              <w:bottom w:val="single" w:sz="4" w:space="0" w:color="auto"/>
              <w:right w:val="single" w:sz="4" w:space="0" w:color="auto"/>
            </w:tcBorders>
            <w:shd w:val="clear" w:color="auto" w:fill="auto"/>
            <w:vAlign w:val="center"/>
            <w:hideMark/>
          </w:tcPr>
          <w:p w14:paraId="1D3861B2" w14:textId="77777777" w:rsidR="00715C99" w:rsidRPr="005A5C58" w:rsidRDefault="00715C99" w:rsidP="00382847">
            <w:pPr>
              <w:spacing w:after="120" w:line="240" w:lineRule="auto"/>
              <w:jc w:val="center"/>
              <w:rPr>
                <w:rFonts w:eastAsia="Times New Roman"/>
                <w:color w:val="000000"/>
                <w:sz w:val="16"/>
                <w:lang w:eastAsia="es-CL"/>
              </w:rPr>
            </w:pPr>
            <w:r w:rsidRPr="005A5C58">
              <w:rPr>
                <w:rFonts w:eastAsia="Times New Roman"/>
                <w:color w:val="000000"/>
                <w:sz w:val="16"/>
                <w:lang w:eastAsia="es-CL"/>
              </w:rPr>
              <w:t xml:space="preserve"> (A) cumplimiento a la meta  (8 %  Pob. &gt; 10 años) [3,895]</w:t>
            </w:r>
          </w:p>
        </w:tc>
      </w:tr>
      <w:tr w:rsidR="00715C99" w:rsidRPr="005A5C58" w14:paraId="1F4A4DED" w14:textId="77777777" w:rsidTr="005A5C58">
        <w:trPr>
          <w:trHeight w:val="166"/>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40590190" w14:textId="77777777" w:rsidR="00715C99" w:rsidRPr="005A5C58" w:rsidRDefault="00715C99" w:rsidP="00382847">
            <w:pPr>
              <w:spacing w:after="120" w:line="240" w:lineRule="auto"/>
              <w:jc w:val="center"/>
              <w:rPr>
                <w:rFonts w:eastAsia="Times New Roman"/>
                <w:sz w:val="16"/>
                <w:lang w:eastAsia="es-CL"/>
              </w:rPr>
            </w:pPr>
            <w:r w:rsidRPr="005A5C58">
              <w:rPr>
                <w:rFonts w:eastAsia="Times New Roman"/>
                <w:sz w:val="16"/>
                <w:lang w:eastAsia="es-CL"/>
              </w:rPr>
              <w:t>Total de Cupos ejecutados</w:t>
            </w:r>
          </w:p>
        </w:tc>
        <w:tc>
          <w:tcPr>
            <w:tcW w:w="1222" w:type="pct"/>
            <w:tcBorders>
              <w:top w:val="nil"/>
              <w:left w:val="nil"/>
              <w:bottom w:val="single" w:sz="4" w:space="0" w:color="auto"/>
              <w:right w:val="single" w:sz="4" w:space="0" w:color="auto"/>
            </w:tcBorders>
            <w:shd w:val="clear" w:color="auto" w:fill="auto"/>
            <w:vAlign w:val="center"/>
            <w:hideMark/>
          </w:tcPr>
          <w:p w14:paraId="319DB7AC" w14:textId="77777777" w:rsidR="00715C99" w:rsidRPr="005A5C58" w:rsidRDefault="00715C99" w:rsidP="00382847">
            <w:pPr>
              <w:spacing w:after="120" w:line="240" w:lineRule="auto"/>
              <w:jc w:val="center"/>
              <w:rPr>
                <w:rFonts w:eastAsia="Times New Roman"/>
                <w:sz w:val="16"/>
                <w:lang w:eastAsia="es-CL"/>
              </w:rPr>
            </w:pPr>
            <w:r w:rsidRPr="005A5C58">
              <w:rPr>
                <w:rFonts w:eastAsia="Times New Roman"/>
                <w:sz w:val="16"/>
                <w:lang w:eastAsia="es-CL"/>
              </w:rPr>
              <w:t>Total de Cupos programados</w:t>
            </w:r>
          </w:p>
        </w:tc>
        <w:tc>
          <w:tcPr>
            <w:tcW w:w="2586" w:type="pct"/>
            <w:vMerge/>
            <w:tcBorders>
              <w:top w:val="nil"/>
              <w:left w:val="single" w:sz="4" w:space="0" w:color="auto"/>
              <w:bottom w:val="single" w:sz="4" w:space="0" w:color="auto"/>
              <w:right w:val="single" w:sz="4" w:space="0" w:color="auto"/>
            </w:tcBorders>
            <w:shd w:val="clear" w:color="auto" w:fill="auto"/>
            <w:vAlign w:val="center"/>
            <w:hideMark/>
          </w:tcPr>
          <w:p w14:paraId="0A9C0A78" w14:textId="77777777" w:rsidR="00715C99" w:rsidRPr="005A5C58" w:rsidRDefault="00715C99" w:rsidP="00382847">
            <w:pPr>
              <w:spacing w:after="120" w:line="240" w:lineRule="auto"/>
              <w:rPr>
                <w:rFonts w:eastAsia="Times New Roman"/>
                <w:color w:val="000000"/>
                <w:sz w:val="16"/>
                <w:lang w:eastAsia="es-CL"/>
              </w:rPr>
            </w:pPr>
          </w:p>
        </w:tc>
      </w:tr>
      <w:tr w:rsidR="00715C99" w:rsidRPr="005A5C58" w14:paraId="577B7264" w14:textId="77777777" w:rsidTr="005A5C58">
        <w:trPr>
          <w:trHeight w:val="119"/>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09C36A6"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5768</w:t>
            </w:r>
          </w:p>
        </w:tc>
        <w:tc>
          <w:tcPr>
            <w:tcW w:w="1222" w:type="pct"/>
            <w:tcBorders>
              <w:top w:val="nil"/>
              <w:left w:val="nil"/>
              <w:bottom w:val="single" w:sz="4" w:space="0" w:color="auto"/>
              <w:right w:val="single" w:sz="4" w:space="0" w:color="auto"/>
            </w:tcBorders>
            <w:shd w:val="clear" w:color="auto" w:fill="auto"/>
            <w:vAlign w:val="center"/>
            <w:hideMark/>
          </w:tcPr>
          <w:p w14:paraId="03E91E9A"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3.895</w:t>
            </w:r>
          </w:p>
        </w:tc>
        <w:tc>
          <w:tcPr>
            <w:tcW w:w="2586" w:type="pct"/>
            <w:tcBorders>
              <w:top w:val="nil"/>
              <w:left w:val="nil"/>
              <w:bottom w:val="single" w:sz="4" w:space="0" w:color="auto"/>
              <w:right w:val="single" w:sz="4" w:space="0" w:color="auto"/>
            </w:tcBorders>
            <w:shd w:val="clear" w:color="auto" w:fill="auto"/>
            <w:vAlign w:val="center"/>
            <w:hideMark/>
          </w:tcPr>
          <w:p w14:paraId="2147B870"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100%</w:t>
            </w:r>
          </w:p>
        </w:tc>
      </w:tr>
      <w:tr w:rsidR="00715C99" w:rsidRPr="005A5C58" w14:paraId="0778CF03" w14:textId="77777777" w:rsidTr="005A5C58">
        <w:trPr>
          <w:trHeight w:val="255"/>
        </w:trPr>
        <w:tc>
          <w:tcPr>
            <w:tcW w:w="1192" w:type="pct"/>
            <w:tcBorders>
              <w:top w:val="nil"/>
              <w:left w:val="nil"/>
              <w:bottom w:val="nil"/>
              <w:right w:val="nil"/>
            </w:tcBorders>
            <w:shd w:val="clear" w:color="auto" w:fill="auto"/>
            <w:noWrap/>
            <w:vAlign w:val="center"/>
            <w:hideMark/>
          </w:tcPr>
          <w:p w14:paraId="35E04EBE" w14:textId="77777777" w:rsidR="00715C99" w:rsidRPr="005A5C58" w:rsidRDefault="00715C99" w:rsidP="00382847">
            <w:pPr>
              <w:spacing w:after="120" w:line="240" w:lineRule="auto"/>
              <w:rPr>
                <w:rFonts w:eastAsia="Times New Roman"/>
                <w:color w:val="000000"/>
                <w:sz w:val="16"/>
                <w:lang w:eastAsia="es-CL"/>
              </w:rPr>
            </w:pPr>
          </w:p>
        </w:tc>
        <w:tc>
          <w:tcPr>
            <w:tcW w:w="1222" w:type="pct"/>
            <w:tcBorders>
              <w:top w:val="nil"/>
              <w:left w:val="nil"/>
              <w:bottom w:val="nil"/>
              <w:right w:val="nil"/>
            </w:tcBorders>
            <w:shd w:val="clear" w:color="auto" w:fill="auto"/>
            <w:noWrap/>
            <w:vAlign w:val="center"/>
            <w:hideMark/>
          </w:tcPr>
          <w:p w14:paraId="79399A19" w14:textId="77777777" w:rsidR="00715C99" w:rsidRPr="005A5C58" w:rsidRDefault="00715C99" w:rsidP="00382847">
            <w:pPr>
              <w:spacing w:after="120" w:line="240" w:lineRule="auto"/>
              <w:rPr>
                <w:rFonts w:eastAsia="Times New Roman"/>
                <w:color w:val="000000"/>
                <w:sz w:val="16"/>
                <w:lang w:eastAsia="es-CL"/>
              </w:rPr>
            </w:pPr>
          </w:p>
        </w:tc>
        <w:tc>
          <w:tcPr>
            <w:tcW w:w="2586" w:type="pct"/>
            <w:tcBorders>
              <w:top w:val="nil"/>
              <w:left w:val="nil"/>
              <w:bottom w:val="nil"/>
              <w:right w:val="nil"/>
            </w:tcBorders>
            <w:shd w:val="clear" w:color="auto" w:fill="auto"/>
            <w:noWrap/>
            <w:vAlign w:val="center"/>
            <w:hideMark/>
          </w:tcPr>
          <w:p w14:paraId="31D9B16F" w14:textId="77777777" w:rsidR="00715C99" w:rsidRPr="005A5C58" w:rsidRDefault="00715C99" w:rsidP="00382847">
            <w:pPr>
              <w:spacing w:after="120" w:line="240" w:lineRule="auto"/>
              <w:rPr>
                <w:rFonts w:eastAsia="Times New Roman"/>
                <w:color w:val="000000"/>
                <w:sz w:val="16"/>
                <w:lang w:eastAsia="es-CL"/>
              </w:rPr>
            </w:pPr>
          </w:p>
        </w:tc>
      </w:tr>
      <w:tr w:rsidR="00715C99" w:rsidRPr="005A5C58" w14:paraId="1F90693D" w14:textId="77777777" w:rsidTr="005A5C58">
        <w:trPr>
          <w:trHeight w:val="56"/>
        </w:trPr>
        <w:tc>
          <w:tcPr>
            <w:tcW w:w="1192"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40AA57D8" w14:textId="77777777" w:rsidR="00715C99" w:rsidRPr="005A5C58" w:rsidRDefault="00715C99" w:rsidP="00382847">
            <w:pPr>
              <w:spacing w:after="120" w:line="240" w:lineRule="auto"/>
              <w:jc w:val="center"/>
              <w:rPr>
                <w:rFonts w:eastAsia="Times New Roman"/>
                <w:b/>
                <w:color w:val="FFFFFF" w:themeColor="background1"/>
                <w:sz w:val="16"/>
                <w:lang w:eastAsia="es-CL"/>
              </w:rPr>
            </w:pPr>
            <w:r w:rsidRPr="005A5C58">
              <w:rPr>
                <w:rFonts w:eastAsia="Times New Roman"/>
                <w:b/>
                <w:color w:val="FFFFFF" w:themeColor="background1"/>
                <w:sz w:val="16"/>
                <w:lang w:eastAsia="es-CL"/>
              </w:rPr>
              <w:t>Indicador 2</w:t>
            </w:r>
          </w:p>
        </w:tc>
        <w:tc>
          <w:tcPr>
            <w:tcW w:w="3808" w:type="pct"/>
            <w:gridSpan w:val="2"/>
            <w:tcBorders>
              <w:top w:val="single" w:sz="4" w:space="0" w:color="auto"/>
              <w:left w:val="nil"/>
              <w:bottom w:val="single" w:sz="4" w:space="0" w:color="auto"/>
              <w:right w:val="nil"/>
            </w:tcBorders>
            <w:shd w:val="clear" w:color="auto" w:fill="365F91" w:themeFill="accent1" w:themeFillShade="BF"/>
            <w:vAlign w:val="center"/>
            <w:hideMark/>
          </w:tcPr>
          <w:p w14:paraId="61F8C452" w14:textId="77777777" w:rsidR="00715C99" w:rsidRPr="005A5C58" w:rsidRDefault="00715C99" w:rsidP="00382847">
            <w:pPr>
              <w:spacing w:after="120" w:line="240" w:lineRule="auto"/>
              <w:jc w:val="center"/>
              <w:rPr>
                <w:rFonts w:eastAsia="Times New Roman"/>
                <w:b/>
                <w:bCs/>
                <w:color w:val="FFFFFF" w:themeColor="background1"/>
                <w:sz w:val="16"/>
                <w:lang w:eastAsia="es-CL"/>
              </w:rPr>
            </w:pPr>
            <w:r w:rsidRPr="005A5C58">
              <w:rPr>
                <w:rFonts w:eastAsia="Times New Roman"/>
                <w:b/>
                <w:bCs/>
                <w:color w:val="FFFFFF" w:themeColor="background1"/>
                <w:sz w:val="16"/>
                <w:lang w:eastAsia="es-CL"/>
              </w:rPr>
              <w:t>INTERVENCIÓN BREVE</w:t>
            </w:r>
          </w:p>
        </w:tc>
      </w:tr>
      <w:tr w:rsidR="00715C99" w:rsidRPr="005A5C58" w14:paraId="6AB36ADB" w14:textId="77777777" w:rsidTr="005A5C58">
        <w:trPr>
          <w:trHeight w:val="138"/>
        </w:trPr>
        <w:tc>
          <w:tcPr>
            <w:tcW w:w="1192" w:type="pct"/>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02220EC6" w14:textId="77777777" w:rsidR="00715C99" w:rsidRPr="005A5C58" w:rsidRDefault="00715C99" w:rsidP="00382847">
            <w:pPr>
              <w:spacing w:after="120" w:line="240" w:lineRule="auto"/>
              <w:jc w:val="center"/>
              <w:rPr>
                <w:rFonts w:eastAsia="Times New Roman"/>
                <w:color w:val="FFFFFF" w:themeColor="background1"/>
                <w:sz w:val="16"/>
                <w:lang w:eastAsia="es-CL"/>
              </w:rPr>
            </w:pPr>
            <w:r w:rsidRPr="005A5C58">
              <w:rPr>
                <w:rFonts w:eastAsia="Times New Roman"/>
                <w:color w:val="FFFFFF" w:themeColor="background1"/>
                <w:sz w:val="16"/>
                <w:lang w:eastAsia="es-CL"/>
              </w:rPr>
              <w:t>Numerador</w:t>
            </w:r>
          </w:p>
        </w:tc>
        <w:tc>
          <w:tcPr>
            <w:tcW w:w="1222" w:type="pct"/>
            <w:tcBorders>
              <w:top w:val="nil"/>
              <w:left w:val="nil"/>
              <w:bottom w:val="single" w:sz="4" w:space="0" w:color="auto"/>
              <w:right w:val="single" w:sz="4" w:space="0" w:color="auto"/>
            </w:tcBorders>
            <w:shd w:val="clear" w:color="auto" w:fill="365F91" w:themeFill="accent1" w:themeFillShade="BF"/>
            <w:vAlign w:val="center"/>
            <w:hideMark/>
          </w:tcPr>
          <w:p w14:paraId="6F9D6B96" w14:textId="77777777" w:rsidR="00715C99" w:rsidRPr="005A5C58" w:rsidRDefault="00715C99" w:rsidP="00382847">
            <w:pPr>
              <w:spacing w:after="120" w:line="240" w:lineRule="auto"/>
              <w:jc w:val="center"/>
              <w:rPr>
                <w:rFonts w:eastAsia="Times New Roman"/>
                <w:color w:val="FFFFFF" w:themeColor="background1"/>
                <w:sz w:val="16"/>
                <w:lang w:eastAsia="es-CL"/>
              </w:rPr>
            </w:pPr>
            <w:r w:rsidRPr="005A5C58">
              <w:rPr>
                <w:rFonts w:eastAsia="Times New Roman"/>
                <w:color w:val="FFFFFF" w:themeColor="background1"/>
                <w:sz w:val="16"/>
                <w:lang w:eastAsia="es-CL"/>
              </w:rPr>
              <w:t>Denominador</w:t>
            </w:r>
          </w:p>
        </w:tc>
        <w:tc>
          <w:tcPr>
            <w:tcW w:w="2586" w:type="pct"/>
            <w:vMerge w:val="restart"/>
            <w:tcBorders>
              <w:top w:val="nil"/>
              <w:left w:val="single" w:sz="4" w:space="0" w:color="auto"/>
              <w:bottom w:val="single" w:sz="4" w:space="0" w:color="auto"/>
              <w:right w:val="single" w:sz="4" w:space="0" w:color="auto"/>
            </w:tcBorders>
            <w:shd w:val="clear" w:color="auto" w:fill="auto"/>
            <w:vAlign w:val="center"/>
            <w:hideMark/>
          </w:tcPr>
          <w:p w14:paraId="05355967" w14:textId="77777777" w:rsidR="00715C99" w:rsidRPr="005A5C58" w:rsidRDefault="00715C99" w:rsidP="00382847">
            <w:pPr>
              <w:spacing w:after="120" w:line="240" w:lineRule="auto"/>
              <w:jc w:val="center"/>
              <w:rPr>
                <w:rFonts w:eastAsia="Times New Roman"/>
                <w:color w:val="000000"/>
                <w:sz w:val="16"/>
                <w:lang w:eastAsia="es-CL"/>
              </w:rPr>
            </w:pPr>
            <w:r w:rsidRPr="005A5C58">
              <w:rPr>
                <w:rFonts w:eastAsia="Times New Roman"/>
                <w:color w:val="000000"/>
                <w:sz w:val="16"/>
                <w:lang w:eastAsia="es-CL"/>
              </w:rPr>
              <w:t>(B) cumplimiento a la meta, 90 %  de (A) [3,505]/ suma intervenciones mínimas breves y asistidas (Col D)</w:t>
            </w:r>
          </w:p>
        </w:tc>
      </w:tr>
      <w:tr w:rsidR="00715C99" w:rsidRPr="005A5C58" w14:paraId="57E3FF1B" w14:textId="77777777" w:rsidTr="005A5C58">
        <w:trPr>
          <w:trHeight w:val="156"/>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0017345F" w14:textId="77777777" w:rsidR="00715C99" w:rsidRPr="005A5C58" w:rsidRDefault="00715C99" w:rsidP="00382847">
            <w:pPr>
              <w:spacing w:after="120" w:line="240" w:lineRule="auto"/>
              <w:jc w:val="center"/>
              <w:rPr>
                <w:rFonts w:eastAsia="Times New Roman"/>
                <w:sz w:val="16"/>
                <w:lang w:eastAsia="es-CL"/>
              </w:rPr>
            </w:pPr>
            <w:r w:rsidRPr="005A5C58">
              <w:rPr>
                <w:rFonts w:eastAsia="Times New Roman"/>
                <w:sz w:val="16"/>
                <w:lang w:eastAsia="es-CL"/>
              </w:rPr>
              <w:t>Total de Cupos ejecutados</w:t>
            </w:r>
          </w:p>
        </w:tc>
        <w:tc>
          <w:tcPr>
            <w:tcW w:w="1222" w:type="pct"/>
            <w:tcBorders>
              <w:top w:val="nil"/>
              <w:left w:val="nil"/>
              <w:bottom w:val="single" w:sz="4" w:space="0" w:color="auto"/>
              <w:right w:val="single" w:sz="4" w:space="0" w:color="auto"/>
            </w:tcBorders>
            <w:shd w:val="clear" w:color="auto" w:fill="auto"/>
            <w:vAlign w:val="center"/>
            <w:hideMark/>
          </w:tcPr>
          <w:p w14:paraId="1540C7B4" w14:textId="77777777" w:rsidR="00715C99" w:rsidRPr="005A5C58" w:rsidRDefault="00715C99" w:rsidP="00382847">
            <w:pPr>
              <w:spacing w:after="120" w:line="240" w:lineRule="auto"/>
              <w:jc w:val="center"/>
              <w:rPr>
                <w:rFonts w:eastAsia="Times New Roman"/>
                <w:sz w:val="16"/>
                <w:lang w:eastAsia="es-CL"/>
              </w:rPr>
            </w:pPr>
            <w:r w:rsidRPr="005A5C58">
              <w:rPr>
                <w:rFonts w:eastAsia="Times New Roman"/>
                <w:sz w:val="16"/>
                <w:lang w:eastAsia="es-CL"/>
              </w:rPr>
              <w:t>Total de Cupos programados</w:t>
            </w:r>
          </w:p>
        </w:tc>
        <w:tc>
          <w:tcPr>
            <w:tcW w:w="2586" w:type="pct"/>
            <w:vMerge/>
            <w:tcBorders>
              <w:top w:val="nil"/>
              <w:left w:val="single" w:sz="4" w:space="0" w:color="auto"/>
              <w:bottom w:val="single" w:sz="4" w:space="0" w:color="auto"/>
              <w:right w:val="single" w:sz="4" w:space="0" w:color="auto"/>
            </w:tcBorders>
            <w:shd w:val="clear" w:color="auto" w:fill="auto"/>
            <w:vAlign w:val="center"/>
            <w:hideMark/>
          </w:tcPr>
          <w:p w14:paraId="7139F7CA" w14:textId="77777777" w:rsidR="00715C99" w:rsidRPr="005A5C58" w:rsidRDefault="00715C99" w:rsidP="00382847">
            <w:pPr>
              <w:spacing w:after="120" w:line="240" w:lineRule="auto"/>
              <w:rPr>
                <w:rFonts w:eastAsia="Times New Roman"/>
                <w:color w:val="000000"/>
                <w:sz w:val="16"/>
                <w:lang w:eastAsia="es-CL"/>
              </w:rPr>
            </w:pPr>
          </w:p>
        </w:tc>
      </w:tr>
      <w:tr w:rsidR="00715C99" w:rsidRPr="005A5C58" w14:paraId="2E5211FA" w14:textId="77777777" w:rsidTr="005A5C58">
        <w:trPr>
          <w:trHeight w:val="56"/>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0BE86D9"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3508</w:t>
            </w:r>
          </w:p>
        </w:tc>
        <w:tc>
          <w:tcPr>
            <w:tcW w:w="1222" w:type="pct"/>
            <w:tcBorders>
              <w:top w:val="nil"/>
              <w:left w:val="nil"/>
              <w:bottom w:val="single" w:sz="4" w:space="0" w:color="auto"/>
              <w:right w:val="single" w:sz="4" w:space="0" w:color="auto"/>
            </w:tcBorders>
            <w:shd w:val="clear" w:color="auto" w:fill="auto"/>
            <w:vAlign w:val="center"/>
            <w:hideMark/>
          </w:tcPr>
          <w:p w14:paraId="08481D16"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3.506</w:t>
            </w:r>
          </w:p>
        </w:tc>
        <w:tc>
          <w:tcPr>
            <w:tcW w:w="2586" w:type="pct"/>
            <w:tcBorders>
              <w:top w:val="nil"/>
              <w:left w:val="nil"/>
              <w:bottom w:val="single" w:sz="4" w:space="0" w:color="auto"/>
              <w:right w:val="single" w:sz="4" w:space="0" w:color="auto"/>
            </w:tcBorders>
            <w:shd w:val="clear" w:color="auto" w:fill="auto"/>
            <w:vAlign w:val="center"/>
            <w:hideMark/>
          </w:tcPr>
          <w:p w14:paraId="519077D5"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100%</w:t>
            </w:r>
          </w:p>
        </w:tc>
      </w:tr>
      <w:tr w:rsidR="00715C99" w:rsidRPr="005A5C58" w14:paraId="754466DE" w14:textId="77777777" w:rsidTr="005A5C58">
        <w:trPr>
          <w:trHeight w:val="255"/>
        </w:trPr>
        <w:tc>
          <w:tcPr>
            <w:tcW w:w="1192" w:type="pct"/>
            <w:tcBorders>
              <w:top w:val="nil"/>
              <w:left w:val="nil"/>
              <w:bottom w:val="nil"/>
              <w:right w:val="nil"/>
            </w:tcBorders>
            <w:shd w:val="clear" w:color="auto" w:fill="auto"/>
            <w:noWrap/>
            <w:vAlign w:val="center"/>
            <w:hideMark/>
          </w:tcPr>
          <w:p w14:paraId="1D88775E" w14:textId="77777777" w:rsidR="00715C99" w:rsidRPr="005A5C58" w:rsidRDefault="00715C99" w:rsidP="00382847">
            <w:pPr>
              <w:spacing w:after="120" w:line="240" w:lineRule="auto"/>
              <w:rPr>
                <w:rFonts w:eastAsia="Times New Roman"/>
                <w:color w:val="000000"/>
                <w:sz w:val="16"/>
                <w:lang w:eastAsia="es-CL"/>
              </w:rPr>
            </w:pPr>
          </w:p>
        </w:tc>
        <w:tc>
          <w:tcPr>
            <w:tcW w:w="1222" w:type="pct"/>
            <w:tcBorders>
              <w:top w:val="nil"/>
              <w:left w:val="nil"/>
              <w:bottom w:val="nil"/>
              <w:right w:val="nil"/>
            </w:tcBorders>
            <w:shd w:val="clear" w:color="auto" w:fill="auto"/>
            <w:noWrap/>
            <w:vAlign w:val="center"/>
            <w:hideMark/>
          </w:tcPr>
          <w:p w14:paraId="175818EF" w14:textId="77777777" w:rsidR="00715C99" w:rsidRPr="005A5C58" w:rsidRDefault="00715C99" w:rsidP="00382847">
            <w:pPr>
              <w:spacing w:after="120" w:line="240" w:lineRule="auto"/>
              <w:rPr>
                <w:rFonts w:eastAsia="Times New Roman"/>
                <w:color w:val="000000"/>
                <w:sz w:val="16"/>
                <w:lang w:eastAsia="es-CL"/>
              </w:rPr>
            </w:pPr>
          </w:p>
        </w:tc>
        <w:tc>
          <w:tcPr>
            <w:tcW w:w="2586" w:type="pct"/>
            <w:tcBorders>
              <w:top w:val="nil"/>
              <w:left w:val="nil"/>
              <w:bottom w:val="nil"/>
              <w:right w:val="nil"/>
            </w:tcBorders>
            <w:shd w:val="clear" w:color="auto" w:fill="auto"/>
            <w:noWrap/>
            <w:vAlign w:val="center"/>
            <w:hideMark/>
          </w:tcPr>
          <w:p w14:paraId="29C13CC0" w14:textId="77777777" w:rsidR="00715C99" w:rsidRPr="005A5C58" w:rsidRDefault="00715C99" w:rsidP="00382847">
            <w:pPr>
              <w:spacing w:after="120" w:line="240" w:lineRule="auto"/>
              <w:rPr>
                <w:rFonts w:eastAsia="Times New Roman"/>
                <w:color w:val="000000"/>
                <w:sz w:val="16"/>
                <w:lang w:eastAsia="es-CL"/>
              </w:rPr>
            </w:pPr>
          </w:p>
        </w:tc>
      </w:tr>
      <w:tr w:rsidR="005A5C58" w:rsidRPr="005A5C58" w14:paraId="2F39B423" w14:textId="77777777" w:rsidTr="005A5C58">
        <w:trPr>
          <w:trHeight w:val="255"/>
        </w:trPr>
        <w:tc>
          <w:tcPr>
            <w:tcW w:w="1192" w:type="pct"/>
            <w:tcBorders>
              <w:top w:val="nil"/>
              <w:left w:val="nil"/>
              <w:bottom w:val="nil"/>
              <w:right w:val="nil"/>
            </w:tcBorders>
            <w:shd w:val="clear" w:color="auto" w:fill="auto"/>
            <w:noWrap/>
            <w:vAlign w:val="center"/>
          </w:tcPr>
          <w:p w14:paraId="6A0FD095" w14:textId="77777777" w:rsidR="005A5C58" w:rsidRPr="005A5C58" w:rsidRDefault="005A5C58" w:rsidP="00382847">
            <w:pPr>
              <w:spacing w:after="120" w:line="240" w:lineRule="auto"/>
              <w:rPr>
                <w:rFonts w:eastAsia="Times New Roman"/>
                <w:color w:val="000000"/>
                <w:sz w:val="16"/>
                <w:lang w:eastAsia="es-CL"/>
              </w:rPr>
            </w:pPr>
          </w:p>
        </w:tc>
        <w:tc>
          <w:tcPr>
            <w:tcW w:w="1222" w:type="pct"/>
            <w:tcBorders>
              <w:top w:val="nil"/>
              <w:left w:val="nil"/>
              <w:bottom w:val="nil"/>
              <w:right w:val="nil"/>
            </w:tcBorders>
            <w:shd w:val="clear" w:color="auto" w:fill="auto"/>
            <w:noWrap/>
            <w:vAlign w:val="center"/>
          </w:tcPr>
          <w:p w14:paraId="7BC1DB1D" w14:textId="77777777" w:rsidR="005A5C58" w:rsidRPr="005A5C58" w:rsidRDefault="005A5C58" w:rsidP="00382847">
            <w:pPr>
              <w:spacing w:after="120" w:line="240" w:lineRule="auto"/>
              <w:rPr>
                <w:rFonts w:eastAsia="Times New Roman"/>
                <w:color w:val="000000"/>
                <w:sz w:val="16"/>
                <w:lang w:eastAsia="es-CL"/>
              </w:rPr>
            </w:pPr>
          </w:p>
        </w:tc>
        <w:tc>
          <w:tcPr>
            <w:tcW w:w="2586" w:type="pct"/>
            <w:tcBorders>
              <w:top w:val="nil"/>
              <w:left w:val="nil"/>
              <w:bottom w:val="nil"/>
              <w:right w:val="nil"/>
            </w:tcBorders>
            <w:shd w:val="clear" w:color="auto" w:fill="auto"/>
            <w:noWrap/>
            <w:vAlign w:val="center"/>
          </w:tcPr>
          <w:p w14:paraId="56FFD275" w14:textId="77777777" w:rsidR="005A5C58" w:rsidRPr="005A5C58" w:rsidRDefault="005A5C58" w:rsidP="00382847">
            <w:pPr>
              <w:spacing w:after="120" w:line="240" w:lineRule="auto"/>
              <w:rPr>
                <w:rFonts w:eastAsia="Times New Roman"/>
                <w:color w:val="000000"/>
                <w:sz w:val="16"/>
                <w:lang w:eastAsia="es-CL"/>
              </w:rPr>
            </w:pPr>
          </w:p>
        </w:tc>
      </w:tr>
      <w:tr w:rsidR="00715C99" w:rsidRPr="005A5C58" w14:paraId="064170A6" w14:textId="77777777" w:rsidTr="005A5C58">
        <w:trPr>
          <w:trHeight w:val="56"/>
        </w:trPr>
        <w:tc>
          <w:tcPr>
            <w:tcW w:w="1192" w:type="pct"/>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5C2B39AC" w14:textId="77777777" w:rsidR="00715C99" w:rsidRPr="005A5C58" w:rsidRDefault="00715C99" w:rsidP="00382847">
            <w:pPr>
              <w:spacing w:after="120" w:line="240" w:lineRule="auto"/>
              <w:jc w:val="center"/>
              <w:rPr>
                <w:rFonts w:eastAsia="Times New Roman"/>
                <w:b/>
                <w:color w:val="FFFFFF" w:themeColor="background1"/>
                <w:sz w:val="16"/>
                <w:lang w:eastAsia="es-CL"/>
              </w:rPr>
            </w:pPr>
            <w:r w:rsidRPr="005A5C58">
              <w:rPr>
                <w:rFonts w:eastAsia="Times New Roman"/>
                <w:b/>
                <w:color w:val="FFFFFF" w:themeColor="background1"/>
                <w:sz w:val="16"/>
                <w:lang w:eastAsia="es-CL"/>
              </w:rPr>
              <w:t>Indicador 3</w:t>
            </w:r>
          </w:p>
        </w:tc>
        <w:tc>
          <w:tcPr>
            <w:tcW w:w="3808" w:type="pct"/>
            <w:gridSpan w:val="2"/>
            <w:tcBorders>
              <w:top w:val="single" w:sz="4" w:space="0" w:color="auto"/>
              <w:left w:val="nil"/>
              <w:bottom w:val="single" w:sz="4" w:space="0" w:color="auto"/>
              <w:right w:val="single" w:sz="4" w:space="0" w:color="000000"/>
            </w:tcBorders>
            <w:shd w:val="clear" w:color="auto" w:fill="365F91" w:themeFill="accent1" w:themeFillShade="BF"/>
            <w:vAlign w:val="center"/>
            <w:hideMark/>
          </w:tcPr>
          <w:p w14:paraId="01507266" w14:textId="77777777" w:rsidR="00715C99" w:rsidRPr="005A5C58" w:rsidRDefault="00715C99" w:rsidP="00382847">
            <w:pPr>
              <w:spacing w:after="120" w:line="240" w:lineRule="auto"/>
              <w:jc w:val="center"/>
              <w:rPr>
                <w:rFonts w:eastAsia="Times New Roman"/>
                <w:b/>
                <w:bCs/>
                <w:color w:val="FFFFFF" w:themeColor="background1"/>
                <w:sz w:val="16"/>
                <w:lang w:eastAsia="es-CL"/>
              </w:rPr>
            </w:pPr>
            <w:r w:rsidRPr="005A5C58">
              <w:rPr>
                <w:rFonts w:eastAsia="Times New Roman"/>
                <w:b/>
                <w:bCs/>
                <w:color w:val="FFFFFF" w:themeColor="background1"/>
                <w:sz w:val="16"/>
                <w:lang w:eastAsia="es-CL"/>
              </w:rPr>
              <w:t>DERIVACION ASISTIDA</w:t>
            </w:r>
          </w:p>
        </w:tc>
      </w:tr>
      <w:tr w:rsidR="00715C99" w:rsidRPr="005A5C58" w14:paraId="781F9426" w14:textId="77777777" w:rsidTr="005A5C58">
        <w:trPr>
          <w:trHeight w:val="126"/>
        </w:trPr>
        <w:tc>
          <w:tcPr>
            <w:tcW w:w="1192" w:type="pct"/>
            <w:tcBorders>
              <w:top w:val="nil"/>
              <w:left w:val="single" w:sz="4" w:space="0" w:color="auto"/>
              <w:bottom w:val="single" w:sz="4" w:space="0" w:color="auto"/>
              <w:right w:val="single" w:sz="4" w:space="0" w:color="auto"/>
            </w:tcBorders>
            <w:shd w:val="clear" w:color="auto" w:fill="365F91" w:themeFill="accent1" w:themeFillShade="BF"/>
            <w:vAlign w:val="center"/>
            <w:hideMark/>
          </w:tcPr>
          <w:p w14:paraId="178B4FA0" w14:textId="77777777" w:rsidR="00715C99" w:rsidRPr="005A5C58" w:rsidRDefault="00715C99" w:rsidP="00382847">
            <w:pPr>
              <w:spacing w:after="120" w:line="240" w:lineRule="auto"/>
              <w:jc w:val="center"/>
              <w:rPr>
                <w:rFonts w:eastAsia="Times New Roman"/>
                <w:color w:val="FFFFFF" w:themeColor="background1"/>
                <w:sz w:val="16"/>
                <w:lang w:eastAsia="es-CL"/>
              </w:rPr>
            </w:pPr>
            <w:r w:rsidRPr="005A5C58">
              <w:rPr>
                <w:rFonts w:eastAsia="Times New Roman"/>
                <w:color w:val="FFFFFF" w:themeColor="background1"/>
                <w:sz w:val="16"/>
                <w:lang w:eastAsia="es-CL"/>
              </w:rPr>
              <w:t>Numerador</w:t>
            </w:r>
          </w:p>
        </w:tc>
        <w:tc>
          <w:tcPr>
            <w:tcW w:w="1222" w:type="pct"/>
            <w:tcBorders>
              <w:top w:val="nil"/>
              <w:left w:val="nil"/>
              <w:bottom w:val="single" w:sz="4" w:space="0" w:color="auto"/>
              <w:right w:val="single" w:sz="4" w:space="0" w:color="auto"/>
            </w:tcBorders>
            <w:shd w:val="clear" w:color="auto" w:fill="365F91" w:themeFill="accent1" w:themeFillShade="BF"/>
            <w:vAlign w:val="center"/>
            <w:hideMark/>
          </w:tcPr>
          <w:p w14:paraId="567A5864" w14:textId="77777777" w:rsidR="00715C99" w:rsidRPr="005A5C58" w:rsidRDefault="00715C99" w:rsidP="00382847">
            <w:pPr>
              <w:spacing w:after="120" w:line="240" w:lineRule="auto"/>
              <w:jc w:val="center"/>
              <w:rPr>
                <w:rFonts w:eastAsia="Times New Roman"/>
                <w:color w:val="FFFFFF" w:themeColor="background1"/>
                <w:sz w:val="16"/>
                <w:lang w:eastAsia="es-CL"/>
              </w:rPr>
            </w:pPr>
            <w:r w:rsidRPr="005A5C58">
              <w:rPr>
                <w:rFonts w:eastAsia="Times New Roman"/>
                <w:color w:val="FFFFFF" w:themeColor="background1"/>
                <w:sz w:val="16"/>
                <w:lang w:eastAsia="es-CL"/>
              </w:rPr>
              <w:t>Denominador</w:t>
            </w:r>
          </w:p>
        </w:tc>
        <w:tc>
          <w:tcPr>
            <w:tcW w:w="2586" w:type="pct"/>
            <w:vMerge w:val="restart"/>
            <w:tcBorders>
              <w:top w:val="nil"/>
              <w:left w:val="single" w:sz="4" w:space="0" w:color="auto"/>
              <w:bottom w:val="single" w:sz="4" w:space="0" w:color="auto"/>
              <w:right w:val="single" w:sz="4" w:space="0" w:color="auto"/>
            </w:tcBorders>
            <w:shd w:val="clear" w:color="auto" w:fill="auto"/>
            <w:vAlign w:val="center"/>
            <w:hideMark/>
          </w:tcPr>
          <w:p w14:paraId="2E9DD5CB" w14:textId="77777777" w:rsidR="00715C99" w:rsidRPr="005A5C58" w:rsidRDefault="00382847" w:rsidP="00382847">
            <w:pPr>
              <w:spacing w:after="120" w:line="240" w:lineRule="auto"/>
              <w:jc w:val="center"/>
              <w:rPr>
                <w:rFonts w:eastAsia="Times New Roman"/>
                <w:color w:val="000000"/>
                <w:sz w:val="16"/>
                <w:lang w:eastAsia="es-CL"/>
              </w:rPr>
            </w:pPr>
            <w:r w:rsidRPr="005A5C58">
              <w:rPr>
                <w:rFonts w:eastAsia="Times New Roman"/>
                <w:color w:val="000000"/>
                <w:sz w:val="16"/>
                <w:lang w:eastAsia="es-CL"/>
              </w:rPr>
              <w:t>Cumplimiento</w:t>
            </w:r>
            <w:r w:rsidR="00715C99" w:rsidRPr="005A5C58">
              <w:rPr>
                <w:rFonts w:eastAsia="Times New Roman"/>
                <w:color w:val="000000"/>
                <w:sz w:val="16"/>
                <w:lang w:eastAsia="es-CL"/>
              </w:rPr>
              <w:t xml:space="preserve"> a la meta (80 %) </w:t>
            </w:r>
          </w:p>
        </w:tc>
      </w:tr>
      <w:tr w:rsidR="00715C99" w:rsidRPr="005A5C58" w14:paraId="3D659442" w14:textId="77777777" w:rsidTr="005A5C58">
        <w:trPr>
          <w:trHeight w:val="398"/>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6E8379FA" w14:textId="77777777" w:rsidR="00715C99" w:rsidRPr="005A5C58" w:rsidRDefault="00715C99" w:rsidP="00382847">
            <w:pPr>
              <w:spacing w:after="120" w:line="240" w:lineRule="auto"/>
              <w:jc w:val="center"/>
              <w:rPr>
                <w:rFonts w:eastAsia="Times New Roman"/>
                <w:sz w:val="16"/>
                <w:lang w:eastAsia="es-CL"/>
              </w:rPr>
            </w:pPr>
            <w:r w:rsidRPr="005A5C58">
              <w:rPr>
                <w:rFonts w:eastAsia="Times New Roman"/>
                <w:sz w:val="16"/>
                <w:lang w:eastAsia="es-CL"/>
              </w:rPr>
              <w:t xml:space="preserve">Total de Cupos programados REM 27 Sec G  </w:t>
            </w:r>
          </w:p>
        </w:tc>
        <w:tc>
          <w:tcPr>
            <w:tcW w:w="1222" w:type="pct"/>
            <w:tcBorders>
              <w:top w:val="nil"/>
              <w:left w:val="nil"/>
              <w:bottom w:val="single" w:sz="4" w:space="0" w:color="auto"/>
              <w:right w:val="single" w:sz="4" w:space="0" w:color="auto"/>
            </w:tcBorders>
            <w:shd w:val="clear" w:color="auto" w:fill="auto"/>
            <w:vAlign w:val="center"/>
            <w:hideMark/>
          </w:tcPr>
          <w:p w14:paraId="44EB558B" w14:textId="77777777" w:rsidR="00715C99" w:rsidRPr="005A5C58" w:rsidRDefault="00715C99" w:rsidP="00382847">
            <w:pPr>
              <w:spacing w:after="120" w:line="240" w:lineRule="auto"/>
              <w:jc w:val="center"/>
              <w:rPr>
                <w:rFonts w:eastAsia="Times New Roman"/>
                <w:sz w:val="16"/>
                <w:lang w:eastAsia="es-CL"/>
              </w:rPr>
            </w:pPr>
            <w:r w:rsidRPr="005A5C58">
              <w:rPr>
                <w:rFonts w:eastAsia="Times New Roman"/>
                <w:sz w:val="16"/>
                <w:lang w:eastAsia="es-CL"/>
              </w:rPr>
              <w:t xml:space="preserve">Posible consumo perjudicial o dependencia  REM A03 Sec D.1  </w:t>
            </w:r>
          </w:p>
        </w:tc>
        <w:tc>
          <w:tcPr>
            <w:tcW w:w="2586" w:type="pct"/>
            <w:vMerge/>
            <w:tcBorders>
              <w:top w:val="nil"/>
              <w:left w:val="single" w:sz="4" w:space="0" w:color="auto"/>
              <w:bottom w:val="single" w:sz="4" w:space="0" w:color="auto"/>
              <w:right w:val="single" w:sz="4" w:space="0" w:color="auto"/>
            </w:tcBorders>
            <w:shd w:val="clear" w:color="auto" w:fill="auto"/>
            <w:vAlign w:val="center"/>
            <w:hideMark/>
          </w:tcPr>
          <w:p w14:paraId="133D9ABA" w14:textId="77777777" w:rsidR="00715C99" w:rsidRPr="005A5C58" w:rsidRDefault="00715C99" w:rsidP="00382847">
            <w:pPr>
              <w:spacing w:after="120" w:line="240" w:lineRule="auto"/>
              <w:rPr>
                <w:rFonts w:eastAsia="Times New Roman"/>
                <w:color w:val="000000"/>
                <w:sz w:val="16"/>
                <w:lang w:eastAsia="es-CL"/>
              </w:rPr>
            </w:pPr>
          </w:p>
        </w:tc>
      </w:tr>
      <w:tr w:rsidR="00715C99" w:rsidRPr="005A5C58" w14:paraId="21C8897A" w14:textId="77777777" w:rsidTr="005A5C58">
        <w:trPr>
          <w:trHeight w:val="83"/>
        </w:trPr>
        <w:tc>
          <w:tcPr>
            <w:tcW w:w="1192" w:type="pct"/>
            <w:tcBorders>
              <w:top w:val="nil"/>
              <w:left w:val="single" w:sz="4" w:space="0" w:color="auto"/>
              <w:bottom w:val="single" w:sz="4" w:space="0" w:color="auto"/>
              <w:right w:val="single" w:sz="4" w:space="0" w:color="auto"/>
            </w:tcBorders>
            <w:shd w:val="clear" w:color="auto" w:fill="auto"/>
            <w:vAlign w:val="center"/>
            <w:hideMark/>
          </w:tcPr>
          <w:p w14:paraId="7CF574C6"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79</w:t>
            </w:r>
          </w:p>
        </w:tc>
        <w:tc>
          <w:tcPr>
            <w:tcW w:w="1222" w:type="pct"/>
            <w:tcBorders>
              <w:top w:val="nil"/>
              <w:left w:val="nil"/>
              <w:bottom w:val="single" w:sz="4" w:space="0" w:color="auto"/>
              <w:right w:val="single" w:sz="4" w:space="0" w:color="auto"/>
            </w:tcBorders>
            <w:shd w:val="clear" w:color="auto" w:fill="auto"/>
            <w:vAlign w:val="center"/>
            <w:hideMark/>
          </w:tcPr>
          <w:p w14:paraId="6F8DD719"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64</w:t>
            </w:r>
          </w:p>
        </w:tc>
        <w:tc>
          <w:tcPr>
            <w:tcW w:w="2586" w:type="pct"/>
            <w:tcBorders>
              <w:top w:val="nil"/>
              <w:left w:val="nil"/>
              <w:bottom w:val="single" w:sz="4" w:space="0" w:color="auto"/>
              <w:right w:val="single" w:sz="4" w:space="0" w:color="auto"/>
            </w:tcBorders>
            <w:shd w:val="clear" w:color="auto" w:fill="auto"/>
            <w:vAlign w:val="center"/>
            <w:hideMark/>
          </w:tcPr>
          <w:p w14:paraId="2F81CDFF" w14:textId="77777777" w:rsidR="00715C99" w:rsidRPr="005A5C58" w:rsidRDefault="00715C99" w:rsidP="00382847">
            <w:pPr>
              <w:spacing w:after="120" w:line="240" w:lineRule="auto"/>
              <w:jc w:val="center"/>
              <w:rPr>
                <w:rFonts w:eastAsia="Times New Roman"/>
                <w:b/>
                <w:bCs/>
                <w:color w:val="000000"/>
                <w:sz w:val="16"/>
                <w:lang w:eastAsia="es-CL"/>
              </w:rPr>
            </w:pPr>
            <w:r w:rsidRPr="005A5C58">
              <w:rPr>
                <w:rFonts w:eastAsia="Times New Roman"/>
                <w:b/>
                <w:bCs/>
                <w:color w:val="000000"/>
                <w:sz w:val="16"/>
                <w:lang w:eastAsia="es-CL"/>
              </w:rPr>
              <w:t>81%</w:t>
            </w:r>
          </w:p>
        </w:tc>
      </w:tr>
    </w:tbl>
    <w:p w14:paraId="254EDEFE" w14:textId="77777777" w:rsidR="00715C99" w:rsidRPr="00382847" w:rsidRDefault="00715C99" w:rsidP="00382847">
      <w:pPr>
        <w:spacing w:after="120" w:line="240" w:lineRule="auto"/>
        <w:jc w:val="both"/>
      </w:pPr>
    </w:p>
    <w:tbl>
      <w:tblPr>
        <w:tblW w:w="5000" w:type="pct"/>
        <w:tblCellMar>
          <w:left w:w="70" w:type="dxa"/>
          <w:right w:w="70" w:type="dxa"/>
        </w:tblCellMar>
        <w:tblLook w:val="04A0" w:firstRow="1" w:lastRow="0" w:firstColumn="1" w:lastColumn="0" w:noHBand="0" w:noVBand="1"/>
      </w:tblPr>
      <w:tblGrid>
        <w:gridCol w:w="6335"/>
        <w:gridCol w:w="2483"/>
      </w:tblGrid>
      <w:tr w:rsidR="00715C99" w:rsidRPr="009E4B49" w14:paraId="409CA14D" w14:textId="77777777" w:rsidTr="00540295">
        <w:trPr>
          <w:trHeight w:val="136"/>
        </w:trPr>
        <w:tc>
          <w:tcPr>
            <w:tcW w:w="3592" w:type="pct"/>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DCD8FA9" w14:textId="77777777" w:rsidR="00715C99" w:rsidRPr="009E4B49" w:rsidRDefault="00715C99" w:rsidP="00382847">
            <w:pPr>
              <w:spacing w:after="120" w:line="240" w:lineRule="auto"/>
              <w:jc w:val="center"/>
              <w:rPr>
                <w:rFonts w:eastAsia="Times New Roman"/>
                <w:bCs/>
                <w:color w:val="000000"/>
                <w:sz w:val="20"/>
                <w:lang w:eastAsia="es-CL"/>
              </w:rPr>
            </w:pPr>
            <w:r w:rsidRPr="009E4B49">
              <w:rPr>
                <w:rFonts w:eastAsia="Times New Roman"/>
                <w:bCs/>
                <w:color w:val="000000"/>
                <w:sz w:val="20"/>
                <w:lang w:eastAsia="es-CL"/>
              </w:rPr>
              <w:t>% de Cumplimiento ponderado a Agosto</w:t>
            </w:r>
          </w:p>
        </w:tc>
        <w:tc>
          <w:tcPr>
            <w:tcW w:w="1408" w:type="pct"/>
            <w:tcBorders>
              <w:top w:val="single" w:sz="8" w:space="0" w:color="auto"/>
              <w:left w:val="nil"/>
              <w:bottom w:val="single" w:sz="8" w:space="0" w:color="auto"/>
              <w:right w:val="single" w:sz="8" w:space="0" w:color="auto"/>
            </w:tcBorders>
            <w:shd w:val="clear" w:color="auto" w:fill="365F91" w:themeFill="accent1" w:themeFillShade="BF"/>
            <w:noWrap/>
            <w:vAlign w:val="center"/>
            <w:hideMark/>
          </w:tcPr>
          <w:p w14:paraId="320D3AFC" w14:textId="77777777" w:rsidR="00715C99" w:rsidRPr="009E4B49" w:rsidRDefault="00715C99" w:rsidP="00382847">
            <w:pPr>
              <w:spacing w:after="120" w:line="240" w:lineRule="auto"/>
              <w:jc w:val="center"/>
              <w:rPr>
                <w:rFonts w:eastAsia="Times New Roman"/>
                <w:b/>
                <w:bCs/>
                <w:color w:val="000000"/>
                <w:sz w:val="20"/>
                <w:lang w:eastAsia="es-CL"/>
              </w:rPr>
            </w:pPr>
            <w:r w:rsidRPr="00540295">
              <w:rPr>
                <w:rFonts w:eastAsia="Times New Roman"/>
                <w:b/>
                <w:bCs/>
                <w:color w:val="FFFFFF" w:themeColor="background1"/>
                <w:sz w:val="20"/>
                <w:lang w:eastAsia="es-CL"/>
              </w:rPr>
              <w:t>96.2%</w:t>
            </w:r>
          </w:p>
        </w:tc>
      </w:tr>
    </w:tbl>
    <w:p w14:paraId="53E4D2F3" w14:textId="77777777" w:rsidR="001E1C43" w:rsidRDefault="001E1C43" w:rsidP="00382847">
      <w:pPr>
        <w:pStyle w:val="Prrafodelista"/>
        <w:spacing w:after="120" w:line="240" w:lineRule="auto"/>
        <w:jc w:val="both"/>
        <w:rPr>
          <w:b/>
          <w:i/>
          <w:highlight w:val="red"/>
        </w:rPr>
      </w:pPr>
    </w:p>
    <w:p w14:paraId="0C7D952A" w14:textId="77777777" w:rsidR="00DC5878" w:rsidRPr="009E4B49" w:rsidRDefault="00DC5878" w:rsidP="00BB20A2">
      <w:pPr>
        <w:pStyle w:val="Ttulo3"/>
        <w:numPr>
          <w:ilvl w:val="2"/>
          <w:numId w:val="7"/>
        </w:numPr>
        <w:rPr>
          <w:rStyle w:val="SubttuloCar"/>
          <w:rFonts w:ascii="Calibri" w:hAnsi="Calibri"/>
          <w:color w:val="auto"/>
          <w:sz w:val="22"/>
        </w:rPr>
      </w:pPr>
      <w:bookmarkStart w:id="109" w:name="_Toc497907956"/>
      <w:r w:rsidRPr="009E4B49">
        <w:rPr>
          <w:rStyle w:val="SubttuloCar"/>
          <w:rFonts w:ascii="Calibri" w:hAnsi="Calibri"/>
          <w:color w:val="auto"/>
          <w:sz w:val="22"/>
        </w:rPr>
        <w:t>Camp</w:t>
      </w:r>
      <w:r w:rsidR="00046F30" w:rsidRPr="009E4B49">
        <w:rPr>
          <w:rStyle w:val="SubttuloCar"/>
          <w:rFonts w:ascii="Calibri" w:hAnsi="Calibri"/>
          <w:color w:val="auto"/>
          <w:sz w:val="22"/>
        </w:rPr>
        <w:t>aña de invierno y vacunación.</w:t>
      </w:r>
      <w:bookmarkEnd w:id="109"/>
    </w:p>
    <w:p w14:paraId="48D01A6A" w14:textId="69C24B9E" w:rsidR="006C3A9F" w:rsidRPr="00382847" w:rsidRDefault="006C3A9F" w:rsidP="00382847">
      <w:pPr>
        <w:spacing w:after="120" w:line="240" w:lineRule="auto"/>
        <w:jc w:val="both"/>
      </w:pPr>
      <w:r w:rsidRPr="00382847">
        <w:rPr>
          <w:lang w:val="es-ES_tradnl"/>
        </w:rPr>
        <w:t>Como es con</w:t>
      </w:r>
      <w:r w:rsidR="00701FD2">
        <w:rPr>
          <w:lang w:val="es-ES_tradnl"/>
        </w:rPr>
        <w:t>ocido todos los años existe un C</w:t>
      </w:r>
      <w:r w:rsidRPr="00382847">
        <w:rPr>
          <w:lang w:val="es-ES_tradnl"/>
        </w:rPr>
        <w:t xml:space="preserve">onvenio para ejecutar actividades </w:t>
      </w:r>
      <w:r w:rsidR="00701FD2">
        <w:t>durante la campaña de invierno, incluida la vacunación.</w:t>
      </w:r>
    </w:p>
    <w:p w14:paraId="72922A26" w14:textId="53D7FDC1" w:rsidR="006C3A9F" w:rsidRPr="00382847" w:rsidRDefault="006C3A9F" w:rsidP="00382847">
      <w:pPr>
        <w:spacing w:after="120" w:line="240" w:lineRule="auto"/>
        <w:jc w:val="both"/>
        <w:rPr>
          <w:lang w:val="es-ES_tradnl"/>
        </w:rPr>
      </w:pPr>
      <w:r w:rsidRPr="00382847">
        <w:t>Uno de los componentes</w:t>
      </w:r>
      <w:r w:rsidR="00701FD2">
        <w:rPr>
          <w:lang w:val="es-ES_tradnl"/>
        </w:rPr>
        <w:t xml:space="preserve"> principales es el que tiene</w:t>
      </w:r>
      <w:r w:rsidRPr="00382847">
        <w:rPr>
          <w:lang w:val="es-ES_tradnl"/>
        </w:rPr>
        <w:t xml:space="preserve"> que ver con lo asistencial, donde se permite un refuerzo transitorio en todos los niveles de atención. El otro componente es todo lo que se refiere a difusión y comunicación.</w:t>
      </w:r>
    </w:p>
    <w:p w14:paraId="6C67E53E" w14:textId="77777777" w:rsidR="006C3A9F" w:rsidRPr="00382847" w:rsidRDefault="006C3A9F" w:rsidP="00382847">
      <w:pPr>
        <w:spacing w:after="120" w:line="240" w:lineRule="auto"/>
        <w:rPr>
          <w:lang w:val="es-ES_tradnl"/>
        </w:rPr>
      </w:pPr>
      <w:r w:rsidRPr="00382847">
        <w:rPr>
          <w:lang w:val="es-ES_tradnl"/>
        </w:rPr>
        <w:t>Las principales estrategias de esta campaña son:</w:t>
      </w:r>
    </w:p>
    <w:p w14:paraId="68D27C06" w14:textId="202EACA2" w:rsidR="006C3A9F" w:rsidRPr="00382847" w:rsidRDefault="006C3A9F" w:rsidP="002B2E4E">
      <w:pPr>
        <w:pStyle w:val="Prrafodelista"/>
        <w:numPr>
          <w:ilvl w:val="0"/>
          <w:numId w:val="3"/>
        </w:numPr>
        <w:spacing w:after="120" w:line="240" w:lineRule="auto"/>
        <w:rPr>
          <w:lang w:val="es-ES_tradnl"/>
        </w:rPr>
      </w:pPr>
      <w:r w:rsidRPr="00382847">
        <w:rPr>
          <w:lang w:val="es-ES_tradnl"/>
        </w:rPr>
        <w:t xml:space="preserve">Vacunación </w:t>
      </w:r>
      <w:r w:rsidR="00701FD2" w:rsidRPr="00382847">
        <w:rPr>
          <w:lang w:val="es-ES_tradnl"/>
        </w:rPr>
        <w:t>Anti</w:t>
      </w:r>
      <w:r w:rsidR="00701FD2">
        <w:rPr>
          <w:lang w:val="es-ES_tradnl"/>
        </w:rPr>
        <w:t xml:space="preserve"> </w:t>
      </w:r>
      <w:r w:rsidR="00701FD2" w:rsidRPr="00382847">
        <w:rPr>
          <w:lang w:val="es-ES_tradnl"/>
        </w:rPr>
        <w:t>influenza</w:t>
      </w:r>
      <w:r w:rsidRPr="00382847">
        <w:rPr>
          <w:lang w:val="es-ES_tradnl"/>
        </w:rPr>
        <w:t>: contratación RRHH</w:t>
      </w:r>
    </w:p>
    <w:p w14:paraId="6DECDFCC" w14:textId="032B3BD8" w:rsidR="006C3A9F" w:rsidRPr="00382847" w:rsidRDefault="006C3A9F" w:rsidP="002B2E4E">
      <w:pPr>
        <w:pStyle w:val="Prrafodelista"/>
        <w:numPr>
          <w:ilvl w:val="0"/>
          <w:numId w:val="3"/>
        </w:numPr>
        <w:spacing w:after="120" w:line="240" w:lineRule="auto"/>
        <w:rPr>
          <w:lang w:val="es-ES_tradnl"/>
        </w:rPr>
      </w:pPr>
      <w:r w:rsidRPr="00382847">
        <w:rPr>
          <w:lang w:val="es-ES_tradnl"/>
        </w:rPr>
        <w:t>Refuerzo SAPU: contratación RRHH</w:t>
      </w:r>
      <w:r w:rsidR="00701FD2">
        <w:rPr>
          <w:lang w:val="es-ES_tradnl"/>
        </w:rPr>
        <w:t xml:space="preserve"> (Kinesiólogo)</w:t>
      </w:r>
    </w:p>
    <w:p w14:paraId="33528B59" w14:textId="7CDC584A" w:rsidR="006C3A9F" w:rsidRDefault="006C3A9F" w:rsidP="002B2E4E">
      <w:pPr>
        <w:pStyle w:val="Prrafodelista"/>
        <w:numPr>
          <w:ilvl w:val="0"/>
          <w:numId w:val="3"/>
        </w:numPr>
        <w:spacing w:after="120" w:line="240" w:lineRule="auto"/>
        <w:rPr>
          <w:lang w:val="es-ES_tradnl"/>
        </w:rPr>
      </w:pPr>
      <w:r w:rsidRPr="00382847">
        <w:rPr>
          <w:lang w:val="es-ES_tradnl"/>
        </w:rPr>
        <w:t xml:space="preserve">Refuerzo </w:t>
      </w:r>
      <w:r w:rsidR="00A41687">
        <w:rPr>
          <w:lang w:val="es-ES_tradnl"/>
        </w:rPr>
        <w:t>CESFAM</w:t>
      </w:r>
      <w:r w:rsidRPr="00382847">
        <w:rPr>
          <w:lang w:val="es-ES_tradnl"/>
        </w:rPr>
        <w:t>: contratación RRHH</w:t>
      </w:r>
      <w:r w:rsidR="00701FD2">
        <w:rPr>
          <w:lang w:val="es-ES_tradnl"/>
        </w:rPr>
        <w:t xml:space="preserve"> (Extensión horaria)</w:t>
      </w:r>
    </w:p>
    <w:p w14:paraId="5CBC3F3C" w14:textId="3D835BC5" w:rsidR="00701FD2" w:rsidRDefault="00701FD2" w:rsidP="00701FD2">
      <w:pPr>
        <w:rPr>
          <w:b/>
          <w:u w:val="single"/>
          <w:lang w:val="es-ES_tradnl"/>
        </w:rPr>
      </w:pPr>
      <w:r w:rsidRPr="00CF180C">
        <w:rPr>
          <w:b/>
          <w:u w:val="single"/>
          <w:lang w:val="es-ES_tradnl"/>
        </w:rPr>
        <w:t>Campaña Anti influenza</w:t>
      </w:r>
    </w:p>
    <w:p w14:paraId="3CD2C43A" w14:textId="77777777" w:rsidR="00701FD2" w:rsidRPr="009C2119" w:rsidRDefault="00701FD2" w:rsidP="00701FD2">
      <w:pPr>
        <w:spacing w:after="120" w:line="240" w:lineRule="auto"/>
        <w:jc w:val="both"/>
      </w:pPr>
      <w:r>
        <w:t>En relación a la campaña 2017 A</w:t>
      </w:r>
      <w:r w:rsidRPr="009C2119">
        <w:t xml:space="preserve">nti influenza podemos informar que si bien hubo una cobertura adecuada en algunos grupos de riesgo, </w:t>
      </w:r>
      <w:r>
        <w:t>la cobertura alcanzada en</w:t>
      </w:r>
      <w:r w:rsidRPr="009C2119">
        <w:t xml:space="preserve"> nuestra población adulta mayor </w:t>
      </w:r>
      <w:r>
        <w:t xml:space="preserve">fue </w:t>
      </w:r>
      <w:r w:rsidRPr="009C2119">
        <w:t xml:space="preserve"> de 44,4% (se adjuntan gráficos).</w:t>
      </w:r>
      <w:r>
        <w:t xml:space="preserve"> </w:t>
      </w:r>
    </w:p>
    <w:p w14:paraId="7364778B" w14:textId="3EB843D6" w:rsidR="00701FD2" w:rsidRPr="00A94396" w:rsidRDefault="00701FD2" w:rsidP="00A94396">
      <w:pPr>
        <w:spacing w:after="120" w:line="240" w:lineRule="auto"/>
        <w:jc w:val="both"/>
      </w:pPr>
      <w:r w:rsidRPr="009C2119">
        <w:t xml:space="preserve">Debido a que nuestros principales usuarios son adultos mayores, representando aproximadamente el </w:t>
      </w:r>
      <w:r>
        <w:t>56% de la población inscrita, para efectos de vacunación y logro de “efecto rebaño” las coberturas a alcanzar en los grupos de riesgo debe ser &gt;85% por grupo etario y ocurrencia. Para el año 2018, la campaña se iniciará con estrategias dentro y fuera de cada establecimiento de salud, en los Espacios mayores,</w:t>
      </w:r>
      <w:r w:rsidRPr="009C2119">
        <w:t xml:space="preserve"> </w:t>
      </w:r>
      <w:r>
        <w:t>establecimientos de larga estadía de adultos mayores (</w:t>
      </w:r>
      <w:r w:rsidRPr="009C2119">
        <w:t>ELEAM</w:t>
      </w:r>
      <w:r>
        <w:t>)</w:t>
      </w:r>
      <w:r w:rsidRPr="009C2119">
        <w:t xml:space="preserve">, </w:t>
      </w:r>
      <w:r>
        <w:t>difusión en redes sociales y otras</w:t>
      </w:r>
      <w:r w:rsidRPr="009C2119">
        <w:t xml:space="preserve"> estrategias innovadoras para aumentar la cobe</w:t>
      </w:r>
      <w:r>
        <w:t>rtura en estos grupos de riesgo</w:t>
      </w:r>
      <w:r w:rsidRPr="009C2119">
        <w:t xml:space="preserve"> y así evitar muerte</w:t>
      </w:r>
      <w:r>
        <w:t>s</w:t>
      </w:r>
      <w:r w:rsidRPr="009C2119">
        <w:t xml:space="preserve"> por causas respiratorias</w:t>
      </w:r>
      <w:r>
        <w:t>.</w:t>
      </w:r>
      <w:r w:rsidR="00A94396">
        <w:t xml:space="preserve"> </w:t>
      </w:r>
    </w:p>
    <w:p w14:paraId="0A587B32" w14:textId="77777777" w:rsidR="00701FD2" w:rsidRDefault="00701FD2" w:rsidP="00701FD2">
      <w:pPr>
        <w:rPr>
          <w:highlight w:val="yellow"/>
          <w:lang w:val="es-ES_tradnl"/>
        </w:rPr>
      </w:pPr>
    </w:p>
    <w:p w14:paraId="469B52D0" w14:textId="77777777" w:rsidR="00701FD2" w:rsidRPr="00701FD2" w:rsidRDefault="00701FD2" w:rsidP="00701FD2">
      <w:pPr>
        <w:rPr>
          <w:b/>
          <w:lang w:val="es-ES_tradnl"/>
        </w:rPr>
      </w:pPr>
      <w:r>
        <w:rPr>
          <w:lang w:val="es-ES_tradnl"/>
        </w:rPr>
        <w:t xml:space="preserve">                                  </w:t>
      </w:r>
      <w:r w:rsidRPr="00701FD2">
        <w:rPr>
          <w:b/>
          <w:lang w:val="es-ES_tradnl"/>
        </w:rPr>
        <w:t>Cumplimiento Campaña Influenza Providencia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408"/>
        <w:gridCol w:w="1559"/>
        <w:gridCol w:w="1701"/>
      </w:tblGrid>
      <w:tr w:rsidR="00701FD2" w:rsidRPr="009E4B49" w14:paraId="59C9174D" w14:textId="77777777" w:rsidTr="005A5C58">
        <w:trPr>
          <w:jc w:val="center"/>
        </w:trPr>
        <w:tc>
          <w:tcPr>
            <w:tcW w:w="2244" w:type="dxa"/>
            <w:vMerge w:val="restart"/>
            <w:shd w:val="clear" w:color="auto" w:fill="365F91" w:themeFill="accent1" w:themeFillShade="BF"/>
            <w:vAlign w:val="center"/>
          </w:tcPr>
          <w:p w14:paraId="4FC4D1E0" w14:textId="77777777" w:rsidR="00701FD2" w:rsidRPr="005A5C58" w:rsidRDefault="00701FD2" w:rsidP="00916BB6">
            <w:pPr>
              <w:spacing w:after="0" w:line="240" w:lineRule="auto"/>
              <w:jc w:val="center"/>
              <w:rPr>
                <w:rFonts w:ascii="Cambria" w:eastAsia="Times New Roman" w:hAnsi="Cambria"/>
                <w:bCs/>
                <w:color w:val="FFFFFF" w:themeColor="background1"/>
                <w:sz w:val="20"/>
                <w:lang w:val="es-ES_tradnl"/>
              </w:rPr>
            </w:pPr>
          </w:p>
        </w:tc>
        <w:tc>
          <w:tcPr>
            <w:tcW w:w="2967" w:type="dxa"/>
            <w:gridSpan w:val="2"/>
            <w:shd w:val="clear" w:color="auto" w:fill="365F91" w:themeFill="accent1" w:themeFillShade="BF"/>
            <w:vAlign w:val="center"/>
          </w:tcPr>
          <w:p w14:paraId="4CB44FD2" w14:textId="77777777" w:rsidR="00701FD2" w:rsidRPr="005A5C58" w:rsidRDefault="00701FD2" w:rsidP="00916BB6">
            <w:pPr>
              <w:spacing w:after="0" w:line="240" w:lineRule="auto"/>
              <w:jc w:val="center"/>
              <w:rPr>
                <w:rFonts w:ascii="Cambria" w:eastAsia="Times New Roman" w:hAnsi="Cambria"/>
                <w:b/>
                <w:bCs/>
                <w:color w:val="FFFFFF" w:themeColor="background1"/>
                <w:sz w:val="20"/>
                <w:lang w:val="es-ES_tradnl"/>
              </w:rPr>
            </w:pPr>
            <w:r w:rsidRPr="005A5C58">
              <w:rPr>
                <w:rFonts w:ascii="Cambria" w:eastAsia="Times New Roman" w:hAnsi="Cambria"/>
                <w:b/>
                <w:bCs/>
                <w:color w:val="FFFFFF" w:themeColor="background1"/>
                <w:sz w:val="20"/>
                <w:lang w:val="es-ES_tradnl"/>
              </w:rPr>
              <w:t xml:space="preserve">PROVIDENCIA </w:t>
            </w:r>
          </w:p>
        </w:tc>
        <w:tc>
          <w:tcPr>
            <w:tcW w:w="1701" w:type="dxa"/>
            <w:vMerge w:val="restart"/>
            <w:shd w:val="clear" w:color="auto" w:fill="365F91" w:themeFill="accent1" w:themeFillShade="BF"/>
            <w:vAlign w:val="center"/>
          </w:tcPr>
          <w:p w14:paraId="3C671623" w14:textId="77777777" w:rsidR="00701FD2" w:rsidRPr="005A5C58" w:rsidRDefault="00701FD2" w:rsidP="00916BB6">
            <w:pPr>
              <w:spacing w:after="0" w:line="240" w:lineRule="auto"/>
              <w:jc w:val="center"/>
              <w:rPr>
                <w:rFonts w:ascii="Cambria" w:eastAsia="Times New Roman" w:hAnsi="Cambria"/>
                <w:b/>
                <w:bCs/>
                <w:color w:val="FFFFFF" w:themeColor="background1"/>
                <w:sz w:val="20"/>
                <w:lang w:val="es-ES_tradnl"/>
              </w:rPr>
            </w:pPr>
            <w:r w:rsidRPr="005A5C58">
              <w:rPr>
                <w:rFonts w:ascii="Cambria" w:eastAsia="Times New Roman" w:hAnsi="Cambria"/>
                <w:b/>
                <w:bCs/>
                <w:color w:val="FFFFFF" w:themeColor="background1"/>
                <w:sz w:val="20"/>
                <w:lang w:val="es-ES_tradnl"/>
              </w:rPr>
              <w:t>% cumplimiento</w:t>
            </w:r>
          </w:p>
        </w:tc>
      </w:tr>
      <w:tr w:rsidR="00701FD2" w:rsidRPr="009E4B49" w14:paraId="5F98BB87" w14:textId="77777777" w:rsidTr="005A5C58">
        <w:trPr>
          <w:jc w:val="center"/>
        </w:trPr>
        <w:tc>
          <w:tcPr>
            <w:tcW w:w="2244" w:type="dxa"/>
            <w:vMerge/>
            <w:shd w:val="clear" w:color="auto" w:fill="auto"/>
            <w:vAlign w:val="center"/>
          </w:tcPr>
          <w:p w14:paraId="128FD5F8" w14:textId="77777777" w:rsidR="00701FD2" w:rsidRPr="009E4B49" w:rsidRDefault="00701FD2" w:rsidP="00916BB6">
            <w:pPr>
              <w:spacing w:after="0" w:line="240" w:lineRule="auto"/>
              <w:jc w:val="center"/>
              <w:rPr>
                <w:rFonts w:ascii="Cambria" w:eastAsia="Times New Roman" w:hAnsi="Cambria"/>
                <w:bCs/>
                <w:sz w:val="20"/>
                <w:lang w:val="es-ES_tradnl"/>
              </w:rPr>
            </w:pPr>
          </w:p>
        </w:tc>
        <w:tc>
          <w:tcPr>
            <w:tcW w:w="1408" w:type="dxa"/>
            <w:shd w:val="clear" w:color="auto" w:fill="365F91" w:themeFill="accent1" w:themeFillShade="BF"/>
            <w:vAlign w:val="center"/>
          </w:tcPr>
          <w:p w14:paraId="33103B46" w14:textId="77777777" w:rsidR="00701FD2" w:rsidRPr="005A5C58" w:rsidRDefault="00701FD2" w:rsidP="00916BB6">
            <w:pPr>
              <w:spacing w:after="0" w:line="240" w:lineRule="auto"/>
              <w:jc w:val="center"/>
              <w:rPr>
                <w:color w:val="FFFFFF" w:themeColor="background1"/>
                <w:sz w:val="20"/>
                <w:lang w:val="es-ES_tradnl"/>
              </w:rPr>
            </w:pPr>
            <w:r w:rsidRPr="005A5C58">
              <w:rPr>
                <w:color w:val="FFFFFF" w:themeColor="background1"/>
                <w:sz w:val="20"/>
                <w:lang w:val="es-ES_tradnl"/>
              </w:rPr>
              <w:t>Vacunados por residencia</w:t>
            </w:r>
          </w:p>
        </w:tc>
        <w:tc>
          <w:tcPr>
            <w:tcW w:w="1559" w:type="dxa"/>
            <w:shd w:val="clear" w:color="auto" w:fill="365F91" w:themeFill="accent1" w:themeFillShade="BF"/>
            <w:vAlign w:val="center"/>
          </w:tcPr>
          <w:p w14:paraId="10BEBE68" w14:textId="77777777" w:rsidR="00701FD2" w:rsidRPr="005A5C58" w:rsidRDefault="00701FD2" w:rsidP="00916BB6">
            <w:pPr>
              <w:spacing w:after="0" w:line="240" w:lineRule="auto"/>
              <w:jc w:val="center"/>
              <w:rPr>
                <w:color w:val="FFFFFF" w:themeColor="background1"/>
                <w:sz w:val="20"/>
                <w:lang w:val="es-ES_tradnl"/>
              </w:rPr>
            </w:pPr>
            <w:r w:rsidRPr="005A5C58">
              <w:rPr>
                <w:color w:val="FFFFFF" w:themeColor="background1"/>
                <w:sz w:val="20"/>
                <w:lang w:val="es-ES_tradnl"/>
              </w:rPr>
              <w:t xml:space="preserve">Meta </w:t>
            </w:r>
          </w:p>
        </w:tc>
        <w:tc>
          <w:tcPr>
            <w:tcW w:w="1701" w:type="dxa"/>
            <w:vMerge/>
            <w:shd w:val="clear" w:color="auto" w:fill="auto"/>
            <w:vAlign w:val="center"/>
          </w:tcPr>
          <w:p w14:paraId="009B4452" w14:textId="77777777" w:rsidR="00701FD2" w:rsidRPr="009E4B49" w:rsidRDefault="00701FD2" w:rsidP="00916BB6">
            <w:pPr>
              <w:spacing w:after="0" w:line="240" w:lineRule="auto"/>
              <w:jc w:val="center"/>
              <w:rPr>
                <w:sz w:val="20"/>
                <w:lang w:val="es-ES_tradnl"/>
              </w:rPr>
            </w:pPr>
          </w:p>
        </w:tc>
      </w:tr>
      <w:tr w:rsidR="00701FD2" w:rsidRPr="009E4B49" w14:paraId="792B8A60" w14:textId="77777777" w:rsidTr="005A5C58">
        <w:trPr>
          <w:jc w:val="center"/>
        </w:trPr>
        <w:tc>
          <w:tcPr>
            <w:tcW w:w="2244" w:type="dxa"/>
            <w:shd w:val="clear" w:color="auto" w:fill="auto"/>
            <w:vAlign w:val="center"/>
          </w:tcPr>
          <w:p w14:paraId="015F1DAA" w14:textId="77777777" w:rsidR="00701FD2" w:rsidRPr="009E4B49" w:rsidRDefault="00701FD2" w:rsidP="00916BB6">
            <w:pPr>
              <w:spacing w:after="0" w:line="240" w:lineRule="auto"/>
              <w:rPr>
                <w:rFonts w:ascii="Cambria" w:eastAsia="Times New Roman" w:hAnsi="Cambria"/>
                <w:bCs/>
                <w:i/>
                <w:sz w:val="20"/>
                <w:lang w:val="es-ES_tradnl"/>
              </w:rPr>
            </w:pPr>
            <w:r w:rsidRPr="009E4B49">
              <w:rPr>
                <w:rFonts w:ascii="Cambria" w:eastAsia="Times New Roman" w:hAnsi="Cambria"/>
                <w:bCs/>
                <w:i/>
                <w:sz w:val="20"/>
                <w:lang w:val="es-ES_tradnl"/>
              </w:rPr>
              <w:t>Infantil  de 6 meses a 5 años</w:t>
            </w:r>
          </w:p>
        </w:tc>
        <w:tc>
          <w:tcPr>
            <w:tcW w:w="1408" w:type="dxa"/>
            <w:shd w:val="clear" w:color="auto" w:fill="auto"/>
            <w:vAlign w:val="center"/>
          </w:tcPr>
          <w:p w14:paraId="3901A5C0" w14:textId="77777777" w:rsidR="00701FD2" w:rsidRPr="009E4B49" w:rsidRDefault="00701FD2" w:rsidP="00916BB6">
            <w:pPr>
              <w:spacing w:after="0" w:line="240" w:lineRule="auto"/>
              <w:jc w:val="center"/>
              <w:rPr>
                <w:sz w:val="20"/>
                <w:lang w:val="es-ES_tradnl"/>
              </w:rPr>
            </w:pPr>
            <w:r w:rsidRPr="009E4B49">
              <w:rPr>
                <w:sz w:val="20"/>
                <w:lang w:val="es-ES_tradnl"/>
              </w:rPr>
              <w:t>7104</w:t>
            </w:r>
          </w:p>
        </w:tc>
        <w:tc>
          <w:tcPr>
            <w:tcW w:w="1559" w:type="dxa"/>
            <w:shd w:val="clear" w:color="auto" w:fill="auto"/>
            <w:vAlign w:val="center"/>
          </w:tcPr>
          <w:p w14:paraId="0F4089ED" w14:textId="77777777" w:rsidR="00701FD2" w:rsidRPr="009E4B49" w:rsidRDefault="00701FD2" w:rsidP="00916BB6">
            <w:pPr>
              <w:spacing w:after="0" w:line="240" w:lineRule="auto"/>
              <w:jc w:val="center"/>
              <w:rPr>
                <w:sz w:val="20"/>
                <w:lang w:val="es-ES_tradnl"/>
              </w:rPr>
            </w:pPr>
            <w:r w:rsidRPr="009E4B49">
              <w:rPr>
                <w:sz w:val="20"/>
                <w:lang w:val="es-ES_tradnl"/>
              </w:rPr>
              <w:t>6604</w:t>
            </w:r>
          </w:p>
        </w:tc>
        <w:tc>
          <w:tcPr>
            <w:tcW w:w="1701" w:type="dxa"/>
            <w:shd w:val="clear" w:color="auto" w:fill="auto"/>
            <w:vAlign w:val="center"/>
          </w:tcPr>
          <w:p w14:paraId="39F7F981" w14:textId="77777777" w:rsidR="00701FD2" w:rsidRPr="009E4B49" w:rsidRDefault="00701FD2" w:rsidP="00916BB6">
            <w:pPr>
              <w:spacing w:after="0" w:line="240" w:lineRule="auto"/>
              <w:jc w:val="center"/>
              <w:rPr>
                <w:sz w:val="20"/>
                <w:lang w:val="es-ES_tradnl"/>
              </w:rPr>
            </w:pPr>
            <w:r w:rsidRPr="009E4B49">
              <w:rPr>
                <w:sz w:val="20"/>
                <w:lang w:val="es-ES_tradnl"/>
              </w:rPr>
              <w:t>107.5%</w:t>
            </w:r>
          </w:p>
        </w:tc>
      </w:tr>
      <w:tr w:rsidR="00701FD2" w:rsidRPr="009E4B49" w14:paraId="784E5C44" w14:textId="77777777" w:rsidTr="005A5C58">
        <w:trPr>
          <w:jc w:val="center"/>
        </w:trPr>
        <w:tc>
          <w:tcPr>
            <w:tcW w:w="2244" w:type="dxa"/>
            <w:shd w:val="clear" w:color="auto" w:fill="auto"/>
            <w:vAlign w:val="center"/>
          </w:tcPr>
          <w:p w14:paraId="16686DC7" w14:textId="77777777" w:rsidR="00701FD2" w:rsidRPr="009E4B49" w:rsidRDefault="00701FD2" w:rsidP="00916BB6">
            <w:pPr>
              <w:spacing w:after="0" w:line="240" w:lineRule="auto"/>
              <w:rPr>
                <w:rFonts w:ascii="Cambria" w:eastAsia="Times New Roman" w:hAnsi="Cambria"/>
                <w:bCs/>
                <w:i/>
                <w:sz w:val="20"/>
                <w:lang w:val="es-ES_tradnl"/>
              </w:rPr>
            </w:pPr>
            <w:r w:rsidRPr="009E4B49">
              <w:rPr>
                <w:rFonts w:ascii="Cambria" w:eastAsia="Times New Roman" w:hAnsi="Cambria"/>
                <w:bCs/>
                <w:i/>
                <w:sz w:val="20"/>
                <w:lang w:val="es-ES_tradnl"/>
              </w:rPr>
              <w:t>Adulto Mayor de 65 años y más</w:t>
            </w:r>
          </w:p>
        </w:tc>
        <w:tc>
          <w:tcPr>
            <w:tcW w:w="1408" w:type="dxa"/>
            <w:shd w:val="clear" w:color="auto" w:fill="auto"/>
            <w:vAlign w:val="center"/>
          </w:tcPr>
          <w:p w14:paraId="3F482A28" w14:textId="77777777" w:rsidR="00701FD2" w:rsidRPr="009E4B49" w:rsidRDefault="00701FD2" w:rsidP="00916BB6">
            <w:pPr>
              <w:spacing w:after="0" w:line="240" w:lineRule="auto"/>
              <w:jc w:val="center"/>
              <w:rPr>
                <w:sz w:val="20"/>
                <w:lang w:val="es-ES_tradnl"/>
              </w:rPr>
            </w:pPr>
            <w:r w:rsidRPr="009E4B49">
              <w:rPr>
                <w:sz w:val="20"/>
                <w:lang w:val="es-ES_tradnl"/>
              </w:rPr>
              <w:t>14363</w:t>
            </w:r>
          </w:p>
        </w:tc>
        <w:tc>
          <w:tcPr>
            <w:tcW w:w="1559" w:type="dxa"/>
            <w:shd w:val="clear" w:color="auto" w:fill="auto"/>
            <w:vAlign w:val="center"/>
          </w:tcPr>
          <w:p w14:paraId="4E862995" w14:textId="77777777" w:rsidR="00701FD2" w:rsidRPr="009E4B49" w:rsidRDefault="00701FD2" w:rsidP="00916BB6">
            <w:pPr>
              <w:spacing w:after="0" w:line="240" w:lineRule="auto"/>
              <w:jc w:val="center"/>
              <w:rPr>
                <w:sz w:val="20"/>
                <w:lang w:val="es-ES_tradnl"/>
              </w:rPr>
            </w:pPr>
            <w:r w:rsidRPr="009E4B49">
              <w:rPr>
                <w:sz w:val="20"/>
                <w:lang w:val="es-ES_tradnl"/>
              </w:rPr>
              <w:t>32361</w:t>
            </w:r>
          </w:p>
        </w:tc>
        <w:tc>
          <w:tcPr>
            <w:tcW w:w="1701" w:type="dxa"/>
            <w:shd w:val="clear" w:color="auto" w:fill="auto"/>
            <w:vAlign w:val="center"/>
          </w:tcPr>
          <w:p w14:paraId="0BF605EF" w14:textId="77777777" w:rsidR="00701FD2" w:rsidRPr="009E4B49" w:rsidRDefault="00701FD2" w:rsidP="00916BB6">
            <w:pPr>
              <w:spacing w:after="0" w:line="240" w:lineRule="auto"/>
              <w:jc w:val="center"/>
              <w:rPr>
                <w:sz w:val="20"/>
                <w:lang w:val="es-ES_tradnl"/>
              </w:rPr>
            </w:pPr>
            <w:r w:rsidRPr="009E4B49">
              <w:rPr>
                <w:sz w:val="20"/>
                <w:lang w:val="es-ES_tradnl"/>
              </w:rPr>
              <w:t>44.3%</w:t>
            </w:r>
          </w:p>
        </w:tc>
      </w:tr>
      <w:tr w:rsidR="00701FD2" w:rsidRPr="009E4B49" w14:paraId="0A9481D6" w14:textId="77777777" w:rsidTr="005A5C58">
        <w:trPr>
          <w:jc w:val="center"/>
        </w:trPr>
        <w:tc>
          <w:tcPr>
            <w:tcW w:w="2244" w:type="dxa"/>
            <w:shd w:val="clear" w:color="auto" w:fill="auto"/>
            <w:vAlign w:val="center"/>
          </w:tcPr>
          <w:p w14:paraId="7136909D" w14:textId="77777777" w:rsidR="00701FD2" w:rsidRPr="009E4B49" w:rsidRDefault="00701FD2" w:rsidP="00916BB6">
            <w:pPr>
              <w:spacing w:after="0" w:line="240" w:lineRule="auto"/>
              <w:rPr>
                <w:rFonts w:ascii="Cambria" w:eastAsia="Times New Roman" w:hAnsi="Cambria"/>
                <w:bCs/>
                <w:i/>
                <w:sz w:val="20"/>
                <w:lang w:val="es-ES_tradnl"/>
              </w:rPr>
            </w:pPr>
            <w:r w:rsidRPr="009E4B49">
              <w:rPr>
                <w:rFonts w:ascii="Cambria" w:eastAsia="Times New Roman" w:hAnsi="Cambria"/>
                <w:bCs/>
                <w:i/>
                <w:sz w:val="20"/>
                <w:lang w:val="es-ES_tradnl"/>
              </w:rPr>
              <w:t>Crónicos 2 a 64 años</w:t>
            </w:r>
          </w:p>
        </w:tc>
        <w:tc>
          <w:tcPr>
            <w:tcW w:w="1408" w:type="dxa"/>
            <w:shd w:val="clear" w:color="auto" w:fill="auto"/>
            <w:vAlign w:val="center"/>
          </w:tcPr>
          <w:p w14:paraId="5556D73D" w14:textId="77777777" w:rsidR="00701FD2" w:rsidRPr="009E4B49" w:rsidRDefault="00701FD2" w:rsidP="00916BB6">
            <w:pPr>
              <w:spacing w:after="0" w:line="240" w:lineRule="auto"/>
              <w:jc w:val="center"/>
              <w:rPr>
                <w:sz w:val="20"/>
                <w:lang w:val="es-ES_tradnl"/>
              </w:rPr>
            </w:pPr>
            <w:r w:rsidRPr="009E4B49">
              <w:rPr>
                <w:sz w:val="20"/>
                <w:lang w:val="es-ES_tradnl"/>
              </w:rPr>
              <w:t>4128</w:t>
            </w:r>
          </w:p>
        </w:tc>
        <w:tc>
          <w:tcPr>
            <w:tcW w:w="1559" w:type="dxa"/>
            <w:shd w:val="clear" w:color="auto" w:fill="auto"/>
            <w:vAlign w:val="center"/>
          </w:tcPr>
          <w:p w14:paraId="7F8C10E7" w14:textId="77777777" w:rsidR="00701FD2" w:rsidRPr="009E4B49" w:rsidRDefault="00701FD2" w:rsidP="00916BB6">
            <w:pPr>
              <w:spacing w:after="0" w:line="240" w:lineRule="auto"/>
              <w:jc w:val="center"/>
              <w:rPr>
                <w:sz w:val="20"/>
                <w:lang w:val="es-ES_tradnl"/>
              </w:rPr>
            </w:pPr>
            <w:r w:rsidRPr="009E4B49">
              <w:rPr>
                <w:sz w:val="20"/>
                <w:lang w:val="es-ES_tradnl"/>
              </w:rPr>
              <w:t>3705</w:t>
            </w:r>
          </w:p>
        </w:tc>
        <w:tc>
          <w:tcPr>
            <w:tcW w:w="1701" w:type="dxa"/>
            <w:shd w:val="clear" w:color="auto" w:fill="auto"/>
            <w:vAlign w:val="center"/>
          </w:tcPr>
          <w:p w14:paraId="3B7174A4" w14:textId="77777777" w:rsidR="00701FD2" w:rsidRPr="009E4B49" w:rsidRDefault="00701FD2" w:rsidP="00916BB6">
            <w:pPr>
              <w:spacing w:after="0" w:line="240" w:lineRule="auto"/>
              <w:jc w:val="center"/>
              <w:rPr>
                <w:sz w:val="20"/>
                <w:lang w:val="es-ES_tradnl"/>
              </w:rPr>
            </w:pPr>
            <w:r w:rsidRPr="009E4B49">
              <w:rPr>
                <w:sz w:val="20"/>
                <w:lang w:val="es-ES_tradnl"/>
              </w:rPr>
              <w:t>111.4%</w:t>
            </w:r>
          </w:p>
        </w:tc>
      </w:tr>
      <w:tr w:rsidR="00701FD2" w:rsidRPr="009E4B49" w14:paraId="609B366A" w14:textId="77777777" w:rsidTr="005A5C58">
        <w:trPr>
          <w:jc w:val="center"/>
        </w:trPr>
        <w:tc>
          <w:tcPr>
            <w:tcW w:w="2244" w:type="dxa"/>
            <w:shd w:val="clear" w:color="auto" w:fill="auto"/>
            <w:vAlign w:val="center"/>
          </w:tcPr>
          <w:p w14:paraId="7E45A270" w14:textId="77777777" w:rsidR="00701FD2" w:rsidRPr="009E4B49" w:rsidRDefault="00701FD2" w:rsidP="00916BB6">
            <w:pPr>
              <w:spacing w:after="0" w:line="240" w:lineRule="auto"/>
              <w:rPr>
                <w:rFonts w:ascii="Cambria" w:eastAsia="Times New Roman" w:hAnsi="Cambria"/>
                <w:bCs/>
                <w:i/>
                <w:sz w:val="20"/>
                <w:lang w:val="es-ES_tradnl"/>
              </w:rPr>
            </w:pPr>
            <w:r w:rsidRPr="009E4B49">
              <w:rPr>
                <w:rFonts w:ascii="Cambria" w:eastAsia="Times New Roman" w:hAnsi="Cambria"/>
                <w:bCs/>
                <w:i/>
                <w:sz w:val="20"/>
                <w:lang w:val="es-ES_tradnl"/>
              </w:rPr>
              <w:t>Embarazadas desde 13 semanas de E.G.</w:t>
            </w:r>
          </w:p>
        </w:tc>
        <w:tc>
          <w:tcPr>
            <w:tcW w:w="1408" w:type="dxa"/>
            <w:shd w:val="clear" w:color="auto" w:fill="auto"/>
            <w:vAlign w:val="center"/>
          </w:tcPr>
          <w:p w14:paraId="5075AFA0" w14:textId="77777777" w:rsidR="00701FD2" w:rsidRPr="009E4B49" w:rsidRDefault="00701FD2" w:rsidP="00916BB6">
            <w:pPr>
              <w:spacing w:after="0" w:line="240" w:lineRule="auto"/>
              <w:jc w:val="center"/>
              <w:rPr>
                <w:sz w:val="20"/>
                <w:lang w:val="es-ES_tradnl"/>
              </w:rPr>
            </w:pPr>
            <w:r w:rsidRPr="009E4B49">
              <w:rPr>
                <w:sz w:val="20"/>
                <w:lang w:val="es-ES_tradnl"/>
              </w:rPr>
              <w:t>670</w:t>
            </w:r>
          </w:p>
        </w:tc>
        <w:tc>
          <w:tcPr>
            <w:tcW w:w="1559" w:type="dxa"/>
            <w:shd w:val="clear" w:color="auto" w:fill="auto"/>
            <w:vAlign w:val="center"/>
          </w:tcPr>
          <w:p w14:paraId="4DDF8097" w14:textId="77777777" w:rsidR="00701FD2" w:rsidRPr="009E4B49" w:rsidRDefault="00701FD2" w:rsidP="00916BB6">
            <w:pPr>
              <w:spacing w:after="0" w:line="240" w:lineRule="auto"/>
              <w:jc w:val="center"/>
              <w:rPr>
                <w:sz w:val="20"/>
                <w:lang w:val="es-ES_tradnl"/>
              </w:rPr>
            </w:pPr>
            <w:r w:rsidRPr="009E4B49">
              <w:rPr>
                <w:sz w:val="20"/>
                <w:lang w:val="es-ES_tradnl"/>
              </w:rPr>
              <w:t>1129</w:t>
            </w:r>
          </w:p>
        </w:tc>
        <w:tc>
          <w:tcPr>
            <w:tcW w:w="1701" w:type="dxa"/>
            <w:shd w:val="clear" w:color="auto" w:fill="auto"/>
            <w:vAlign w:val="center"/>
          </w:tcPr>
          <w:p w14:paraId="1254F72D" w14:textId="77777777" w:rsidR="00701FD2" w:rsidRPr="009E4B49" w:rsidRDefault="00701FD2" w:rsidP="00916BB6">
            <w:pPr>
              <w:spacing w:after="0" w:line="240" w:lineRule="auto"/>
              <w:jc w:val="center"/>
              <w:rPr>
                <w:sz w:val="20"/>
                <w:lang w:val="es-ES_tradnl"/>
              </w:rPr>
            </w:pPr>
            <w:r w:rsidRPr="009E4B49">
              <w:rPr>
                <w:sz w:val="20"/>
                <w:lang w:val="es-ES_tradnl"/>
              </w:rPr>
              <w:t>59.3%</w:t>
            </w:r>
          </w:p>
        </w:tc>
      </w:tr>
    </w:tbl>
    <w:p w14:paraId="78CF102B" w14:textId="77777777" w:rsidR="00701FD2" w:rsidRDefault="00701FD2" w:rsidP="00701FD2">
      <w:pPr>
        <w:spacing w:after="120" w:line="240" w:lineRule="auto"/>
        <w:rPr>
          <w:lang w:val="es-ES_tradnl"/>
        </w:rPr>
      </w:pPr>
    </w:p>
    <w:p w14:paraId="00B8A117" w14:textId="7B46BE38" w:rsidR="006C3A9F" w:rsidRPr="00701FD2" w:rsidRDefault="00701FD2" w:rsidP="00701FD2">
      <w:pPr>
        <w:spacing w:after="120" w:line="240" w:lineRule="auto"/>
        <w:rPr>
          <w:b/>
          <w:u w:val="single"/>
          <w:lang w:val="es-ES_tradnl"/>
        </w:rPr>
      </w:pPr>
      <w:r w:rsidRPr="00701FD2">
        <w:rPr>
          <w:b/>
          <w:u w:val="single"/>
          <w:lang w:val="es-ES_tradnl"/>
        </w:rPr>
        <w:t>Refuerzo SAPU</w:t>
      </w:r>
    </w:p>
    <w:p w14:paraId="5247CEFA" w14:textId="76220CF3" w:rsidR="006C3A9F" w:rsidRPr="00382847" w:rsidRDefault="006C3A9F" w:rsidP="00382847">
      <w:pPr>
        <w:spacing w:after="120" w:line="240" w:lineRule="auto"/>
        <w:jc w:val="both"/>
      </w:pPr>
      <w:r w:rsidRPr="00382847">
        <w:t xml:space="preserve">En relación a la contratación de </w:t>
      </w:r>
      <w:r w:rsidR="00AA25CA" w:rsidRPr="00382847">
        <w:t>RRHH,</w:t>
      </w:r>
      <w:r w:rsidRPr="00382847">
        <w:t xml:space="preserve"> durante la campaña de invierno, se inició atención por kinesiólogo  en SAPU en el mes de  junio hasta septiembre de 2017. En ese periodo se pudo otorgar atenciones a más de</w:t>
      </w:r>
      <w:r w:rsidR="007E3821">
        <w:t xml:space="preserve"> 100 personas, en horario SAPU.</w:t>
      </w:r>
    </w:p>
    <w:p w14:paraId="27DC2CCE" w14:textId="51D09280" w:rsidR="006C3A9F" w:rsidRDefault="009C2119" w:rsidP="00382847">
      <w:pPr>
        <w:spacing w:after="120" w:line="240" w:lineRule="auto"/>
        <w:jc w:val="both"/>
      </w:pPr>
      <w:r w:rsidRPr="00382847">
        <w:t xml:space="preserve">En </w:t>
      </w:r>
      <w:r w:rsidR="00AA25CA" w:rsidRPr="00382847">
        <w:t>SAP</w:t>
      </w:r>
      <w:r w:rsidR="00AA25CA">
        <w:t>U</w:t>
      </w:r>
      <w:r w:rsidR="00AA25CA" w:rsidRPr="00382847">
        <w:t>,</w:t>
      </w:r>
      <w:r w:rsidR="006C3A9F" w:rsidRPr="00382847">
        <w:t xml:space="preserve"> fue difícil conseguir médico para reforzar </w:t>
      </w:r>
      <w:r w:rsidR="007E3821">
        <w:t>la U</w:t>
      </w:r>
      <w:r w:rsidR="006C3A9F" w:rsidRPr="00382847">
        <w:t>nidad cuando se pedía expresamente de</w:t>
      </w:r>
      <w:r w:rsidR="007E3821">
        <w:t>sde el S</w:t>
      </w:r>
      <w:r w:rsidR="006C3A9F" w:rsidRPr="00382847">
        <w:t>ervicio de</w:t>
      </w:r>
      <w:r w:rsidR="007E3821">
        <w:t xml:space="preserve"> Salud de</w:t>
      </w:r>
      <w:r w:rsidR="006C3A9F" w:rsidRPr="00382847">
        <w:t xml:space="preserve"> acuerdo a las  alertas sanitarias respectivas. Al analizar esta situación en forma posterior, no fue un problema sentido por los usuarios pues siempre se prestó la atención en forma oportuna y adecuada.</w:t>
      </w:r>
    </w:p>
    <w:p w14:paraId="29E7CF36" w14:textId="3D0507C2" w:rsidR="007E3821" w:rsidRPr="007E3821" w:rsidRDefault="007E3821" w:rsidP="00382847">
      <w:pPr>
        <w:spacing w:after="120" w:line="240" w:lineRule="auto"/>
        <w:jc w:val="both"/>
        <w:rPr>
          <w:b/>
          <w:u w:val="single"/>
        </w:rPr>
      </w:pPr>
      <w:r w:rsidRPr="007E3821">
        <w:rPr>
          <w:b/>
          <w:u w:val="single"/>
        </w:rPr>
        <w:t>Refuerzo CESFAM</w:t>
      </w:r>
    </w:p>
    <w:p w14:paraId="44AFA876" w14:textId="650B2492" w:rsidR="006C3A9F" w:rsidRPr="00382847" w:rsidRDefault="006C3A9F" w:rsidP="00382847">
      <w:pPr>
        <w:spacing w:after="120" w:line="240" w:lineRule="auto"/>
        <w:jc w:val="both"/>
      </w:pPr>
      <w:r w:rsidRPr="00382847">
        <w:t>En ese mismo marco se agregó l</w:t>
      </w:r>
      <w:r w:rsidR="007E3821">
        <w:t>a estrategia de incorporar al quehacer del CESFAM un Servicio de  Atención C</w:t>
      </w:r>
      <w:r w:rsidRPr="00382847">
        <w:t>ontinua</w:t>
      </w:r>
      <w:r w:rsidR="007E3821">
        <w:t xml:space="preserve"> (SAC</w:t>
      </w:r>
      <w:r w:rsidRPr="00382847">
        <w:t xml:space="preserve">), </w:t>
      </w:r>
      <w:r w:rsidR="007E3821">
        <w:t xml:space="preserve">que significó reforzar con </w:t>
      </w:r>
      <w:r w:rsidRPr="00382847">
        <w:t xml:space="preserve"> horas </w:t>
      </w:r>
      <w:r w:rsidR="007E3821">
        <w:t>médicas</w:t>
      </w:r>
      <w:r w:rsidRPr="00382847">
        <w:t xml:space="preserve"> desde las 08:30 a 18 hrs</w:t>
      </w:r>
      <w:r w:rsidR="00701FD2">
        <w:t>.</w:t>
      </w:r>
      <w:r w:rsidRPr="00382847">
        <w:t xml:space="preserve"> de lunes a viernes, donde se contrató a dos</w:t>
      </w:r>
      <w:r w:rsidR="007E3821">
        <w:t xml:space="preserve"> médicos para cubrir la jornada y brindar atención a los pacientes sin hora programada de atención.</w:t>
      </w:r>
      <w:r w:rsidRPr="00382847">
        <w:t xml:space="preserve"> Esta estrategia se </w:t>
      </w:r>
      <w:r w:rsidR="007E3821">
        <w:t xml:space="preserve">inició </w:t>
      </w:r>
      <w:r w:rsidRPr="00382847">
        <w:t xml:space="preserve"> en C</w:t>
      </w:r>
      <w:r w:rsidR="007E3821">
        <w:t>ESFAM</w:t>
      </w:r>
      <w:r w:rsidRPr="00382847">
        <w:t xml:space="preserve"> Aguilucho, </w:t>
      </w:r>
      <w:r w:rsidR="007E3821">
        <w:t>y actualmente Alessandri también cuenta con el Servicio. En CESFAM Leng, no es posible implementar este sistema</w:t>
      </w:r>
      <w:r w:rsidRPr="00382847">
        <w:t xml:space="preserve"> </w:t>
      </w:r>
      <w:r w:rsidR="007E3821">
        <w:t>dado que, su infraestructura no lo permite</w:t>
      </w:r>
      <w:r w:rsidRPr="00382847">
        <w:t>.</w:t>
      </w:r>
    </w:p>
    <w:p w14:paraId="00A908B9" w14:textId="77777777" w:rsidR="00A94396" w:rsidRDefault="006C3A9F" w:rsidP="00A94396">
      <w:pPr>
        <w:spacing w:after="120" w:line="240" w:lineRule="auto"/>
        <w:jc w:val="both"/>
        <w:rPr>
          <w:b/>
          <w:bCs/>
          <w:lang w:val="es-ES"/>
        </w:rPr>
      </w:pPr>
      <w:r w:rsidRPr="00382847">
        <w:t>Si bien, hubo alertas epidemiológicas en las distintas semanas durante la campaña de invierno, esto no necesariamente se vio reflejado en los aumentos de las co</w:t>
      </w:r>
      <w:r w:rsidR="00A94396">
        <w:t>nsultas por causa respiratoria.</w:t>
      </w:r>
      <w:r w:rsidR="00A94396" w:rsidRPr="00A94396">
        <w:rPr>
          <w:b/>
          <w:bCs/>
          <w:lang w:val="es-ES"/>
        </w:rPr>
        <w:t xml:space="preserve">  </w:t>
      </w:r>
    </w:p>
    <w:p w14:paraId="3FB4584D" w14:textId="77777777" w:rsidR="00A94396" w:rsidRDefault="00A94396" w:rsidP="00A94396">
      <w:pPr>
        <w:spacing w:after="120" w:line="240" w:lineRule="auto"/>
        <w:jc w:val="both"/>
        <w:rPr>
          <w:b/>
          <w:bCs/>
          <w:lang w:val="es-ES"/>
        </w:rPr>
      </w:pPr>
    </w:p>
    <w:p w14:paraId="0D67E516" w14:textId="2868F73C" w:rsidR="00A94396" w:rsidRPr="006A6DF8" w:rsidRDefault="00BB20A2" w:rsidP="006A6DF8">
      <w:pPr>
        <w:spacing w:after="120" w:line="240" w:lineRule="auto"/>
        <w:jc w:val="both"/>
      </w:pPr>
      <w:r w:rsidRPr="00A94396">
        <w:rPr>
          <w:b/>
          <w:noProof/>
          <w:lang w:val="es-ES" w:eastAsia="es-ES"/>
        </w:rPr>
        <w:drawing>
          <wp:anchor distT="0" distB="0" distL="114300" distR="114300" simplePos="0" relativeHeight="251794432" behindDoc="0" locked="0" layoutInCell="1" allowOverlap="1" wp14:anchorId="37CF75C9" wp14:editId="551DDE09">
            <wp:simplePos x="0" y="0"/>
            <wp:positionH relativeFrom="margin">
              <wp:posOffset>153035</wp:posOffset>
            </wp:positionH>
            <wp:positionV relativeFrom="paragraph">
              <wp:posOffset>488950</wp:posOffset>
            </wp:positionV>
            <wp:extent cx="5071110" cy="3869690"/>
            <wp:effectExtent l="0" t="0" r="15240" b="16510"/>
            <wp:wrapTopAndBottom/>
            <wp:docPr id="20" name="Gráfico 2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r w:rsidR="00A94396" w:rsidRPr="00A94396">
        <w:rPr>
          <w:b/>
          <w:bCs/>
          <w:lang w:val="es-ES"/>
        </w:rPr>
        <w:t>Comparación Nacional y Regional de la cobertura Campaña Influenza 2017.</w:t>
      </w:r>
      <w:r w:rsidR="00425363">
        <w:rPr>
          <w:highlight w:val="yellow"/>
          <w:lang w:val="es-ES_tradnl"/>
        </w:rPr>
        <w:br w:type="page"/>
      </w:r>
    </w:p>
    <w:p w14:paraId="443FC5EE" w14:textId="77777777" w:rsidR="006C3A9F" w:rsidRPr="00BB20A2" w:rsidRDefault="00E71C17" w:rsidP="00BB20A2">
      <w:pPr>
        <w:spacing w:after="120" w:line="240" w:lineRule="auto"/>
        <w:jc w:val="both"/>
        <w:rPr>
          <w:rFonts w:eastAsia="Times New Roman" w:cs="Calibri"/>
          <w:color w:val="000000"/>
          <w:shd w:val="clear" w:color="auto" w:fill="FFFFFF"/>
          <w:lang w:eastAsia="es-CL"/>
        </w:rPr>
      </w:pPr>
      <w:r w:rsidRPr="00BB20A2">
        <w:rPr>
          <w:rFonts w:eastAsia="Times New Roman" w:cs="Calibri"/>
          <w:color w:val="000000"/>
          <w:shd w:val="clear" w:color="auto" w:fill="FFFFFF"/>
          <w:lang w:eastAsia="es-CL"/>
        </w:rPr>
        <w:t xml:space="preserve">Del gráfico anterior se puede observar que en relación al público objetivo de la campaña de vacunación influenza 2017: </w:t>
      </w:r>
    </w:p>
    <w:p w14:paraId="5D990A36" w14:textId="77777777" w:rsidR="00E71C17" w:rsidRDefault="00E71C17" w:rsidP="00BB20A2">
      <w:pPr>
        <w:pStyle w:val="Prrafodelista"/>
        <w:numPr>
          <w:ilvl w:val="0"/>
          <w:numId w:val="3"/>
        </w:numPr>
        <w:spacing w:after="120" w:line="240" w:lineRule="auto"/>
        <w:rPr>
          <w:lang w:val="es-ES_tradnl"/>
        </w:rPr>
      </w:pPr>
      <w:r>
        <w:rPr>
          <w:lang w:val="es-ES_tradnl"/>
        </w:rPr>
        <w:t xml:space="preserve">Infantil: se logró superar la meta a nivel comunal, regional y nacional. Lo que es un buen indicador de cobertura de nuestros equipos de salud. </w:t>
      </w:r>
    </w:p>
    <w:p w14:paraId="53298FC9" w14:textId="77777777" w:rsidR="00E71C17" w:rsidRDefault="00E71C17" w:rsidP="00BB20A2">
      <w:pPr>
        <w:pStyle w:val="Prrafodelista"/>
        <w:numPr>
          <w:ilvl w:val="0"/>
          <w:numId w:val="3"/>
        </w:numPr>
        <w:spacing w:after="120" w:line="240" w:lineRule="auto"/>
        <w:rPr>
          <w:lang w:val="es-ES_tradnl"/>
        </w:rPr>
      </w:pPr>
      <w:r>
        <w:rPr>
          <w:lang w:val="es-ES_tradnl"/>
        </w:rPr>
        <w:t xml:space="preserve">Adulto Mayor: lamentablemente se logró la menor cobertura con esta población dado que los AM no se vacunaron en los establecimientos de salud de nuestra comuna. A su vez, se hicieron los mayores esfuerzos para acudir a los Establecimientos de Larga Estadía del Adulto Mayor (ELEAM) e inclusive contamos con equipo del SSMO que nos colaboró en este público cautivo. </w:t>
      </w:r>
    </w:p>
    <w:p w14:paraId="7C7DE782" w14:textId="77777777" w:rsidR="00E71C17" w:rsidRDefault="00E71C17" w:rsidP="00BB20A2">
      <w:pPr>
        <w:pStyle w:val="Prrafodelista"/>
        <w:numPr>
          <w:ilvl w:val="0"/>
          <w:numId w:val="3"/>
        </w:numPr>
        <w:spacing w:after="120" w:line="240" w:lineRule="auto"/>
        <w:rPr>
          <w:lang w:val="es-ES_tradnl"/>
        </w:rPr>
      </w:pPr>
      <w:r>
        <w:rPr>
          <w:lang w:val="es-ES_tradnl"/>
        </w:rPr>
        <w:t xml:space="preserve">Crónicos: También se logró superar la meta con este público objetivo, y en términos generales, fue la población con mayor cobertura a nivel nacional y regional. </w:t>
      </w:r>
    </w:p>
    <w:p w14:paraId="05277019" w14:textId="77777777" w:rsidR="00E71C17" w:rsidRPr="00E71C17" w:rsidRDefault="00E71C17" w:rsidP="00BB20A2">
      <w:pPr>
        <w:pStyle w:val="Prrafodelista"/>
        <w:numPr>
          <w:ilvl w:val="0"/>
          <w:numId w:val="3"/>
        </w:numPr>
        <w:spacing w:after="120" w:line="240" w:lineRule="auto"/>
        <w:rPr>
          <w:lang w:val="es-ES_tradnl"/>
        </w:rPr>
      </w:pPr>
      <w:r>
        <w:rPr>
          <w:lang w:val="es-ES_tradnl"/>
        </w:rPr>
        <w:t xml:space="preserve">Embarazadas: En este grupo objetivo se logró una cobertura cercana al 60%, no obstante tampoco se logró la meta a nivel nacional y regional, lo que se puede asociar a la disminución en los embarazos y/o a la tasa de rechazo hacia la vacuna. </w:t>
      </w:r>
    </w:p>
    <w:p w14:paraId="55042AF3" w14:textId="77777777" w:rsidR="00EA22FF" w:rsidRPr="00EA22FF" w:rsidRDefault="00EA22FF" w:rsidP="00EA22FF">
      <w:pPr>
        <w:rPr>
          <w:highlight w:val="red"/>
        </w:rPr>
      </w:pPr>
    </w:p>
    <w:p w14:paraId="1BF08B24" w14:textId="77777777" w:rsidR="00EA22FF" w:rsidRPr="009E4B49" w:rsidRDefault="00EA22FF" w:rsidP="00E76896">
      <w:pPr>
        <w:pStyle w:val="Ttulo3"/>
        <w:numPr>
          <w:ilvl w:val="1"/>
          <w:numId w:val="7"/>
        </w:numPr>
        <w:rPr>
          <w:rStyle w:val="SubttuloCar"/>
          <w:rFonts w:ascii="Calibri" w:hAnsi="Calibri"/>
          <w:i w:val="0"/>
          <w:color w:val="auto"/>
          <w:sz w:val="22"/>
        </w:rPr>
      </w:pPr>
      <w:bookmarkStart w:id="110" w:name="_Toc497907957"/>
      <w:r w:rsidRPr="009E4B49">
        <w:rPr>
          <w:rStyle w:val="SubttuloCar"/>
          <w:rFonts w:ascii="Calibri" w:hAnsi="Calibri"/>
          <w:i w:val="0"/>
          <w:color w:val="auto"/>
          <w:sz w:val="22"/>
        </w:rPr>
        <w:t>Plan Anual de Capacitación</w:t>
      </w:r>
      <w:bookmarkEnd w:id="110"/>
      <w:r w:rsidRPr="009E4B49">
        <w:rPr>
          <w:rStyle w:val="SubttuloCar"/>
          <w:rFonts w:ascii="Calibri" w:hAnsi="Calibri"/>
          <w:i w:val="0"/>
          <w:color w:val="auto"/>
          <w:sz w:val="22"/>
        </w:rPr>
        <w:t xml:space="preserve"> </w:t>
      </w:r>
    </w:p>
    <w:p w14:paraId="761695E7" w14:textId="4D8CFB88" w:rsidR="005023FC" w:rsidRPr="009E4B49" w:rsidRDefault="005023FC" w:rsidP="005023FC">
      <w:p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En función del diagnóstico y análisis de capacitaciones realizadas durante los años 2013 – 2016, el cual incluía observación respecto de la cobertura de contenidos e inversión por categoría y de las</w:t>
      </w:r>
      <w:r w:rsidR="00A47189">
        <w:rPr>
          <w:rFonts w:eastAsia="Times New Roman" w:cs="Calibri"/>
          <w:color w:val="000000"/>
          <w:shd w:val="clear" w:color="auto" w:fill="FFFFFF"/>
          <w:lang w:eastAsia="es-CL"/>
        </w:rPr>
        <w:t xml:space="preserve"> </w:t>
      </w:r>
      <w:r w:rsidRPr="009E4B49">
        <w:rPr>
          <w:rFonts w:eastAsia="Times New Roman" w:cs="Calibri"/>
          <w:color w:val="000000"/>
          <w:shd w:val="clear" w:color="auto" w:fill="FFFFFF"/>
          <w:lang w:eastAsia="es-CL"/>
        </w:rPr>
        <w:t>brechas detectada</w:t>
      </w:r>
      <w:r w:rsidR="00A47189">
        <w:rPr>
          <w:rFonts w:eastAsia="Times New Roman" w:cs="Calibri"/>
          <w:color w:val="000000"/>
          <w:shd w:val="clear" w:color="auto" w:fill="FFFFFF"/>
          <w:lang w:eastAsia="es-CL"/>
        </w:rPr>
        <w:t>s</w:t>
      </w:r>
      <w:r w:rsidRPr="009E4B49">
        <w:rPr>
          <w:rFonts w:eastAsia="Times New Roman" w:cs="Calibri"/>
          <w:color w:val="000000"/>
          <w:shd w:val="clear" w:color="auto" w:fill="FFFFFF"/>
          <w:lang w:eastAsia="es-CL"/>
        </w:rPr>
        <w:t xml:space="preserve">, adicional a capacitaciones no ajustadas a los lineamientos, </w:t>
      </w:r>
      <w:r w:rsidRPr="009E4B49">
        <w:rPr>
          <w:rFonts w:eastAsia="Times New Roman" w:cs="Calibri"/>
          <w:color w:val="000000"/>
          <w:shd w:val="clear" w:color="auto" w:fill="FFFFFF"/>
          <w:lang w:val="es-ES_tradnl" w:eastAsia="es-CL"/>
        </w:rPr>
        <w:t>la dirección de Salud  considerando el presupuesto definido para Capacitaciones 2017 de todo el personal regido por la ley 19.378, y de los énfasis deseados, priorizó la destinación de recursos a capacitaciones en</w:t>
      </w:r>
      <w:r w:rsidRPr="009E4B49">
        <w:rPr>
          <w:rFonts w:eastAsia="Times New Roman" w:cs="Calibri"/>
          <w:color w:val="000000"/>
          <w:shd w:val="clear" w:color="auto" w:fill="FFFFFF"/>
          <w:lang w:eastAsia="es-CL"/>
        </w:rPr>
        <w:t>:</w:t>
      </w:r>
    </w:p>
    <w:p w14:paraId="5B81B71A" w14:textId="77777777" w:rsidR="005023FC" w:rsidRPr="009E4B49" w:rsidRDefault="005023FC" w:rsidP="001C007C">
      <w:pPr>
        <w:pStyle w:val="Prrafodelista"/>
        <w:numPr>
          <w:ilvl w:val="0"/>
          <w:numId w:val="21"/>
        </w:num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Modelo de Salud Familiar (50% de la dotación 2017 y 50% dotación restante al 2018) como proceso continuo de aprendizaje, adquisición de herramientas del modelo y aprender-haciendo, elaborado para los funcionarios de la comuna),</w:t>
      </w:r>
    </w:p>
    <w:p w14:paraId="1A5A47C6" w14:textId="77777777" w:rsidR="005023FC" w:rsidRPr="009E4B49" w:rsidRDefault="005023FC" w:rsidP="001C007C">
      <w:pPr>
        <w:pStyle w:val="Prrafodelista"/>
        <w:numPr>
          <w:ilvl w:val="0"/>
          <w:numId w:val="21"/>
        </w:num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 xml:space="preserve"> Reanimación cardiopulmonar (orientada fundamentalmente a los profesionales que se desempeñan en SAPU)</w:t>
      </w:r>
    </w:p>
    <w:p w14:paraId="14803CEA" w14:textId="77777777" w:rsidR="005023FC" w:rsidRPr="009E4B49" w:rsidRDefault="005023FC" w:rsidP="001C007C">
      <w:pPr>
        <w:pStyle w:val="Prrafodelista"/>
        <w:numPr>
          <w:ilvl w:val="0"/>
          <w:numId w:val="21"/>
        </w:num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Estatuto de Atención Primaria Ley 19.378,</w:t>
      </w:r>
    </w:p>
    <w:p w14:paraId="16ADA983" w14:textId="77777777" w:rsidR="005023FC" w:rsidRPr="009E4B49" w:rsidRDefault="005023FC" w:rsidP="001C007C">
      <w:pPr>
        <w:pStyle w:val="Prrafodelista"/>
        <w:numPr>
          <w:ilvl w:val="0"/>
          <w:numId w:val="21"/>
        </w:num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 xml:space="preserve">Capacitación en Derechos Fundamentales, </w:t>
      </w:r>
    </w:p>
    <w:p w14:paraId="1F4CCB87" w14:textId="77777777" w:rsidR="005023FC" w:rsidRPr="009E4B49" w:rsidRDefault="005023FC" w:rsidP="001C007C">
      <w:pPr>
        <w:pStyle w:val="Prrafodelista"/>
        <w:numPr>
          <w:ilvl w:val="0"/>
          <w:numId w:val="21"/>
        </w:num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 xml:space="preserve"> Trato Usuario,</w:t>
      </w:r>
    </w:p>
    <w:p w14:paraId="6028B1B7" w14:textId="77777777" w:rsidR="005023FC" w:rsidRPr="009E4B49" w:rsidRDefault="005023FC" w:rsidP="001C007C">
      <w:pPr>
        <w:pStyle w:val="Prrafodelista"/>
        <w:numPr>
          <w:ilvl w:val="0"/>
          <w:numId w:val="21"/>
        </w:num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Protección Radiológica Calderas y Autoclaves orientado a funcionarios de categorías C-D-E-F)</w:t>
      </w:r>
    </w:p>
    <w:p w14:paraId="143691C0" w14:textId="77777777" w:rsidR="005023FC" w:rsidRPr="009E4B49" w:rsidRDefault="005023FC" w:rsidP="005023FC">
      <w:p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Entendiendo que la Capacitación es un eje estratégico en toda organización, hemos procurado distinguir dos tipos de capacitaciones:</w:t>
      </w:r>
    </w:p>
    <w:p w14:paraId="0C82252E" w14:textId="77777777" w:rsidR="005023FC" w:rsidRPr="009E4B49" w:rsidRDefault="005023FC" w:rsidP="001C007C">
      <w:pPr>
        <w:pStyle w:val="Prrafodelista"/>
        <w:numPr>
          <w:ilvl w:val="0"/>
          <w:numId w:val="16"/>
        </w:num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 xml:space="preserve">Las destinadas al aseguramiento de los conocimientos técnicos </w:t>
      </w:r>
      <w:r w:rsidRPr="009E4B49">
        <w:rPr>
          <w:rFonts w:eastAsia="Times New Roman" w:cs="Calibri"/>
          <w:i/>
          <w:iCs/>
          <w:color w:val="000000"/>
          <w:shd w:val="clear" w:color="auto" w:fill="FFFFFF"/>
          <w:lang w:eastAsia="es-CL"/>
        </w:rPr>
        <w:t>necesarios</w:t>
      </w:r>
      <w:r w:rsidRPr="009E4B49">
        <w:rPr>
          <w:rFonts w:eastAsia="Times New Roman" w:cs="Calibri"/>
          <w:color w:val="000000"/>
          <w:shd w:val="clear" w:color="auto" w:fill="FFFFFF"/>
          <w:lang w:eastAsia="es-CL"/>
        </w:rPr>
        <w:t xml:space="preserve"> para el desempeño de un rol (competencia)</w:t>
      </w:r>
    </w:p>
    <w:p w14:paraId="77D9128D" w14:textId="77777777" w:rsidR="005023FC" w:rsidRPr="009E4B49" w:rsidRDefault="005023FC" w:rsidP="001C007C">
      <w:pPr>
        <w:pStyle w:val="Prrafodelista"/>
        <w:numPr>
          <w:ilvl w:val="0"/>
          <w:numId w:val="16"/>
        </w:num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Las destinadas al desarrollo del funcionario (potencial). Dimensión fuertemente desarrollada desde las posibilidades que brinda la relación asistencial docente vía retribución.</w:t>
      </w:r>
    </w:p>
    <w:p w14:paraId="5DA997F1" w14:textId="77777777" w:rsidR="005023FC" w:rsidRPr="009E4B49" w:rsidRDefault="005023FC" w:rsidP="005023FC">
      <w:p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A continuación, se detalla en nivel de cumplimiento PAC 2017 desde el punto de vista de las actividades programadas y desde el punto de vista presupuestario</w:t>
      </w:r>
    </w:p>
    <w:p w14:paraId="4E36E7F8" w14:textId="77777777" w:rsidR="005023FC" w:rsidRPr="009E4B49" w:rsidRDefault="005023FC" w:rsidP="005023FC">
      <w:pPr>
        <w:spacing w:after="120" w:line="240" w:lineRule="auto"/>
        <w:jc w:val="both"/>
        <w:rPr>
          <w:rFonts w:eastAsia="Times New Roman" w:cs="Calibri"/>
          <w:color w:val="000000"/>
          <w:shd w:val="clear" w:color="auto" w:fill="FFFFFF"/>
          <w:lang w:eastAsia="es-CL"/>
        </w:rPr>
      </w:pPr>
    </w:p>
    <w:p w14:paraId="2B6DF2C1" w14:textId="7FB276EE" w:rsidR="005023FC" w:rsidRPr="009E4B49" w:rsidRDefault="005023FC" w:rsidP="00E76896">
      <w:pPr>
        <w:pStyle w:val="Ttulo3"/>
        <w:numPr>
          <w:ilvl w:val="2"/>
          <w:numId w:val="7"/>
        </w:numPr>
        <w:rPr>
          <w:rStyle w:val="SubttuloCar"/>
          <w:rFonts w:ascii="Calibri" w:hAnsi="Calibri"/>
          <w:color w:val="auto"/>
          <w:sz w:val="22"/>
        </w:rPr>
      </w:pPr>
      <w:bookmarkStart w:id="111" w:name="_Toc497907958"/>
      <w:r w:rsidRPr="009E4B49">
        <w:rPr>
          <w:rStyle w:val="SubttuloCar"/>
          <w:rFonts w:ascii="Calibri" w:hAnsi="Calibri"/>
          <w:color w:val="auto"/>
          <w:sz w:val="22"/>
        </w:rPr>
        <w:t>Estado de avance implementación P</w:t>
      </w:r>
      <w:r w:rsidR="00D60F0F">
        <w:rPr>
          <w:rStyle w:val="SubttuloCar"/>
          <w:rFonts w:ascii="Calibri" w:hAnsi="Calibri"/>
          <w:color w:val="auto"/>
          <w:sz w:val="22"/>
        </w:rPr>
        <w:t xml:space="preserve">lan </w:t>
      </w:r>
      <w:r w:rsidRPr="009E4B49">
        <w:rPr>
          <w:rStyle w:val="SubttuloCar"/>
          <w:rFonts w:ascii="Calibri" w:hAnsi="Calibri"/>
          <w:color w:val="auto"/>
          <w:sz w:val="22"/>
        </w:rPr>
        <w:t>A</w:t>
      </w:r>
      <w:r w:rsidR="00D60F0F">
        <w:rPr>
          <w:rStyle w:val="SubttuloCar"/>
          <w:rFonts w:ascii="Calibri" w:hAnsi="Calibri"/>
          <w:color w:val="auto"/>
          <w:sz w:val="22"/>
        </w:rPr>
        <w:t xml:space="preserve">nual de </w:t>
      </w:r>
      <w:r w:rsidRPr="009E4B49">
        <w:rPr>
          <w:rStyle w:val="SubttuloCar"/>
          <w:rFonts w:ascii="Calibri" w:hAnsi="Calibri"/>
          <w:color w:val="auto"/>
          <w:sz w:val="22"/>
        </w:rPr>
        <w:t>C</w:t>
      </w:r>
      <w:r w:rsidR="00D60F0F">
        <w:rPr>
          <w:rStyle w:val="SubttuloCar"/>
          <w:rFonts w:ascii="Calibri" w:hAnsi="Calibri"/>
          <w:color w:val="auto"/>
          <w:sz w:val="22"/>
        </w:rPr>
        <w:t>apacitación</w:t>
      </w:r>
      <w:r w:rsidRPr="009E4B49">
        <w:rPr>
          <w:rStyle w:val="SubttuloCar"/>
          <w:rFonts w:ascii="Calibri" w:hAnsi="Calibri"/>
          <w:color w:val="auto"/>
          <w:sz w:val="22"/>
        </w:rPr>
        <w:t xml:space="preserve"> 2017</w:t>
      </w:r>
      <w:bookmarkEnd w:id="111"/>
    </w:p>
    <w:p w14:paraId="3406B1E7" w14:textId="77777777" w:rsidR="005023FC" w:rsidRPr="009E4B49" w:rsidRDefault="005023FC" w:rsidP="005023FC">
      <w:p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De acuerdo al presupuesto empresa destinado para el año 2017, se consideró evaluar la pertinencia  de las capacitaciones ya realizadas, los estamentos a que habían sido destinados, la cultura organizacional imperante (enfoque asistencialista de la salud primaria) y, priorizar de acuerdo a los lineamientos estratégicos de la CDS en concordancia con los lineamientos ministeriales. Para este proceso, se enfocó principalmente en el Modelo de Salud Familiar y Comunitario, secundariamente capacitaciones obligatorias que deben tener los funcionarios que desempeñen labores clínicas de urgencia  frente al paciente (funcionarios SAPU sin capacitación para la labor.</w:t>
      </w:r>
    </w:p>
    <w:p w14:paraId="7FE3B1F2" w14:textId="77777777" w:rsidR="005023FC" w:rsidRPr="009E4B49" w:rsidRDefault="005023FC" w:rsidP="005023FC">
      <w:p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Otra condición ha sido entregar las mismas oportunidades al 100% de los funcionarios de los distintos Centros de Salud de la comuna.</w:t>
      </w:r>
    </w:p>
    <w:p w14:paraId="5D2E989C" w14:textId="77777777" w:rsidR="005023FC" w:rsidRPr="009E4B49" w:rsidRDefault="00A75A29" w:rsidP="005023FC">
      <w:pPr>
        <w:spacing w:after="120" w:line="240" w:lineRule="auto"/>
        <w:jc w:val="both"/>
        <w:rPr>
          <w:rFonts w:eastAsia="Times New Roman" w:cs="Calibri"/>
          <w:color w:val="000000"/>
          <w:shd w:val="clear" w:color="auto" w:fill="FFFFFF"/>
          <w:lang w:eastAsia="es-CL"/>
        </w:rPr>
      </w:pPr>
      <w:r>
        <w:rPr>
          <w:rFonts w:eastAsia="Times New Roman" w:cs="Arial"/>
          <w:b/>
          <w:noProof/>
          <w:color w:val="000000"/>
          <w:shd w:val="clear" w:color="auto" w:fill="FFFFFF"/>
          <w:lang w:val="es-ES" w:eastAsia="es-ES"/>
        </w:rPr>
        <w:drawing>
          <wp:anchor distT="0" distB="0" distL="114300" distR="114300" simplePos="0" relativeHeight="251765760" behindDoc="1" locked="0" layoutInCell="1" allowOverlap="1" wp14:anchorId="59CAE03B" wp14:editId="5709152B">
            <wp:simplePos x="0" y="0"/>
            <wp:positionH relativeFrom="column">
              <wp:posOffset>0</wp:posOffset>
            </wp:positionH>
            <wp:positionV relativeFrom="paragraph">
              <wp:posOffset>497205</wp:posOffset>
            </wp:positionV>
            <wp:extent cx="5628640" cy="2802255"/>
            <wp:effectExtent l="0" t="0" r="0" b="0"/>
            <wp:wrapThrough wrapText="bothSides">
              <wp:wrapPolygon edited="0">
                <wp:start x="0" y="0"/>
                <wp:lineTo x="0" y="21438"/>
                <wp:lineTo x="21493" y="21438"/>
                <wp:lineTo x="21493" y="0"/>
                <wp:lineTo x="0" y="0"/>
              </wp:wrapPolygon>
            </wp:wrapThrough>
            <wp:docPr id="309"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28640"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FC" w:rsidRPr="009E4B49">
        <w:rPr>
          <w:rFonts w:eastAsia="Times New Roman" w:cs="Calibri"/>
          <w:color w:val="000000"/>
          <w:shd w:val="clear" w:color="auto" w:fill="FFFFFF"/>
          <w:lang w:eastAsia="es-CL"/>
        </w:rPr>
        <w:t>El PAC se encuentra en un estado de avance de 70% de acuerdo a las distintas fuentes de capacitación.</w:t>
      </w:r>
    </w:p>
    <w:p w14:paraId="0C9C4B4C" w14:textId="7DF3B0A1" w:rsidR="005023FC" w:rsidRPr="005A4FFE" w:rsidRDefault="00E76896" w:rsidP="00E76896">
      <w:pPr>
        <w:spacing w:after="120" w:line="240" w:lineRule="auto"/>
        <w:jc w:val="both"/>
        <w:rPr>
          <w:rFonts w:eastAsia="Times New Roman" w:cs="Arial"/>
          <w:b/>
          <w:color w:val="000000"/>
          <w:shd w:val="clear" w:color="auto" w:fill="FFFFFF"/>
          <w:lang w:eastAsia="es-CL"/>
        </w:rPr>
      </w:pPr>
      <w:r>
        <w:rPr>
          <w:noProof/>
          <w:lang w:val="es-ES" w:eastAsia="es-ES"/>
        </w:rPr>
        <w:drawing>
          <wp:anchor distT="0" distB="0" distL="114300" distR="114300" simplePos="0" relativeHeight="251767808" behindDoc="0" locked="0" layoutInCell="1" allowOverlap="1" wp14:anchorId="51C9F1F2" wp14:editId="4C8322CF">
            <wp:simplePos x="0" y="0"/>
            <wp:positionH relativeFrom="column">
              <wp:posOffset>158115</wp:posOffset>
            </wp:positionH>
            <wp:positionV relativeFrom="paragraph">
              <wp:posOffset>5095875</wp:posOffset>
            </wp:positionV>
            <wp:extent cx="4695825" cy="2434590"/>
            <wp:effectExtent l="0" t="0" r="9525" b="3810"/>
            <wp:wrapTopAndBottom/>
            <wp:docPr id="306" name="Gráfico 3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766784" behindDoc="0" locked="0" layoutInCell="1" allowOverlap="1" wp14:anchorId="4F0B8C83" wp14:editId="027C563F">
            <wp:simplePos x="0" y="0"/>
            <wp:positionH relativeFrom="column">
              <wp:posOffset>149860</wp:posOffset>
            </wp:positionH>
            <wp:positionV relativeFrom="paragraph">
              <wp:posOffset>2756535</wp:posOffset>
            </wp:positionV>
            <wp:extent cx="4737735" cy="2232025"/>
            <wp:effectExtent l="0" t="0" r="5715" b="15875"/>
            <wp:wrapTopAndBottom/>
            <wp:docPr id="308" name="Gráfico 3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00A75A29">
        <w:rPr>
          <w:noProof/>
          <w:lang w:val="es-ES" w:eastAsia="es-ES"/>
        </w:rPr>
        <w:drawing>
          <wp:anchor distT="0" distB="0" distL="114300" distR="114300" simplePos="0" relativeHeight="251711488" behindDoc="1" locked="0" layoutInCell="1" allowOverlap="1" wp14:anchorId="127DF561" wp14:editId="085E21BB">
            <wp:simplePos x="0" y="0"/>
            <wp:positionH relativeFrom="column">
              <wp:posOffset>0</wp:posOffset>
            </wp:positionH>
            <wp:positionV relativeFrom="paragraph">
              <wp:posOffset>153670</wp:posOffset>
            </wp:positionV>
            <wp:extent cx="5621655" cy="2458085"/>
            <wp:effectExtent l="0" t="0" r="0" b="0"/>
            <wp:wrapThrough wrapText="bothSides">
              <wp:wrapPolygon edited="0">
                <wp:start x="0" y="0"/>
                <wp:lineTo x="0" y="21427"/>
                <wp:lineTo x="21519" y="21427"/>
                <wp:lineTo x="21519" y="0"/>
                <wp:lineTo x="0" y="0"/>
              </wp:wrapPolygon>
            </wp:wrapThrough>
            <wp:docPr id="345"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1655"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CC900" w14:textId="2D1AA1FA" w:rsidR="005023FC" w:rsidRPr="009E4B49" w:rsidRDefault="005023FC" w:rsidP="00E76896">
      <w:pPr>
        <w:pStyle w:val="Ttulo3"/>
        <w:numPr>
          <w:ilvl w:val="2"/>
          <w:numId w:val="7"/>
        </w:numPr>
        <w:rPr>
          <w:rStyle w:val="SubttuloCar"/>
          <w:rFonts w:ascii="Calibri" w:hAnsi="Calibri"/>
          <w:color w:val="auto"/>
          <w:sz w:val="22"/>
        </w:rPr>
      </w:pPr>
      <w:bookmarkStart w:id="112" w:name="_Toc497907959"/>
      <w:r w:rsidRPr="009E4B49">
        <w:rPr>
          <w:rStyle w:val="SubttuloCar"/>
          <w:rFonts w:ascii="Calibri" w:hAnsi="Calibri"/>
          <w:color w:val="auto"/>
          <w:sz w:val="22"/>
        </w:rPr>
        <w:t>Capacitaciones SIAD</w:t>
      </w:r>
      <w:bookmarkEnd w:id="112"/>
    </w:p>
    <w:p w14:paraId="2F07C5AA" w14:textId="77777777" w:rsidR="005023FC" w:rsidRPr="009E4B49" w:rsidRDefault="005023FC" w:rsidP="005023FC">
      <w:p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Corresponde a capacitaciones auto gestionadas (SIAD) a las que se accede en forma virtual a través de una plataforma web (los funcionarios pueden acceder a una cápsula mensual).</w:t>
      </w:r>
    </w:p>
    <w:p w14:paraId="5836DB3B" w14:textId="77777777" w:rsidR="005023FC" w:rsidRPr="009E4B49" w:rsidRDefault="005023FC" w:rsidP="005023FC">
      <w:pPr>
        <w:spacing w:after="120" w:line="240" w:lineRule="auto"/>
        <w:jc w:val="both"/>
        <w:rPr>
          <w:rFonts w:eastAsia="Times New Roman" w:cs="Calibri"/>
          <w:color w:val="000000"/>
          <w:shd w:val="clear" w:color="auto" w:fill="FFFFFF"/>
          <w:lang w:eastAsia="es-CL"/>
        </w:rPr>
      </w:pPr>
      <w:r w:rsidRPr="009E4B49">
        <w:rPr>
          <w:rFonts w:eastAsia="Times New Roman" w:cs="Calibri"/>
          <w:color w:val="000000"/>
          <w:shd w:val="clear" w:color="auto" w:fill="FFFFFF"/>
          <w:lang w:eastAsia="es-CL"/>
        </w:rPr>
        <w:t>Estas se han difundido a todo el personal durante al año 2017 entregando los siguientes resultados de acuerdo a los Lineamientos Estratégicos del MINSAL.</w:t>
      </w:r>
    </w:p>
    <w:p w14:paraId="4B85436B" w14:textId="77777777" w:rsidR="005023FC" w:rsidRPr="009E4B49" w:rsidRDefault="005023FC" w:rsidP="005023FC">
      <w:pPr>
        <w:spacing w:after="120" w:line="240" w:lineRule="auto"/>
        <w:jc w:val="both"/>
        <w:rPr>
          <w:rFonts w:eastAsia="Times New Roman" w:cs="Calibri"/>
          <w:color w:val="000000"/>
          <w:shd w:val="clear" w:color="auto" w:fill="FFFFFF"/>
          <w:lang w:eastAsia="es-CL"/>
        </w:rPr>
      </w:pPr>
    </w:p>
    <w:p w14:paraId="527849AB" w14:textId="77777777" w:rsidR="005023FC" w:rsidRPr="009E4B49" w:rsidRDefault="005023FC" w:rsidP="005023FC">
      <w:pPr>
        <w:spacing w:after="120" w:line="240" w:lineRule="auto"/>
        <w:jc w:val="both"/>
        <w:rPr>
          <w:rFonts w:eastAsia="Times New Roman" w:cs="Calibri"/>
          <w:b/>
          <w:color w:val="000000"/>
          <w:shd w:val="clear" w:color="auto" w:fill="FFFFFF"/>
          <w:lang w:eastAsia="es-CL"/>
        </w:rPr>
      </w:pPr>
      <w:r w:rsidRPr="009E4B49">
        <w:rPr>
          <w:rFonts w:eastAsia="Times New Roman" w:cs="Calibri"/>
          <w:b/>
          <w:color w:val="000000"/>
          <w:shd w:val="clear" w:color="auto" w:fill="FFFFFF"/>
          <w:lang w:eastAsia="es-CL"/>
        </w:rPr>
        <w:t>Total de cursos aprobados: 76 cápsulas.</w:t>
      </w:r>
    </w:p>
    <w:p w14:paraId="6BAF113E" w14:textId="4A479536" w:rsidR="005023FC" w:rsidRPr="005A4FFE" w:rsidRDefault="00E76896" w:rsidP="00E76896">
      <w:pPr>
        <w:spacing w:after="120" w:line="240" w:lineRule="auto"/>
        <w:jc w:val="center"/>
        <w:rPr>
          <w:rFonts w:eastAsia="Times New Roman" w:cs="Arial"/>
          <w:b/>
          <w:color w:val="000000"/>
          <w:shd w:val="clear" w:color="auto" w:fill="FFFFFF"/>
          <w:lang w:eastAsia="es-CL"/>
        </w:rPr>
      </w:pPr>
      <w:r>
        <w:rPr>
          <w:noProof/>
          <w:lang w:val="es-ES" w:eastAsia="es-ES"/>
        </w:rPr>
        <w:drawing>
          <wp:inline distT="0" distB="0" distL="0" distR="0" wp14:anchorId="37341A66" wp14:editId="21851972">
            <wp:extent cx="5029200" cy="2636874"/>
            <wp:effectExtent l="0" t="0" r="0" b="11430"/>
            <wp:docPr id="305" name="Gráfico 3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635557C" w14:textId="54879F15" w:rsidR="005023FC" w:rsidRPr="005A4FFE" w:rsidRDefault="005023FC" w:rsidP="005023FC">
      <w:pPr>
        <w:spacing w:after="120" w:line="240" w:lineRule="auto"/>
        <w:jc w:val="both"/>
        <w:rPr>
          <w:rFonts w:eastAsia="Times New Roman" w:cs="Arial"/>
          <w:b/>
          <w:color w:val="000000"/>
          <w:shd w:val="clear" w:color="auto" w:fill="FFFFFF"/>
          <w:lang w:eastAsia="es-CL"/>
        </w:rPr>
      </w:pPr>
    </w:p>
    <w:p w14:paraId="794C979E" w14:textId="77777777" w:rsidR="005023FC" w:rsidRPr="005A4FFE" w:rsidRDefault="005023FC" w:rsidP="001C007C">
      <w:pPr>
        <w:pStyle w:val="Prrafodelista"/>
        <w:numPr>
          <w:ilvl w:val="0"/>
          <w:numId w:val="20"/>
        </w:numPr>
        <w:spacing w:after="120" w:line="240" w:lineRule="auto"/>
        <w:jc w:val="both"/>
        <w:rPr>
          <w:rFonts w:eastAsia="Times New Roman" w:cs="Arial"/>
          <w:color w:val="000000"/>
          <w:shd w:val="clear" w:color="auto" w:fill="FFFFFF"/>
          <w:lang w:eastAsia="es-CL"/>
        </w:rPr>
      </w:pPr>
      <w:r w:rsidRPr="005A4FFE">
        <w:rPr>
          <w:rFonts w:eastAsia="Times New Roman" w:cs="Arial"/>
          <w:b/>
          <w:color w:val="000000"/>
          <w:shd w:val="clear" w:color="auto" w:fill="FFFFFF"/>
          <w:lang w:eastAsia="es-CL"/>
        </w:rPr>
        <w:t xml:space="preserve">Lineamiento N°1 </w:t>
      </w:r>
      <w:r w:rsidRPr="005A4FFE">
        <w:rPr>
          <w:rFonts w:eastAsia="Times New Roman" w:cs="Arial"/>
          <w:color w:val="000000"/>
          <w:shd w:val="clear" w:color="auto" w:fill="FFFFFF"/>
          <w:lang w:eastAsia="es-CL"/>
        </w:rPr>
        <w:t>Fortalecer el Modelo de Atención en Salud, junto con los valores y principios que lo sustentan.</w:t>
      </w:r>
    </w:p>
    <w:p w14:paraId="0A61895B" w14:textId="77777777" w:rsidR="005023FC" w:rsidRPr="009E4B49" w:rsidRDefault="005023FC" w:rsidP="001C007C">
      <w:pPr>
        <w:pStyle w:val="Prrafodelista"/>
        <w:numPr>
          <w:ilvl w:val="0"/>
          <w:numId w:val="20"/>
        </w:numPr>
        <w:spacing w:after="120" w:line="240" w:lineRule="auto"/>
        <w:jc w:val="both"/>
        <w:rPr>
          <w:rFonts w:eastAsia="Times New Roman" w:cs="Calibri"/>
          <w:color w:val="000000"/>
          <w:shd w:val="clear" w:color="auto" w:fill="FFFFFF"/>
          <w:lang w:eastAsia="es-CL"/>
        </w:rPr>
      </w:pPr>
      <w:r w:rsidRPr="009E4B49">
        <w:rPr>
          <w:rFonts w:eastAsia="Times New Roman" w:cs="Calibri"/>
          <w:b/>
          <w:color w:val="000000"/>
          <w:shd w:val="clear" w:color="auto" w:fill="FFFFFF"/>
          <w:lang w:eastAsia="es-CL"/>
        </w:rPr>
        <w:t xml:space="preserve">Lineamiento  N°2 </w:t>
      </w:r>
      <w:r w:rsidRPr="009E4B49">
        <w:rPr>
          <w:rFonts w:eastAsia="Times New Roman" w:cs="Calibri"/>
          <w:color w:val="000000"/>
          <w:shd w:val="clear" w:color="auto" w:fill="FFFFFF"/>
          <w:lang w:eastAsia="es-CL"/>
        </w:rPr>
        <w:t>Consolidar el Modelo de Gestión en Red, Local, Regional y Suprarregional.</w:t>
      </w:r>
    </w:p>
    <w:p w14:paraId="5ADF0C66" w14:textId="77777777" w:rsidR="005023FC" w:rsidRPr="009E4B49" w:rsidRDefault="005023FC" w:rsidP="001C007C">
      <w:pPr>
        <w:pStyle w:val="Prrafodelista"/>
        <w:numPr>
          <w:ilvl w:val="0"/>
          <w:numId w:val="20"/>
        </w:numPr>
        <w:spacing w:after="120" w:line="240" w:lineRule="auto"/>
        <w:jc w:val="both"/>
        <w:rPr>
          <w:rFonts w:eastAsia="Times New Roman" w:cs="Calibri"/>
          <w:color w:val="000000"/>
          <w:shd w:val="clear" w:color="auto" w:fill="FFFFFF"/>
          <w:lang w:eastAsia="es-CL"/>
        </w:rPr>
      </w:pPr>
      <w:r w:rsidRPr="009E4B49">
        <w:rPr>
          <w:rFonts w:eastAsia="Times New Roman" w:cs="Calibri"/>
          <w:b/>
          <w:color w:val="000000"/>
          <w:shd w:val="clear" w:color="auto" w:fill="FFFFFF"/>
          <w:lang w:eastAsia="es-CL"/>
        </w:rPr>
        <w:t xml:space="preserve">Lineamiento N°3 </w:t>
      </w:r>
      <w:r w:rsidRPr="009E4B49">
        <w:rPr>
          <w:rFonts w:eastAsia="Times New Roman" w:cs="Calibri"/>
          <w:color w:val="000000"/>
          <w:shd w:val="clear" w:color="auto" w:fill="FFFFFF"/>
          <w:lang w:eastAsia="es-CL"/>
        </w:rPr>
        <w:t>Fortalecer el Sistema de Garantías Explicitas de Salud GES.</w:t>
      </w:r>
    </w:p>
    <w:p w14:paraId="39EB8291" w14:textId="77777777" w:rsidR="005023FC" w:rsidRPr="009E4B49" w:rsidRDefault="005023FC" w:rsidP="001C007C">
      <w:pPr>
        <w:pStyle w:val="Prrafodelista"/>
        <w:numPr>
          <w:ilvl w:val="0"/>
          <w:numId w:val="20"/>
        </w:numPr>
        <w:spacing w:after="120" w:line="240" w:lineRule="auto"/>
        <w:jc w:val="both"/>
        <w:rPr>
          <w:rFonts w:eastAsia="Times New Roman" w:cs="Calibri"/>
          <w:color w:val="000000"/>
          <w:shd w:val="clear" w:color="auto" w:fill="FFFFFF"/>
          <w:lang w:eastAsia="es-CL"/>
        </w:rPr>
      </w:pPr>
      <w:r w:rsidRPr="009E4B49">
        <w:rPr>
          <w:rFonts w:eastAsia="Times New Roman" w:cs="Calibri"/>
          <w:b/>
          <w:color w:val="000000"/>
          <w:shd w:val="clear" w:color="auto" w:fill="FFFFFF"/>
          <w:lang w:eastAsia="es-CL"/>
        </w:rPr>
        <w:t xml:space="preserve">Lineamiento N°4 </w:t>
      </w:r>
      <w:r w:rsidRPr="009E4B49">
        <w:rPr>
          <w:rFonts w:eastAsia="Times New Roman" w:cs="Calibri"/>
          <w:color w:val="000000"/>
          <w:shd w:val="clear" w:color="auto" w:fill="FFFFFF"/>
          <w:lang w:eastAsia="es-CL"/>
        </w:rPr>
        <w:t>Mejorar la Calidad dela Atención y Trato Usuario.</w:t>
      </w:r>
    </w:p>
    <w:p w14:paraId="1AFCC287" w14:textId="77777777" w:rsidR="005023FC" w:rsidRPr="009E4B49" w:rsidRDefault="005023FC" w:rsidP="001C007C">
      <w:pPr>
        <w:pStyle w:val="Prrafodelista"/>
        <w:numPr>
          <w:ilvl w:val="0"/>
          <w:numId w:val="20"/>
        </w:numPr>
        <w:spacing w:after="120" w:line="240" w:lineRule="auto"/>
        <w:jc w:val="both"/>
        <w:rPr>
          <w:rFonts w:eastAsia="Times New Roman" w:cs="Calibri"/>
          <w:color w:val="000000"/>
          <w:shd w:val="clear" w:color="auto" w:fill="FFFFFF"/>
          <w:lang w:eastAsia="es-CL"/>
        </w:rPr>
      </w:pPr>
      <w:r w:rsidRPr="009E4B49">
        <w:rPr>
          <w:rFonts w:eastAsia="Times New Roman" w:cs="Calibri"/>
          <w:b/>
          <w:color w:val="000000"/>
          <w:shd w:val="clear" w:color="auto" w:fill="FFFFFF"/>
          <w:lang w:eastAsia="es-CL"/>
        </w:rPr>
        <w:t>Lineamiento N°5</w:t>
      </w:r>
      <w:r w:rsidRPr="009E4B49">
        <w:rPr>
          <w:rFonts w:eastAsia="Times New Roman" w:cs="Calibri"/>
          <w:color w:val="000000"/>
          <w:shd w:val="clear" w:color="auto" w:fill="FFFFFF"/>
          <w:lang w:eastAsia="es-CL"/>
        </w:rPr>
        <w:t xml:space="preserve"> Generar estrategias de desarrollo Organizacional para el mejoramiento de la Calidad de Vida Funcionaria.</w:t>
      </w:r>
    </w:p>
    <w:p w14:paraId="6DBF8451" w14:textId="77777777" w:rsidR="005023FC" w:rsidRPr="009E4B49" w:rsidRDefault="005023FC" w:rsidP="005023FC">
      <w:pPr>
        <w:spacing w:after="120" w:line="240" w:lineRule="auto"/>
        <w:jc w:val="both"/>
        <w:rPr>
          <w:rFonts w:eastAsia="Times New Roman" w:cs="Calibri"/>
          <w:b/>
          <w:color w:val="000000"/>
          <w:shd w:val="clear" w:color="auto" w:fill="FFFFFF"/>
          <w:lang w:eastAsia="es-CL"/>
        </w:rPr>
      </w:pPr>
    </w:p>
    <w:p w14:paraId="6743F802" w14:textId="77777777" w:rsidR="005023FC" w:rsidRPr="009E4B49" w:rsidRDefault="005023FC" w:rsidP="00E76896">
      <w:pPr>
        <w:pStyle w:val="Ttulo3"/>
        <w:numPr>
          <w:ilvl w:val="2"/>
          <w:numId w:val="7"/>
        </w:numPr>
        <w:rPr>
          <w:rStyle w:val="SubttuloCar"/>
          <w:rFonts w:ascii="Calibri" w:hAnsi="Calibri"/>
          <w:color w:val="auto"/>
          <w:sz w:val="22"/>
        </w:rPr>
      </w:pPr>
      <w:bookmarkStart w:id="113" w:name="_Toc497907960"/>
      <w:r w:rsidRPr="009E4B49">
        <w:rPr>
          <w:rStyle w:val="SubttuloCar"/>
          <w:rFonts w:ascii="Calibri" w:hAnsi="Calibri"/>
          <w:color w:val="auto"/>
          <w:sz w:val="22"/>
        </w:rPr>
        <w:t>Capacitaciones financiadas por el SSMO</w:t>
      </w:r>
      <w:bookmarkEnd w:id="113"/>
    </w:p>
    <w:p w14:paraId="358E43D0" w14:textId="77777777" w:rsidR="005023FC" w:rsidRPr="009E4B49" w:rsidRDefault="005023FC" w:rsidP="005023FC">
      <w:pPr>
        <w:spacing w:after="120" w:line="240" w:lineRule="auto"/>
        <w:jc w:val="both"/>
        <w:rPr>
          <w:rFonts w:cs="Calibri"/>
          <w:color w:val="222222"/>
          <w:shd w:val="clear" w:color="auto" w:fill="FFFFFF"/>
        </w:rPr>
      </w:pPr>
      <w:r w:rsidRPr="009E4B49">
        <w:rPr>
          <w:rFonts w:cs="Calibri"/>
          <w:color w:val="222222"/>
          <w:shd w:val="clear" w:color="auto" w:fill="FFFFFF"/>
        </w:rPr>
        <w:t xml:space="preserve"> A través del Plan de Fortalecimiento del Recursos Humanos 2017, a las cuales los funcionarios de cada comuna acceden vía postulación, se han impartido:</w:t>
      </w:r>
    </w:p>
    <w:p w14:paraId="347C6A2F" w14:textId="77777777" w:rsidR="00042109" w:rsidRPr="00042109" w:rsidRDefault="00042109" w:rsidP="001C007C">
      <w:pPr>
        <w:pStyle w:val="Prrafodelista"/>
        <w:numPr>
          <w:ilvl w:val="0"/>
          <w:numId w:val="47"/>
        </w:numPr>
        <w:spacing w:after="120" w:line="240" w:lineRule="auto"/>
        <w:jc w:val="both"/>
        <w:rPr>
          <w:rFonts w:cs="Calibri"/>
          <w:color w:val="222222"/>
          <w:shd w:val="clear" w:color="auto" w:fill="FFFFFF"/>
        </w:rPr>
      </w:pPr>
      <w:r w:rsidRPr="00042109">
        <w:rPr>
          <w:rFonts w:cs="Calibri"/>
          <w:color w:val="222222"/>
          <w:shd w:val="clear" w:color="auto" w:fill="FFFFFF"/>
        </w:rPr>
        <w:t>Diplomados (3)</w:t>
      </w:r>
      <w:r w:rsidR="00505ACD" w:rsidRPr="00042109">
        <w:rPr>
          <w:rFonts w:cs="Calibri"/>
          <w:color w:val="222222"/>
          <w:shd w:val="clear" w:color="auto" w:fill="FFFFFF"/>
        </w:rPr>
        <w:t xml:space="preserve"> </w:t>
      </w:r>
    </w:p>
    <w:p w14:paraId="0916295D" w14:textId="77777777" w:rsidR="00042109" w:rsidRPr="00042109" w:rsidRDefault="00505ACD" w:rsidP="001C007C">
      <w:pPr>
        <w:pStyle w:val="Prrafodelista"/>
        <w:numPr>
          <w:ilvl w:val="0"/>
          <w:numId w:val="47"/>
        </w:numPr>
        <w:spacing w:after="120" w:line="240" w:lineRule="auto"/>
        <w:jc w:val="both"/>
        <w:rPr>
          <w:rFonts w:cs="Calibri"/>
          <w:color w:val="222222"/>
          <w:shd w:val="clear" w:color="auto" w:fill="FFFFFF"/>
        </w:rPr>
      </w:pPr>
      <w:r w:rsidRPr="00042109">
        <w:rPr>
          <w:rFonts w:cs="Calibri"/>
          <w:color w:val="222222"/>
          <w:shd w:val="clear" w:color="auto" w:fill="FFFFFF"/>
        </w:rPr>
        <w:t>Cursos de Actualización</w:t>
      </w:r>
      <w:r w:rsidR="00042109" w:rsidRPr="00042109">
        <w:rPr>
          <w:rFonts w:cs="Calibri"/>
          <w:color w:val="222222"/>
          <w:shd w:val="clear" w:color="auto" w:fill="FFFFFF"/>
        </w:rPr>
        <w:t xml:space="preserve"> (3)</w:t>
      </w:r>
    </w:p>
    <w:p w14:paraId="2DCC494C" w14:textId="543038FF" w:rsidR="005023FC" w:rsidRPr="00042109" w:rsidRDefault="005C3ED0" w:rsidP="001C007C">
      <w:pPr>
        <w:pStyle w:val="Prrafodelista"/>
        <w:numPr>
          <w:ilvl w:val="0"/>
          <w:numId w:val="47"/>
        </w:numPr>
        <w:spacing w:after="120" w:line="240" w:lineRule="auto"/>
        <w:jc w:val="both"/>
        <w:rPr>
          <w:rFonts w:cs="Calibri"/>
          <w:color w:val="222222"/>
          <w:shd w:val="clear" w:color="auto" w:fill="FFFFFF"/>
        </w:rPr>
      </w:pPr>
      <w:r>
        <w:rPr>
          <w:rFonts w:cs="Calibri"/>
          <w:color w:val="222222"/>
          <w:shd w:val="clear" w:color="auto" w:fill="FFFFFF"/>
        </w:rPr>
        <w:t>Estatuto APS L</w:t>
      </w:r>
      <w:r w:rsidR="00505ACD" w:rsidRPr="00042109">
        <w:rPr>
          <w:rFonts w:cs="Calibri"/>
          <w:color w:val="222222"/>
          <w:shd w:val="clear" w:color="auto" w:fill="FFFFFF"/>
        </w:rPr>
        <w:t>ey 19.378</w:t>
      </w:r>
      <w:r w:rsidR="00042109" w:rsidRPr="00042109">
        <w:rPr>
          <w:rFonts w:cs="Calibri"/>
          <w:color w:val="222222"/>
          <w:shd w:val="clear" w:color="auto" w:fill="FFFFFF"/>
        </w:rPr>
        <w:t xml:space="preserve"> (14)</w:t>
      </w:r>
    </w:p>
    <w:p w14:paraId="00169A10" w14:textId="496F939F" w:rsidR="005023FC" w:rsidRPr="009E4B49" w:rsidRDefault="005023FC" w:rsidP="00E76896">
      <w:pPr>
        <w:pStyle w:val="Ttulo3"/>
        <w:numPr>
          <w:ilvl w:val="2"/>
          <w:numId w:val="7"/>
        </w:numPr>
        <w:rPr>
          <w:rStyle w:val="SubttuloCar"/>
          <w:rFonts w:ascii="Calibri" w:hAnsi="Calibri"/>
          <w:color w:val="auto"/>
          <w:sz w:val="22"/>
        </w:rPr>
      </w:pPr>
      <w:bookmarkStart w:id="114" w:name="_Toc497907961"/>
      <w:r w:rsidRPr="009E4B49">
        <w:rPr>
          <w:rStyle w:val="SubttuloCar"/>
          <w:rFonts w:ascii="Calibri" w:hAnsi="Calibri"/>
          <w:color w:val="auto"/>
          <w:sz w:val="22"/>
        </w:rPr>
        <w:t xml:space="preserve">Capacitaciones </w:t>
      </w:r>
      <w:r w:rsidR="0010144D">
        <w:rPr>
          <w:rStyle w:val="SubttuloCar"/>
          <w:rFonts w:ascii="Calibri" w:hAnsi="Calibri"/>
          <w:color w:val="auto"/>
          <w:sz w:val="22"/>
        </w:rPr>
        <w:t xml:space="preserve">y </w:t>
      </w:r>
      <w:r w:rsidRPr="009E4B49">
        <w:rPr>
          <w:rStyle w:val="SubttuloCar"/>
          <w:rFonts w:ascii="Calibri" w:hAnsi="Calibri"/>
          <w:color w:val="auto"/>
          <w:sz w:val="22"/>
        </w:rPr>
        <w:t>retribución asistencial docente</w:t>
      </w:r>
      <w:bookmarkEnd w:id="114"/>
    </w:p>
    <w:p w14:paraId="587F1C3E" w14:textId="77777777" w:rsidR="0010144D" w:rsidRDefault="0010144D" w:rsidP="005023FC">
      <w:pPr>
        <w:spacing w:after="120" w:line="240" w:lineRule="auto"/>
        <w:jc w:val="both"/>
        <w:rPr>
          <w:rFonts w:cs="Calibri"/>
          <w:color w:val="222222"/>
          <w:shd w:val="clear" w:color="auto" w:fill="FFFFFF"/>
        </w:rPr>
      </w:pPr>
    </w:p>
    <w:p w14:paraId="7E210810" w14:textId="77777777" w:rsidR="005023FC" w:rsidRPr="009E4B49" w:rsidRDefault="005023FC" w:rsidP="005023FC">
      <w:pPr>
        <w:spacing w:after="120" w:line="240" w:lineRule="auto"/>
        <w:jc w:val="both"/>
        <w:rPr>
          <w:rFonts w:cs="Calibri"/>
          <w:color w:val="222222"/>
          <w:shd w:val="clear" w:color="auto" w:fill="FFFFFF"/>
        </w:rPr>
      </w:pPr>
      <w:r w:rsidRPr="009E4B49">
        <w:rPr>
          <w:rFonts w:cs="Calibri"/>
          <w:color w:val="222222"/>
          <w:shd w:val="clear" w:color="auto" w:fill="FFFFFF"/>
        </w:rPr>
        <w:t>Consistentes con nuestra permanente orientación y esfuerzo por incrementar las capacidades técnicas y humanas de nuestros profesionales, así como nuestro compromiso y aliento para estimular la vocación de servicio de los profesionales en formación; durante este 2017 hemos revisado  la totalidad de rotaciones que se desarrollan en nuestra red de salud pública en el marco de los convenios y actividades asistenciales docentes, redefiniendo  junto a los directivos y encargados asistenciales docentes locales de cada Centro su capacidad formadora, en consideración del marco normativo vigente, de la primacía del quehacer asistencial de nuestros centros y de las posibilidades de desarrollar una experiencia de formación adecuada y enriquecedora, en armonía con las necesidades de atención oportuna y de calidad  que requieren y merecen nuestros usuarios.</w:t>
      </w:r>
    </w:p>
    <w:p w14:paraId="543F4D1E" w14:textId="77777777" w:rsidR="005023FC" w:rsidRPr="009E4B49" w:rsidRDefault="005023FC" w:rsidP="005023FC">
      <w:pPr>
        <w:spacing w:after="120" w:line="240" w:lineRule="auto"/>
        <w:jc w:val="both"/>
        <w:rPr>
          <w:rFonts w:cs="Calibri"/>
          <w:color w:val="222222"/>
          <w:shd w:val="clear" w:color="auto" w:fill="FFFFFF"/>
        </w:rPr>
      </w:pPr>
      <w:r w:rsidRPr="009E4B49">
        <w:rPr>
          <w:rFonts w:cs="Calibri"/>
          <w:color w:val="222222"/>
          <w:shd w:val="clear" w:color="auto" w:fill="FFFFFF"/>
        </w:rPr>
        <w:t>Mediante la retribución asistencial docente, nuestros funcionarios han logrado acceder a importantes becas para la realización de diplomados impartidos por la Facultad de Medicina de la Universidad de Chile, las cuales comprenden desde un 20 a un 100%, entre ellos:</w:t>
      </w:r>
    </w:p>
    <w:p w14:paraId="1B7E5064" w14:textId="77777777" w:rsidR="005023FC" w:rsidRPr="009E4B49" w:rsidRDefault="005023FC" w:rsidP="005023FC">
      <w:pPr>
        <w:spacing w:after="120" w:line="240" w:lineRule="auto"/>
        <w:jc w:val="both"/>
        <w:rPr>
          <w:rFonts w:cs="Calibri"/>
          <w:color w:val="222222"/>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9"/>
        <w:gridCol w:w="697"/>
        <w:gridCol w:w="835"/>
        <w:gridCol w:w="2627"/>
      </w:tblGrid>
      <w:tr w:rsidR="00FF2B69" w:rsidRPr="009E4B49" w14:paraId="0999B8AA" w14:textId="77777777" w:rsidTr="005A5C58">
        <w:trPr>
          <w:trHeight w:val="780"/>
        </w:trPr>
        <w:tc>
          <w:tcPr>
            <w:tcW w:w="2644" w:type="pct"/>
            <w:shd w:val="clear" w:color="auto" w:fill="365F91" w:themeFill="accent1" w:themeFillShade="BF"/>
            <w:vAlign w:val="center"/>
            <w:hideMark/>
          </w:tcPr>
          <w:p w14:paraId="57DED3A9" w14:textId="77777777" w:rsidR="005023FC" w:rsidRPr="005A5C58" w:rsidRDefault="005023FC" w:rsidP="009E4B49">
            <w:pPr>
              <w:spacing w:after="120" w:line="240" w:lineRule="auto"/>
              <w:jc w:val="center"/>
              <w:rPr>
                <w:rFonts w:eastAsia="Times New Roman"/>
                <w:b/>
                <w:color w:val="FFFFFF" w:themeColor="background1"/>
                <w:sz w:val="20"/>
                <w:lang w:eastAsia="es-CL"/>
              </w:rPr>
            </w:pPr>
            <w:r w:rsidRPr="005A5C58">
              <w:rPr>
                <w:rFonts w:eastAsia="Times New Roman"/>
                <w:b/>
                <w:color w:val="FFFFFF" w:themeColor="background1"/>
                <w:sz w:val="20"/>
                <w:lang w:eastAsia="es-CL"/>
              </w:rPr>
              <w:t>Diplomados</w:t>
            </w:r>
          </w:p>
        </w:tc>
        <w:tc>
          <w:tcPr>
            <w:tcW w:w="395" w:type="pct"/>
            <w:shd w:val="clear" w:color="auto" w:fill="365F91" w:themeFill="accent1" w:themeFillShade="BF"/>
            <w:vAlign w:val="center"/>
            <w:hideMark/>
          </w:tcPr>
          <w:p w14:paraId="1A6AD13D" w14:textId="77777777" w:rsidR="005023FC" w:rsidRPr="005A5C58" w:rsidRDefault="005023FC" w:rsidP="009E4B49">
            <w:pPr>
              <w:spacing w:after="120" w:line="240" w:lineRule="auto"/>
              <w:jc w:val="center"/>
              <w:rPr>
                <w:rFonts w:eastAsia="Times New Roman"/>
                <w:b/>
                <w:color w:val="FFFFFF" w:themeColor="background1"/>
                <w:sz w:val="20"/>
                <w:lang w:eastAsia="es-CL"/>
              </w:rPr>
            </w:pPr>
            <w:r w:rsidRPr="005A5C58">
              <w:rPr>
                <w:rFonts w:eastAsia="Times New Roman"/>
                <w:b/>
                <w:color w:val="FFFFFF" w:themeColor="background1"/>
                <w:sz w:val="20"/>
                <w:lang w:eastAsia="es-CL"/>
              </w:rPr>
              <w:t>% Beca</w:t>
            </w:r>
          </w:p>
        </w:tc>
        <w:tc>
          <w:tcPr>
            <w:tcW w:w="473" w:type="pct"/>
            <w:shd w:val="clear" w:color="auto" w:fill="365F91" w:themeFill="accent1" w:themeFillShade="BF"/>
            <w:vAlign w:val="center"/>
            <w:hideMark/>
          </w:tcPr>
          <w:p w14:paraId="0EE9D8A5" w14:textId="77777777" w:rsidR="005023FC" w:rsidRPr="005A5C58" w:rsidRDefault="005023FC" w:rsidP="009E4B49">
            <w:pPr>
              <w:spacing w:after="120" w:line="240" w:lineRule="auto"/>
              <w:jc w:val="center"/>
              <w:rPr>
                <w:rFonts w:eastAsia="Times New Roman"/>
                <w:b/>
                <w:color w:val="FFFFFF" w:themeColor="background1"/>
                <w:sz w:val="20"/>
                <w:lang w:eastAsia="es-CL"/>
              </w:rPr>
            </w:pPr>
            <w:r w:rsidRPr="005A5C58">
              <w:rPr>
                <w:rFonts w:eastAsia="Times New Roman"/>
                <w:b/>
                <w:color w:val="FFFFFF" w:themeColor="background1"/>
                <w:sz w:val="20"/>
                <w:lang w:eastAsia="es-CL"/>
              </w:rPr>
              <w:t>N de Cupos</w:t>
            </w:r>
          </w:p>
        </w:tc>
        <w:tc>
          <w:tcPr>
            <w:tcW w:w="1488" w:type="pct"/>
            <w:shd w:val="clear" w:color="auto" w:fill="365F91" w:themeFill="accent1" w:themeFillShade="BF"/>
            <w:vAlign w:val="center"/>
            <w:hideMark/>
          </w:tcPr>
          <w:p w14:paraId="3C28F05B" w14:textId="77777777" w:rsidR="005023FC" w:rsidRPr="005A5C58" w:rsidRDefault="005023FC" w:rsidP="009E4B49">
            <w:pPr>
              <w:spacing w:after="120" w:line="240" w:lineRule="auto"/>
              <w:jc w:val="center"/>
              <w:rPr>
                <w:rFonts w:eastAsia="Times New Roman"/>
                <w:b/>
                <w:color w:val="FFFFFF" w:themeColor="background1"/>
                <w:sz w:val="20"/>
                <w:lang w:eastAsia="es-CL"/>
              </w:rPr>
            </w:pPr>
            <w:r w:rsidRPr="005A5C58">
              <w:rPr>
                <w:rFonts w:eastAsia="Times New Roman"/>
                <w:b/>
                <w:color w:val="FFFFFF" w:themeColor="background1"/>
                <w:sz w:val="20"/>
                <w:lang w:eastAsia="es-CL"/>
              </w:rPr>
              <w:t>Nombre funcionario seleccionado</w:t>
            </w:r>
          </w:p>
        </w:tc>
      </w:tr>
      <w:tr w:rsidR="00FF2B69" w:rsidRPr="009E4B49" w14:paraId="6CA7D61D" w14:textId="77777777" w:rsidTr="005A5C58">
        <w:trPr>
          <w:trHeight w:val="315"/>
        </w:trPr>
        <w:tc>
          <w:tcPr>
            <w:tcW w:w="2644" w:type="pct"/>
            <w:shd w:val="clear" w:color="auto" w:fill="auto"/>
            <w:noWrap/>
            <w:vAlign w:val="center"/>
            <w:hideMark/>
          </w:tcPr>
          <w:p w14:paraId="694E10EC" w14:textId="77777777" w:rsidR="005023FC" w:rsidRPr="009E4B49" w:rsidRDefault="005023FC" w:rsidP="009E4B49">
            <w:pPr>
              <w:spacing w:after="120" w:line="240" w:lineRule="auto"/>
              <w:rPr>
                <w:rFonts w:eastAsia="Times New Roman"/>
                <w:bCs/>
                <w:sz w:val="20"/>
                <w:lang w:eastAsia="es-CL"/>
              </w:rPr>
            </w:pPr>
            <w:r w:rsidRPr="009E4B49">
              <w:rPr>
                <w:rFonts w:eastAsia="Times New Roman"/>
                <w:bCs/>
                <w:sz w:val="20"/>
                <w:lang w:eastAsia="es-CL"/>
              </w:rPr>
              <w:t>Diplomado Calidad, Seguridad y acreditación en salud</w:t>
            </w:r>
          </w:p>
        </w:tc>
        <w:tc>
          <w:tcPr>
            <w:tcW w:w="395" w:type="pct"/>
            <w:shd w:val="clear" w:color="auto" w:fill="auto"/>
            <w:noWrap/>
            <w:vAlign w:val="center"/>
            <w:hideMark/>
          </w:tcPr>
          <w:p w14:paraId="72EC0C4B" w14:textId="5E86787E" w:rsidR="005023FC" w:rsidRPr="009E4B49" w:rsidRDefault="005023FC" w:rsidP="00765F2C">
            <w:pPr>
              <w:spacing w:after="120" w:line="240" w:lineRule="auto"/>
              <w:jc w:val="center"/>
              <w:rPr>
                <w:rFonts w:eastAsia="Times New Roman"/>
                <w:sz w:val="20"/>
                <w:lang w:eastAsia="es-CL"/>
              </w:rPr>
            </w:pPr>
            <w:r w:rsidRPr="009E4B49">
              <w:rPr>
                <w:rFonts w:eastAsia="Times New Roman"/>
                <w:sz w:val="20"/>
                <w:lang w:eastAsia="es-CL"/>
              </w:rPr>
              <w:t>30</w:t>
            </w:r>
          </w:p>
        </w:tc>
        <w:tc>
          <w:tcPr>
            <w:tcW w:w="473" w:type="pct"/>
            <w:shd w:val="clear" w:color="auto" w:fill="auto"/>
            <w:noWrap/>
            <w:vAlign w:val="center"/>
            <w:hideMark/>
          </w:tcPr>
          <w:p w14:paraId="64A07BED" w14:textId="77777777" w:rsidR="005023FC" w:rsidRPr="009E4B49" w:rsidRDefault="005023FC" w:rsidP="009E4B49">
            <w:pPr>
              <w:spacing w:after="120" w:line="240" w:lineRule="auto"/>
              <w:jc w:val="center"/>
              <w:rPr>
                <w:rFonts w:eastAsia="Times New Roman"/>
                <w:sz w:val="20"/>
                <w:lang w:eastAsia="es-CL"/>
              </w:rPr>
            </w:pPr>
            <w:r w:rsidRPr="009E4B49">
              <w:rPr>
                <w:rFonts w:eastAsia="Times New Roman"/>
                <w:sz w:val="20"/>
                <w:lang w:eastAsia="es-CL"/>
              </w:rPr>
              <w:t>2</w:t>
            </w:r>
          </w:p>
        </w:tc>
        <w:tc>
          <w:tcPr>
            <w:tcW w:w="1488" w:type="pct"/>
            <w:shd w:val="clear" w:color="auto" w:fill="auto"/>
            <w:noWrap/>
            <w:vAlign w:val="center"/>
            <w:hideMark/>
          </w:tcPr>
          <w:p w14:paraId="7BBF157A" w14:textId="77777777" w:rsidR="005023FC" w:rsidRPr="009E4B49" w:rsidRDefault="005023FC" w:rsidP="009E4B49">
            <w:pPr>
              <w:spacing w:after="120" w:line="240" w:lineRule="auto"/>
              <w:jc w:val="center"/>
              <w:rPr>
                <w:rFonts w:eastAsia="Times New Roman"/>
                <w:sz w:val="20"/>
                <w:szCs w:val="20"/>
                <w:lang w:eastAsia="es-CL"/>
              </w:rPr>
            </w:pPr>
            <w:r w:rsidRPr="009E4B49">
              <w:rPr>
                <w:rFonts w:eastAsia="Times New Roman"/>
                <w:sz w:val="20"/>
                <w:szCs w:val="20"/>
                <w:lang w:eastAsia="es-CL"/>
              </w:rPr>
              <w:t>No se presentan postulantes / no cumplen criterios</w:t>
            </w:r>
          </w:p>
        </w:tc>
      </w:tr>
      <w:tr w:rsidR="00FF2B69" w:rsidRPr="009E4B49" w14:paraId="357E9763" w14:textId="77777777" w:rsidTr="005A5C58">
        <w:trPr>
          <w:trHeight w:val="585"/>
        </w:trPr>
        <w:tc>
          <w:tcPr>
            <w:tcW w:w="2644" w:type="pct"/>
            <w:shd w:val="clear" w:color="auto" w:fill="auto"/>
            <w:noWrap/>
            <w:vAlign w:val="center"/>
            <w:hideMark/>
          </w:tcPr>
          <w:p w14:paraId="7DCE0CD8" w14:textId="77777777" w:rsidR="005023FC" w:rsidRPr="009E4B49" w:rsidRDefault="005023FC" w:rsidP="009E4B49">
            <w:pPr>
              <w:spacing w:after="120" w:line="240" w:lineRule="auto"/>
              <w:rPr>
                <w:rFonts w:eastAsia="Times New Roman"/>
                <w:bCs/>
                <w:sz w:val="20"/>
                <w:lang w:eastAsia="es-CL"/>
              </w:rPr>
            </w:pPr>
            <w:r w:rsidRPr="009E4B49">
              <w:rPr>
                <w:rFonts w:eastAsia="Times New Roman"/>
                <w:bCs/>
                <w:sz w:val="20"/>
                <w:lang w:eastAsia="es-CL"/>
              </w:rPr>
              <w:t>Diplomado Kinesiología en APS: modelo de atención integral y enfoque comunitario desde una perspectiva de derechos</w:t>
            </w:r>
          </w:p>
        </w:tc>
        <w:tc>
          <w:tcPr>
            <w:tcW w:w="395" w:type="pct"/>
            <w:shd w:val="clear" w:color="auto" w:fill="auto"/>
            <w:noWrap/>
            <w:vAlign w:val="center"/>
            <w:hideMark/>
          </w:tcPr>
          <w:p w14:paraId="64CFB37A" w14:textId="32D8915A" w:rsidR="005023FC" w:rsidRPr="009E4B49" w:rsidRDefault="00765F2C" w:rsidP="009E4B49">
            <w:pPr>
              <w:spacing w:after="120" w:line="240" w:lineRule="auto"/>
              <w:jc w:val="center"/>
              <w:rPr>
                <w:rFonts w:eastAsia="Times New Roman"/>
                <w:sz w:val="20"/>
                <w:lang w:eastAsia="es-CL"/>
              </w:rPr>
            </w:pPr>
            <w:r>
              <w:rPr>
                <w:rFonts w:eastAsia="Times New Roman"/>
                <w:sz w:val="20"/>
                <w:lang w:eastAsia="es-CL"/>
              </w:rPr>
              <w:t>50</w:t>
            </w:r>
          </w:p>
        </w:tc>
        <w:tc>
          <w:tcPr>
            <w:tcW w:w="473" w:type="pct"/>
            <w:shd w:val="clear" w:color="auto" w:fill="auto"/>
            <w:noWrap/>
            <w:vAlign w:val="center"/>
            <w:hideMark/>
          </w:tcPr>
          <w:p w14:paraId="0F2536A6" w14:textId="77777777" w:rsidR="005023FC" w:rsidRPr="009E4B49" w:rsidRDefault="005023FC" w:rsidP="009E4B49">
            <w:pPr>
              <w:spacing w:after="120" w:line="240" w:lineRule="auto"/>
              <w:jc w:val="center"/>
              <w:rPr>
                <w:rFonts w:eastAsia="Times New Roman"/>
                <w:sz w:val="20"/>
                <w:lang w:eastAsia="es-CL"/>
              </w:rPr>
            </w:pPr>
            <w:r w:rsidRPr="009E4B49">
              <w:rPr>
                <w:rFonts w:eastAsia="Times New Roman"/>
                <w:sz w:val="20"/>
                <w:lang w:eastAsia="es-CL"/>
              </w:rPr>
              <w:t>1</w:t>
            </w:r>
          </w:p>
        </w:tc>
        <w:tc>
          <w:tcPr>
            <w:tcW w:w="1488" w:type="pct"/>
            <w:shd w:val="clear" w:color="auto" w:fill="auto"/>
            <w:noWrap/>
            <w:vAlign w:val="center"/>
            <w:hideMark/>
          </w:tcPr>
          <w:p w14:paraId="21AE444A" w14:textId="77777777" w:rsidR="005023FC" w:rsidRPr="009E4B49" w:rsidRDefault="005023FC" w:rsidP="009E4B49">
            <w:pPr>
              <w:spacing w:after="120" w:line="240" w:lineRule="auto"/>
              <w:jc w:val="center"/>
              <w:rPr>
                <w:rFonts w:eastAsia="Times New Roman"/>
                <w:sz w:val="20"/>
                <w:szCs w:val="20"/>
                <w:lang w:eastAsia="es-CL"/>
              </w:rPr>
            </w:pPr>
            <w:r w:rsidRPr="009E4B49">
              <w:rPr>
                <w:rFonts w:eastAsia="Times New Roman"/>
                <w:sz w:val="20"/>
                <w:szCs w:val="20"/>
                <w:lang w:eastAsia="es-CL"/>
              </w:rPr>
              <w:t>No se presentan postulantes / no cumplen criterios</w:t>
            </w:r>
          </w:p>
        </w:tc>
      </w:tr>
      <w:tr w:rsidR="00FF2B69" w:rsidRPr="009E4B49" w14:paraId="7C35CB00" w14:textId="77777777" w:rsidTr="005A5C58">
        <w:trPr>
          <w:trHeight w:val="315"/>
        </w:trPr>
        <w:tc>
          <w:tcPr>
            <w:tcW w:w="2644" w:type="pct"/>
            <w:shd w:val="clear" w:color="auto" w:fill="auto"/>
            <w:noWrap/>
            <w:vAlign w:val="center"/>
            <w:hideMark/>
          </w:tcPr>
          <w:p w14:paraId="548275E6" w14:textId="77777777" w:rsidR="005023FC" w:rsidRPr="009E4B49" w:rsidRDefault="005023FC" w:rsidP="009E4B49">
            <w:pPr>
              <w:spacing w:after="120" w:line="240" w:lineRule="auto"/>
              <w:rPr>
                <w:rFonts w:eastAsia="Times New Roman"/>
                <w:bCs/>
                <w:sz w:val="20"/>
                <w:lang w:eastAsia="es-CL"/>
              </w:rPr>
            </w:pPr>
            <w:r w:rsidRPr="009E4B49">
              <w:rPr>
                <w:rFonts w:eastAsia="Times New Roman"/>
                <w:bCs/>
                <w:sz w:val="20"/>
                <w:lang w:eastAsia="es-CL"/>
              </w:rPr>
              <w:t>Diplomado en Calidad y Seguridad del paciente y Control de Infecciones Asociadas a la Atención en Salud (IAAS)</w:t>
            </w:r>
          </w:p>
        </w:tc>
        <w:tc>
          <w:tcPr>
            <w:tcW w:w="395" w:type="pct"/>
            <w:shd w:val="clear" w:color="auto" w:fill="auto"/>
            <w:noWrap/>
            <w:vAlign w:val="center"/>
            <w:hideMark/>
          </w:tcPr>
          <w:p w14:paraId="2BF1D697" w14:textId="5AEC4C2C" w:rsidR="005023FC" w:rsidRPr="009E4B49" w:rsidRDefault="00765F2C" w:rsidP="009E4B49">
            <w:pPr>
              <w:spacing w:after="120" w:line="240" w:lineRule="auto"/>
              <w:jc w:val="center"/>
              <w:rPr>
                <w:rFonts w:eastAsia="Times New Roman"/>
                <w:sz w:val="20"/>
                <w:lang w:eastAsia="es-CL"/>
              </w:rPr>
            </w:pPr>
            <w:r>
              <w:rPr>
                <w:rFonts w:eastAsia="Times New Roman"/>
                <w:sz w:val="20"/>
                <w:lang w:eastAsia="es-CL"/>
              </w:rPr>
              <w:t>75</w:t>
            </w:r>
          </w:p>
        </w:tc>
        <w:tc>
          <w:tcPr>
            <w:tcW w:w="473" w:type="pct"/>
            <w:shd w:val="clear" w:color="auto" w:fill="auto"/>
            <w:noWrap/>
            <w:vAlign w:val="center"/>
            <w:hideMark/>
          </w:tcPr>
          <w:p w14:paraId="77C2371E" w14:textId="77777777" w:rsidR="005023FC" w:rsidRPr="009E4B49" w:rsidRDefault="005023FC" w:rsidP="009E4B49">
            <w:pPr>
              <w:spacing w:after="120" w:line="240" w:lineRule="auto"/>
              <w:jc w:val="center"/>
              <w:rPr>
                <w:rFonts w:eastAsia="Times New Roman"/>
                <w:sz w:val="20"/>
                <w:lang w:eastAsia="es-CL"/>
              </w:rPr>
            </w:pPr>
            <w:r w:rsidRPr="009E4B49">
              <w:rPr>
                <w:rFonts w:eastAsia="Times New Roman"/>
                <w:sz w:val="20"/>
                <w:lang w:eastAsia="es-CL"/>
              </w:rPr>
              <w:t>1</w:t>
            </w:r>
          </w:p>
        </w:tc>
        <w:tc>
          <w:tcPr>
            <w:tcW w:w="1488" w:type="pct"/>
            <w:shd w:val="clear" w:color="auto" w:fill="auto"/>
            <w:noWrap/>
            <w:vAlign w:val="center"/>
            <w:hideMark/>
          </w:tcPr>
          <w:p w14:paraId="70C9790D" w14:textId="77777777" w:rsidR="005023FC" w:rsidRPr="009E4B49" w:rsidRDefault="005023FC" w:rsidP="009E4B49">
            <w:pPr>
              <w:spacing w:after="120" w:line="240" w:lineRule="auto"/>
              <w:jc w:val="center"/>
              <w:rPr>
                <w:rFonts w:eastAsia="Times New Roman"/>
                <w:sz w:val="20"/>
                <w:szCs w:val="20"/>
                <w:lang w:eastAsia="es-CL"/>
              </w:rPr>
            </w:pPr>
            <w:r w:rsidRPr="009E4B49">
              <w:rPr>
                <w:rFonts w:eastAsia="Times New Roman"/>
                <w:sz w:val="20"/>
                <w:szCs w:val="20"/>
                <w:lang w:eastAsia="es-CL"/>
              </w:rPr>
              <w:t>No se presentan postulantes / no cumplen criterios</w:t>
            </w:r>
          </w:p>
        </w:tc>
      </w:tr>
      <w:tr w:rsidR="00FF2B69" w:rsidRPr="009E4B49" w14:paraId="2167FD1A" w14:textId="77777777" w:rsidTr="005A5C58">
        <w:trPr>
          <w:trHeight w:val="315"/>
        </w:trPr>
        <w:tc>
          <w:tcPr>
            <w:tcW w:w="2644" w:type="pct"/>
            <w:shd w:val="clear" w:color="auto" w:fill="auto"/>
            <w:noWrap/>
            <w:vAlign w:val="center"/>
            <w:hideMark/>
          </w:tcPr>
          <w:p w14:paraId="36B9B2C4" w14:textId="77777777" w:rsidR="005023FC" w:rsidRPr="009E4B49" w:rsidRDefault="005023FC" w:rsidP="009E4B49">
            <w:pPr>
              <w:spacing w:after="120" w:line="240" w:lineRule="auto"/>
              <w:rPr>
                <w:rFonts w:eastAsia="Times New Roman"/>
                <w:bCs/>
                <w:sz w:val="20"/>
                <w:lang w:eastAsia="es-CL"/>
              </w:rPr>
            </w:pPr>
            <w:r w:rsidRPr="009E4B49">
              <w:rPr>
                <w:rFonts w:eastAsia="Times New Roman"/>
                <w:bCs/>
                <w:sz w:val="20"/>
                <w:lang w:eastAsia="es-CL"/>
              </w:rPr>
              <w:t>Diploma en Gestión de Servicios de Salud Mental en el Sistema de Atención Pública en Salud</w:t>
            </w:r>
          </w:p>
        </w:tc>
        <w:tc>
          <w:tcPr>
            <w:tcW w:w="395" w:type="pct"/>
            <w:shd w:val="clear" w:color="auto" w:fill="auto"/>
            <w:noWrap/>
            <w:vAlign w:val="center"/>
            <w:hideMark/>
          </w:tcPr>
          <w:p w14:paraId="0D0BD51C" w14:textId="6232ABF7" w:rsidR="005023FC" w:rsidRPr="009E4B49" w:rsidRDefault="00765F2C" w:rsidP="009E4B49">
            <w:pPr>
              <w:spacing w:after="120" w:line="240" w:lineRule="auto"/>
              <w:jc w:val="center"/>
              <w:rPr>
                <w:rFonts w:eastAsia="Times New Roman"/>
                <w:sz w:val="20"/>
                <w:lang w:eastAsia="es-CL"/>
              </w:rPr>
            </w:pPr>
            <w:r>
              <w:rPr>
                <w:rFonts w:eastAsia="Times New Roman"/>
                <w:sz w:val="20"/>
                <w:lang w:eastAsia="es-CL"/>
              </w:rPr>
              <w:t>80</w:t>
            </w:r>
          </w:p>
        </w:tc>
        <w:tc>
          <w:tcPr>
            <w:tcW w:w="473" w:type="pct"/>
            <w:shd w:val="clear" w:color="auto" w:fill="auto"/>
            <w:noWrap/>
            <w:vAlign w:val="center"/>
            <w:hideMark/>
          </w:tcPr>
          <w:p w14:paraId="19FB46BA" w14:textId="77777777" w:rsidR="005023FC" w:rsidRPr="009E4B49" w:rsidRDefault="005023FC" w:rsidP="009E4B49">
            <w:pPr>
              <w:spacing w:after="120" w:line="240" w:lineRule="auto"/>
              <w:jc w:val="center"/>
              <w:rPr>
                <w:rFonts w:eastAsia="Times New Roman"/>
                <w:sz w:val="20"/>
                <w:lang w:eastAsia="es-CL"/>
              </w:rPr>
            </w:pPr>
            <w:r w:rsidRPr="009E4B49">
              <w:rPr>
                <w:rFonts w:eastAsia="Times New Roman"/>
                <w:sz w:val="20"/>
                <w:lang w:eastAsia="es-CL"/>
              </w:rPr>
              <w:t>4</w:t>
            </w:r>
          </w:p>
        </w:tc>
        <w:tc>
          <w:tcPr>
            <w:tcW w:w="1488" w:type="pct"/>
            <w:shd w:val="clear" w:color="auto" w:fill="auto"/>
            <w:noWrap/>
            <w:vAlign w:val="center"/>
            <w:hideMark/>
          </w:tcPr>
          <w:p w14:paraId="57D4FFD9" w14:textId="77777777" w:rsidR="005023FC" w:rsidRPr="009E4B49" w:rsidRDefault="005023FC" w:rsidP="009E4B49">
            <w:pPr>
              <w:spacing w:after="120" w:line="240" w:lineRule="auto"/>
              <w:jc w:val="center"/>
              <w:rPr>
                <w:rFonts w:eastAsia="Times New Roman"/>
                <w:bCs/>
                <w:sz w:val="20"/>
                <w:szCs w:val="20"/>
                <w:lang w:eastAsia="es-CL"/>
              </w:rPr>
            </w:pPr>
            <w:r w:rsidRPr="009E4B49">
              <w:rPr>
                <w:rFonts w:eastAsia="Times New Roman"/>
                <w:bCs/>
                <w:sz w:val="20"/>
                <w:szCs w:val="20"/>
                <w:lang w:eastAsia="es-CL"/>
              </w:rPr>
              <w:t>Esther Lanas, Santiago Arteaga</w:t>
            </w:r>
          </w:p>
        </w:tc>
      </w:tr>
      <w:tr w:rsidR="00FF2B69" w:rsidRPr="009E4B49" w14:paraId="3A69DFF2" w14:textId="77777777" w:rsidTr="005A5C58">
        <w:trPr>
          <w:trHeight w:val="315"/>
        </w:trPr>
        <w:tc>
          <w:tcPr>
            <w:tcW w:w="2644" w:type="pct"/>
            <w:shd w:val="clear" w:color="auto" w:fill="auto"/>
            <w:noWrap/>
            <w:vAlign w:val="center"/>
            <w:hideMark/>
          </w:tcPr>
          <w:p w14:paraId="2D659D0C" w14:textId="77777777" w:rsidR="005023FC" w:rsidRPr="009E4B49" w:rsidRDefault="005023FC" w:rsidP="009E4B49">
            <w:pPr>
              <w:spacing w:after="120" w:line="240" w:lineRule="auto"/>
              <w:rPr>
                <w:rFonts w:eastAsia="Times New Roman"/>
                <w:bCs/>
                <w:sz w:val="20"/>
                <w:lang w:eastAsia="es-CL"/>
              </w:rPr>
            </w:pPr>
            <w:r w:rsidRPr="009E4B49">
              <w:rPr>
                <w:rFonts w:eastAsia="Times New Roman"/>
                <w:bCs/>
                <w:sz w:val="20"/>
                <w:lang w:eastAsia="es-CL"/>
              </w:rPr>
              <w:t>Diplomado en Manejo Integral de Enfermedades Prevalentes en Atención Ambulatoria</w:t>
            </w:r>
          </w:p>
        </w:tc>
        <w:tc>
          <w:tcPr>
            <w:tcW w:w="395" w:type="pct"/>
            <w:shd w:val="clear" w:color="auto" w:fill="auto"/>
            <w:noWrap/>
            <w:vAlign w:val="center"/>
            <w:hideMark/>
          </w:tcPr>
          <w:p w14:paraId="2E469D97" w14:textId="7D8D76BF" w:rsidR="005023FC" w:rsidRPr="009E4B49" w:rsidRDefault="00765F2C" w:rsidP="009E4B49">
            <w:pPr>
              <w:spacing w:after="120" w:line="240" w:lineRule="auto"/>
              <w:jc w:val="center"/>
              <w:rPr>
                <w:rFonts w:eastAsia="Times New Roman"/>
                <w:sz w:val="20"/>
                <w:lang w:eastAsia="es-CL"/>
              </w:rPr>
            </w:pPr>
            <w:r>
              <w:rPr>
                <w:rFonts w:eastAsia="Times New Roman"/>
                <w:sz w:val="20"/>
                <w:lang w:eastAsia="es-CL"/>
              </w:rPr>
              <w:t>100</w:t>
            </w:r>
          </w:p>
        </w:tc>
        <w:tc>
          <w:tcPr>
            <w:tcW w:w="473" w:type="pct"/>
            <w:shd w:val="clear" w:color="auto" w:fill="auto"/>
            <w:noWrap/>
            <w:vAlign w:val="center"/>
            <w:hideMark/>
          </w:tcPr>
          <w:p w14:paraId="66188797" w14:textId="77777777" w:rsidR="005023FC" w:rsidRPr="009E4B49" w:rsidRDefault="005023FC" w:rsidP="009E4B49">
            <w:pPr>
              <w:spacing w:after="120" w:line="240" w:lineRule="auto"/>
              <w:jc w:val="center"/>
              <w:rPr>
                <w:rFonts w:eastAsia="Times New Roman"/>
                <w:sz w:val="20"/>
                <w:lang w:eastAsia="es-CL"/>
              </w:rPr>
            </w:pPr>
            <w:r w:rsidRPr="009E4B49">
              <w:rPr>
                <w:rFonts w:eastAsia="Times New Roman"/>
                <w:sz w:val="20"/>
                <w:lang w:eastAsia="es-CL"/>
              </w:rPr>
              <w:t>1</w:t>
            </w:r>
          </w:p>
        </w:tc>
        <w:tc>
          <w:tcPr>
            <w:tcW w:w="1488" w:type="pct"/>
            <w:shd w:val="clear" w:color="auto" w:fill="auto"/>
            <w:noWrap/>
            <w:vAlign w:val="center"/>
            <w:hideMark/>
          </w:tcPr>
          <w:p w14:paraId="56168E9C" w14:textId="77777777" w:rsidR="005023FC" w:rsidRPr="009E4B49" w:rsidRDefault="005023FC" w:rsidP="009E4B49">
            <w:pPr>
              <w:spacing w:after="120" w:line="240" w:lineRule="auto"/>
              <w:jc w:val="center"/>
              <w:rPr>
                <w:rFonts w:eastAsia="Times New Roman"/>
                <w:sz w:val="20"/>
                <w:szCs w:val="20"/>
                <w:lang w:eastAsia="es-CL"/>
              </w:rPr>
            </w:pPr>
            <w:r w:rsidRPr="009E4B49">
              <w:rPr>
                <w:rFonts w:eastAsia="Times New Roman"/>
                <w:sz w:val="20"/>
                <w:szCs w:val="20"/>
                <w:lang w:eastAsia="es-CL"/>
              </w:rPr>
              <w:t>No se presentan postulantes / no cumplen criterios</w:t>
            </w:r>
          </w:p>
        </w:tc>
      </w:tr>
      <w:tr w:rsidR="00FF2B69" w:rsidRPr="009E4B49" w14:paraId="64C60902" w14:textId="77777777" w:rsidTr="005A5C58">
        <w:trPr>
          <w:trHeight w:val="315"/>
        </w:trPr>
        <w:tc>
          <w:tcPr>
            <w:tcW w:w="2644" w:type="pct"/>
            <w:shd w:val="clear" w:color="auto" w:fill="auto"/>
            <w:noWrap/>
            <w:vAlign w:val="center"/>
            <w:hideMark/>
          </w:tcPr>
          <w:p w14:paraId="0AC128A0" w14:textId="77777777" w:rsidR="005023FC" w:rsidRPr="009E4B49" w:rsidRDefault="005023FC" w:rsidP="009E4B49">
            <w:pPr>
              <w:spacing w:after="120" w:line="240" w:lineRule="auto"/>
              <w:rPr>
                <w:rFonts w:eastAsia="Times New Roman"/>
                <w:bCs/>
                <w:sz w:val="20"/>
                <w:lang w:eastAsia="es-CL"/>
              </w:rPr>
            </w:pPr>
            <w:r w:rsidRPr="009E4B49">
              <w:rPr>
                <w:rFonts w:eastAsia="Times New Roman"/>
                <w:bCs/>
                <w:sz w:val="20"/>
                <w:lang w:eastAsia="es-CL"/>
              </w:rPr>
              <w:t>Diploma Gestión en Centros de Salud Familiar.</w:t>
            </w:r>
          </w:p>
        </w:tc>
        <w:tc>
          <w:tcPr>
            <w:tcW w:w="395" w:type="pct"/>
            <w:shd w:val="clear" w:color="auto" w:fill="auto"/>
            <w:noWrap/>
            <w:vAlign w:val="center"/>
            <w:hideMark/>
          </w:tcPr>
          <w:p w14:paraId="2F403035" w14:textId="33DE0942" w:rsidR="005023FC" w:rsidRPr="009E4B49" w:rsidRDefault="00765F2C" w:rsidP="009E4B49">
            <w:pPr>
              <w:spacing w:after="120" w:line="240" w:lineRule="auto"/>
              <w:jc w:val="center"/>
              <w:rPr>
                <w:rFonts w:eastAsia="Times New Roman"/>
                <w:sz w:val="20"/>
                <w:lang w:eastAsia="es-CL"/>
              </w:rPr>
            </w:pPr>
            <w:r>
              <w:rPr>
                <w:rFonts w:eastAsia="Times New Roman"/>
                <w:sz w:val="20"/>
                <w:lang w:eastAsia="es-CL"/>
              </w:rPr>
              <w:t>100</w:t>
            </w:r>
          </w:p>
        </w:tc>
        <w:tc>
          <w:tcPr>
            <w:tcW w:w="473" w:type="pct"/>
            <w:shd w:val="clear" w:color="auto" w:fill="auto"/>
            <w:noWrap/>
            <w:vAlign w:val="center"/>
            <w:hideMark/>
          </w:tcPr>
          <w:p w14:paraId="4C862FEE" w14:textId="77777777" w:rsidR="005023FC" w:rsidRPr="009E4B49" w:rsidRDefault="005023FC" w:rsidP="009E4B49">
            <w:pPr>
              <w:spacing w:after="120" w:line="240" w:lineRule="auto"/>
              <w:jc w:val="center"/>
              <w:rPr>
                <w:rFonts w:eastAsia="Times New Roman"/>
                <w:sz w:val="20"/>
                <w:lang w:eastAsia="es-CL"/>
              </w:rPr>
            </w:pPr>
            <w:r w:rsidRPr="009E4B49">
              <w:rPr>
                <w:rFonts w:eastAsia="Times New Roman"/>
                <w:sz w:val="20"/>
                <w:lang w:eastAsia="es-CL"/>
              </w:rPr>
              <w:t>1</w:t>
            </w:r>
          </w:p>
        </w:tc>
        <w:tc>
          <w:tcPr>
            <w:tcW w:w="1488" w:type="pct"/>
            <w:shd w:val="clear" w:color="auto" w:fill="auto"/>
            <w:noWrap/>
            <w:vAlign w:val="center"/>
            <w:hideMark/>
          </w:tcPr>
          <w:p w14:paraId="52E98CA9" w14:textId="77777777" w:rsidR="005023FC" w:rsidRPr="009E4B49" w:rsidRDefault="005023FC" w:rsidP="009E4B49">
            <w:pPr>
              <w:spacing w:after="120" w:line="240" w:lineRule="auto"/>
              <w:jc w:val="center"/>
              <w:rPr>
                <w:rFonts w:eastAsia="Times New Roman"/>
                <w:bCs/>
                <w:sz w:val="20"/>
                <w:szCs w:val="20"/>
                <w:lang w:eastAsia="es-CL"/>
              </w:rPr>
            </w:pPr>
            <w:r w:rsidRPr="009E4B49">
              <w:rPr>
                <w:rFonts w:eastAsia="Times New Roman"/>
                <w:bCs/>
                <w:sz w:val="20"/>
                <w:szCs w:val="20"/>
                <w:lang w:eastAsia="es-CL"/>
              </w:rPr>
              <w:t>Romina Yáñez</w:t>
            </w:r>
          </w:p>
        </w:tc>
      </w:tr>
      <w:tr w:rsidR="00FF2B69" w:rsidRPr="009E4B49" w14:paraId="4112A8B4" w14:textId="77777777" w:rsidTr="005A5C58">
        <w:trPr>
          <w:trHeight w:val="315"/>
        </w:trPr>
        <w:tc>
          <w:tcPr>
            <w:tcW w:w="2644" w:type="pct"/>
            <w:shd w:val="clear" w:color="auto" w:fill="auto"/>
            <w:noWrap/>
            <w:vAlign w:val="center"/>
            <w:hideMark/>
          </w:tcPr>
          <w:p w14:paraId="1C5474DC" w14:textId="77777777" w:rsidR="005023FC" w:rsidRPr="009E4B49" w:rsidRDefault="005023FC" w:rsidP="009E4B49">
            <w:pPr>
              <w:spacing w:after="120" w:line="240" w:lineRule="auto"/>
              <w:rPr>
                <w:rFonts w:eastAsia="Times New Roman"/>
                <w:bCs/>
                <w:sz w:val="20"/>
                <w:lang w:eastAsia="es-CL"/>
              </w:rPr>
            </w:pPr>
            <w:r w:rsidRPr="009E4B49">
              <w:rPr>
                <w:rFonts w:eastAsia="Times New Roman"/>
                <w:bCs/>
                <w:sz w:val="20"/>
                <w:lang w:eastAsia="es-CL"/>
              </w:rPr>
              <w:t>Diploma Salud Familiar</w:t>
            </w:r>
          </w:p>
        </w:tc>
        <w:tc>
          <w:tcPr>
            <w:tcW w:w="395" w:type="pct"/>
            <w:shd w:val="clear" w:color="auto" w:fill="auto"/>
            <w:noWrap/>
            <w:vAlign w:val="center"/>
            <w:hideMark/>
          </w:tcPr>
          <w:p w14:paraId="6F13DB4F" w14:textId="6815F4A7" w:rsidR="005023FC" w:rsidRPr="009E4B49" w:rsidRDefault="005023FC" w:rsidP="00765F2C">
            <w:pPr>
              <w:spacing w:after="120" w:line="240" w:lineRule="auto"/>
              <w:jc w:val="center"/>
              <w:rPr>
                <w:rFonts w:eastAsia="Times New Roman"/>
                <w:sz w:val="20"/>
                <w:lang w:eastAsia="es-CL"/>
              </w:rPr>
            </w:pPr>
            <w:r w:rsidRPr="009E4B49">
              <w:rPr>
                <w:rFonts w:eastAsia="Times New Roman"/>
                <w:sz w:val="20"/>
                <w:lang w:eastAsia="es-CL"/>
              </w:rPr>
              <w:t>100</w:t>
            </w:r>
          </w:p>
        </w:tc>
        <w:tc>
          <w:tcPr>
            <w:tcW w:w="473" w:type="pct"/>
            <w:shd w:val="clear" w:color="auto" w:fill="auto"/>
            <w:noWrap/>
            <w:vAlign w:val="center"/>
            <w:hideMark/>
          </w:tcPr>
          <w:p w14:paraId="67D15929" w14:textId="77777777" w:rsidR="005023FC" w:rsidRPr="009E4B49" w:rsidRDefault="005023FC" w:rsidP="009E4B49">
            <w:pPr>
              <w:spacing w:after="120" w:line="240" w:lineRule="auto"/>
              <w:jc w:val="center"/>
              <w:rPr>
                <w:rFonts w:eastAsia="Times New Roman"/>
                <w:sz w:val="20"/>
                <w:lang w:eastAsia="es-CL"/>
              </w:rPr>
            </w:pPr>
            <w:r w:rsidRPr="009E4B49">
              <w:rPr>
                <w:rFonts w:eastAsia="Times New Roman"/>
                <w:sz w:val="20"/>
                <w:lang w:eastAsia="es-CL"/>
              </w:rPr>
              <w:t>1</w:t>
            </w:r>
          </w:p>
        </w:tc>
        <w:tc>
          <w:tcPr>
            <w:tcW w:w="1488" w:type="pct"/>
            <w:shd w:val="clear" w:color="auto" w:fill="auto"/>
            <w:noWrap/>
            <w:vAlign w:val="center"/>
            <w:hideMark/>
          </w:tcPr>
          <w:p w14:paraId="655676A6" w14:textId="77777777" w:rsidR="005023FC" w:rsidRPr="009E4B49" w:rsidRDefault="005023FC" w:rsidP="009E4B49">
            <w:pPr>
              <w:spacing w:after="120" w:line="240" w:lineRule="auto"/>
              <w:jc w:val="center"/>
              <w:rPr>
                <w:rFonts w:eastAsia="Times New Roman"/>
                <w:bCs/>
                <w:sz w:val="20"/>
                <w:szCs w:val="20"/>
                <w:lang w:eastAsia="es-CL"/>
              </w:rPr>
            </w:pPr>
            <w:r w:rsidRPr="009E4B49">
              <w:rPr>
                <w:rFonts w:eastAsia="Times New Roman"/>
                <w:bCs/>
                <w:sz w:val="20"/>
                <w:szCs w:val="20"/>
                <w:lang w:eastAsia="es-CL"/>
              </w:rPr>
              <w:t>Carolina Salazar</w:t>
            </w:r>
          </w:p>
        </w:tc>
      </w:tr>
      <w:tr w:rsidR="00FF2B69" w:rsidRPr="009E4B49" w14:paraId="11BBBD96" w14:textId="77777777" w:rsidTr="005A5C58">
        <w:trPr>
          <w:trHeight w:val="315"/>
        </w:trPr>
        <w:tc>
          <w:tcPr>
            <w:tcW w:w="2644" w:type="pct"/>
            <w:shd w:val="clear" w:color="auto" w:fill="auto"/>
            <w:noWrap/>
            <w:vAlign w:val="center"/>
            <w:hideMark/>
          </w:tcPr>
          <w:p w14:paraId="03DED889" w14:textId="77777777" w:rsidR="005023FC" w:rsidRPr="009E4B49" w:rsidRDefault="005023FC" w:rsidP="009E4B49">
            <w:pPr>
              <w:spacing w:after="120" w:line="240" w:lineRule="auto"/>
              <w:rPr>
                <w:rFonts w:eastAsia="Times New Roman"/>
                <w:bCs/>
                <w:sz w:val="20"/>
                <w:lang w:eastAsia="es-CL"/>
              </w:rPr>
            </w:pPr>
            <w:r w:rsidRPr="009E4B49">
              <w:rPr>
                <w:rFonts w:eastAsia="Times New Roman"/>
                <w:bCs/>
                <w:sz w:val="20"/>
                <w:lang w:eastAsia="es-CL"/>
              </w:rPr>
              <w:t>Diploma Gestión de Calidad en Salud</w:t>
            </w:r>
          </w:p>
        </w:tc>
        <w:tc>
          <w:tcPr>
            <w:tcW w:w="395" w:type="pct"/>
            <w:shd w:val="clear" w:color="auto" w:fill="auto"/>
            <w:noWrap/>
            <w:vAlign w:val="center"/>
            <w:hideMark/>
          </w:tcPr>
          <w:p w14:paraId="1725BCC4" w14:textId="2D57960B" w:rsidR="005023FC" w:rsidRPr="009E4B49" w:rsidRDefault="005023FC" w:rsidP="00765F2C">
            <w:pPr>
              <w:spacing w:after="120" w:line="240" w:lineRule="auto"/>
              <w:jc w:val="center"/>
              <w:rPr>
                <w:rFonts w:eastAsia="Times New Roman"/>
                <w:sz w:val="20"/>
                <w:lang w:eastAsia="es-CL"/>
              </w:rPr>
            </w:pPr>
            <w:r w:rsidRPr="009E4B49">
              <w:rPr>
                <w:rFonts w:eastAsia="Times New Roman"/>
                <w:sz w:val="20"/>
                <w:lang w:eastAsia="es-CL"/>
              </w:rPr>
              <w:t>50</w:t>
            </w:r>
          </w:p>
        </w:tc>
        <w:tc>
          <w:tcPr>
            <w:tcW w:w="473" w:type="pct"/>
            <w:shd w:val="clear" w:color="auto" w:fill="auto"/>
            <w:noWrap/>
            <w:vAlign w:val="center"/>
            <w:hideMark/>
          </w:tcPr>
          <w:p w14:paraId="1DC75923" w14:textId="77777777" w:rsidR="005023FC" w:rsidRPr="009E4B49" w:rsidRDefault="005023FC" w:rsidP="009E4B49">
            <w:pPr>
              <w:spacing w:after="120" w:line="240" w:lineRule="auto"/>
              <w:jc w:val="center"/>
              <w:rPr>
                <w:rFonts w:eastAsia="Times New Roman"/>
                <w:sz w:val="20"/>
                <w:lang w:eastAsia="es-CL"/>
              </w:rPr>
            </w:pPr>
            <w:r w:rsidRPr="009E4B49">
              <w:rPr>
                <w:rFonts w:eastAsia="Times New Roman"/>
                <w:sz w:val="20"/>
                <w:lang w:eastAsia="es-CL"/>
              </w:rPr>
              <w:t>1</w:t>
            </w:r>
          </w:p>
        </w:tc>
        <w:tc>
          <w:tcPr>
            <w:tcW w:w="1488" w:type="pct"/>
            <w:shd w:val="clear" w:color="auto" w:fill="auto"/>
            <w:noWrap/>
            <w:vAlign w:val="center"/>
            <w:hideMark/>
          </w:tcPr>
          <w:p w14:paraId="03B35475" w14:textId="77777777" w:rsidR="005023FC" w:rsidRPr="009E4B49" w:rsidRDefault="005023FC" w:rsidP="009E4B49">
            <w:pPr>
              <w:spacing w:after="120" w:line="240" w:lineRule="auto"/>
              <w:jc w:val="center"/>
              <w:rPr>
                <w:rFonts w:eastAsia="Times New Roman"/>
                <w:sz w:val="20"/>
                <w:szCs w:val="20"/>
                <w:lang w:eastAsia="es-CL"/>
              </w:rPr>
            </w:pPr>
            <w:r w:rsidRPr="009E4B49">
              <w:rPr>
                <w:rFonts w:eastAsia="Times New Roman"/>
                <w:sz w:val="20"/>
                <w:szCs w:val="20"/>
                <w:lang w:eastAsia="es-CL"/>
              </w:rPr>
              <w:t>No se presentan postulantes / no cumplen criterios</w:t>
            </w:r>
          </w:p>
        </w:tc>
      </w:tr>
    </w:tbl>
    <w:p w14:paraId="6A64D5FE" w14:textId="77777777" w:rsidR="005023FC" w:rsidRPr="009E4B49" w:rsidRDefault="005023FC" w:rsidP="005023FC">
      <w:pPr>
        <w:spacing w:after="120" w:line="240" w:lineRule="auto"/>
        <w:jc w:val="both"/>
        <w:rPr>
          <w:rFonts w:cs="Calibri"/>
          <w:color w:val="222222"/>
          <w:shd w:val="clear" w:color="auto" w:fill="FFFFFF"/>
        </w:rPr>
      </w:pPr>
    </w:p>
    <w:p w14:paraId="39725B73" w14:textId="77777777" w:rsidR="00047587" w:rsidRPr="009E4B49" w:rsidRDefault="00047587" w:rsidP="00047587">
      <w:pPr>
        <w:spacing w:after="120" w:line="240" w:lineRule="auto"/>
        <w:jc w:val="both"/>
        <w:rPr>
          <w:rFonts w:cs="Calibri"/>
          <w:color w:val="222222"/>
          <w:shd w:val="clear" w:color="auto" w:fill="FFFFFF"/>
        </w:rPr>
      </w:pPr>
      <w:r w:rsidRPr="009E4B49">
        <w:rPr>
          <w:rFonts w:cs="Calibri"/>
          <w:color w:val="222222"/>
          <w:shd w:val="clear" w:color="auto" w:fill="FFFFFF"/>
        </w:rPr>
        <w:t>Es importante destacar que el valor aproximado de Diplomados y Cursos respecto de la relación docente asistencial de este año fue del orden de $ 4.000.000, como retribución a la CDS, alcanzando la cuota pactada en función de las rotaciones y cupos disponibles.</w:t>
      </w:r>
    </w:p>
    <w:p w14:paraId="732B0D03" w14:textId="77777777" w:rsidR="00047587" w:rsidRPr="009E4B49" w:rsidRDefault="00047587" w:rsidP="00047587">
      <w:pPr>
        <w:spacing w:after="120" w:line="240" w:lineRule="auto"/>
        <w:jc w:val="both"/>
        <w:rPr>
          <w:rFonts w:cs="Calibri"/>
          <w:color w:val="222222"/>
          <w:shd w:val="clear" w:color="auto" w:fill="FFFFFF"/>
        </w:rPr>
      </w:pPr>
      <w:r w:rsidRPr="009E4B49">
        <w:rPr>
          <w:rFonts w:cs="Calibri"/>
          <w:color w:val="222222"/>
          <w:shd w:val="clear" w:color="auto" w:fill="FFFFFF"/>
        </w:rPr>
        <w:t>Además, estas capacitaciones son el resultado de gestiones del Modelo de Capacitación implementado este año, coordinado por un profesional del área Psico-social, dando la relevancia que tiene en una relación ganar-ganar.</w:t>
      </w:r>
    </w:p>
    <w:p w14:paraId="559F1BCF" w14:textId="77777777" w:rsidR="005023FC" w:rsidRPr="009E4B49" w:rsidRDefault="005023FC" w:rsidP="005023FC">
      <w:pPr>
        <w:spacing w:after="120" w:line="240" w:lineRule="auto"/>
        <w:jc w:val="both"/>
        <w:rPr>
          <w:rFonts w:cs="Calibri"/>
          <w:color w:val="222222"/>
          <w:shd w:val="clear" w:color="auto" w:fill="FFFFFF"/>
        </w:rPr>
      </w:pPr>
      <w:r w:rsidRPr="009E4B49">
        <w:rPr>
          <w:rFonts w:cs="Calibri"/>
          <w:color w:val="222222"/>
          <w:shd w:val="clear" w:color="auto" w:fill="FFFFFF"/>
        </w:rPr>
        <w:t xml:space="preserve">Así también, dentro del mismo Convenio hemos desarrollado cursos y jornadas, entre ellos destaca: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0"/>
        <w:gridCol w:w="696"/>
        <w:gridCol w:w="837"/>
        <w:gridCol w:w="2625"/>
      </w:tblGrid>
      <w:tr w:rsidR="00FF2B69" w:rsidRPr="009E4B49" w14:paraId="7AF86263" w14:textId="77777777" w:rsidTr="005A5C58">
        <w:trPr>
          <w:trHeight w:val="585"/>
        </w:trPr>
        <w:tc>
          <w:tcPr>
            <w:tcW w:w="2645" w:type="pct"/>
            <w:shd w:val="clear" w:color="auto" w:fill="365F91" w:themeFill="accent1" w:themeFillShade="BF"/>
            <w:hideMark/>
          </w:tcPr>
          <w:p w14:paraId="53FAA772" w14:textId="77777777" w:rsidR="005023FC" w:rsidRPr="005A5C58" w:rsidRDefault="005023FC" w:rsidP="009E4B49">
            <w:pPr>
              <w:spacing w:after="120" w:line="240" w:lineRule="auto"/>
              <w:jc w:val="center"/>
              <w:rPr>
                <w:rFonts w:eastAsia="Times New Roman"/>
                <w:b/>
                <w:color w:val="FFFFFF" w:themeColor="background1"/>
                <w:sz w:val="20"/>
                <w:szCs w:val="20"/>
                <w:lang w:eastAsia="es-CL"/>
              </w:rPr>
            </w:pPr>
            <w:r w:rsidRPr="005A5C58">
              <w:rPr>
                <w:rFonts w:eastAsia="Times New Roman"/>
                <w:b/>
                <w:color w:val="FFFFFF" w:themeColor="background1"/>
                <w:sz w:val="20"/>
                <w:szCs w:val="20"/>
                <w:lang w:eastAsia="es-CL"/>
              </w:rPr>
              <w:t>Cursos</w:t>
            </w:r>
          </w:p>
        </w:tc>
        <w:tc>
          <w:tcPr>
            <w:tcW w:w="394" w:type="pct"/>
            <w:shd w:val="clear" w:color="auto" w:fill="365F91" w:themeFill="accent1" w:themeFillShade="BF"/>
            <w:hideMark/>
          </w:tcPr>
          <w:p w14:paraId="51F692AF" w14:textId="77777777" w:rsidR="005023FC" w:rsidRPr="005A5C58" w:rsidRDefault="005023FC" w:rsidP="009E4B49">
            <w:pPr>
              <w:spacing w:after="120" w:line="240" w:lineRule="auto"/>
              <w:jc w:val="center"/>
              <w:rPr>
                <w:rFonts w:eastAsia="Times New Roman"/>
                <w:b/>
                <w:color w:val="FFFFFF" w:themeColor="background1"/>
                <w:sz w:val="20"/>
                <w:szCs w:val="20"/>
                <w:lang w:eastAsia="es-CL"/>
              </w:rPr>
            </w:pPr>
            <w:r w:rsidRPr="005A5C58">
              <w:rPr>
                <w:rFonts w:eastAsia="Times New Roman"/>
                <w:b/>
                <w:color w:val="FFFFFF" w:themeColor="background1"/>
                <w:sz w:val="20"/>
                <w:szCs w:val="20"/>
                <w:lang w:eastAsia="es-CL"/>
              </w:rPr>
              <w:t xml:space="preserve">% Beca </w:t>
            </w:r>
          </w:p>
        </w:tc>
        <w:tc>
          <w:tcPr>
            <w:tcW w:w="474" w:type="pct"/>
            <w:shd w:val="clear" w:color="auto" w:fill="365F91" w:themeFill="accent1" w:themeFillShade="BF"/>
            <w:hideMark/>
          </w:tcPr>
          <w:p w14:paraId="7B662E58" w14:textId="77777777" w:rsidR="005023FC" w:rsidRPr="005A5C58" w:rsidRDefault="005023FC" w:rsidP="009E4B49">
            <w:pPr>
              <w:spacing w:after="120" w:line="240" w:lineRule="auto"/>
              <w:jc w:val="center"/>
              <w:rPr>
                <w:rFonts w:eastAsia="Times New Roman"/>
                <w:b/>
                <w:color w:val="FFFFFF" w:themeColor="background1"/>
                <w:sz w:val="20"/>
                <w:szCs w:val="20"/>
                <w:lang w:eastAsia="es-CL"/>
              </w:rPr>
            </w:pPr>
            <w:r w:rsidRPr="005A5C58">
              <w:rPr>
                <w:rFonts w:eastAsia="Times New Roman"/>
                <w:b/>
                <w:color w:val="FFFFFF" w:themeColor="background1"/>
                <w:sz w:val="20"/>
                <w:szCs w:val="20"/>
                <w:lang w:eastAsia="es-CL"/>
              </w:rPr>
              <w:t>N de Cupos</w:t>
            </w:r>
          </w:p>
        </w:tc>
        <w:tc>
          <w:tcPr>
            <w:tcW w:w="1487" w:type="pct"/>
            <w:shd w:val="clear" w:color="auto" w:fill="365F91" w:themeFill="accent1" w:themeFillShade="BF"/>
            <w:hideMark/>
          </w:tcPr>
          <w:p w14:paraId="1A0CDFF4" w14:textId="77777777" w:rsidR="005023FC" w:rsidRPr="005A5C58" w:rsidRDefault="005023FC" w:rsidP="009E4B49">
            <w:pPr>
              <w:spacing w:after="120" w:line="240" w:lineRule="auto"/>
              <w:jc w:val="center"/>
              <w:rPr>
                <w:rFonts w:eastAsia="Times New Roman"/>
                <w:b/>
                <w:color w:val="FFFFFF" w:themeColor="background1"/>
                <w:sz w:val="20"/>
                <w:szCs w:val="20"/>
                <w:lang w:eastAsia="es-CL"/>
              </w:rPr>
            </w:pPr>
            <w:r w:rsidRPr="005A5C58">
              <w:rPr>
                <w:rFonts w:eastAsia="Times New Roman"/>
                <w:b/>
                <w:color w:val="FFFFFF" w:themeColor="background1"/>
                <w:sz w:val="20"/>
                <w:szCs w:val="20"/>
                <w:lang w:eastAsia="es-CL"/>
              </w:rPr>
              <w:t>Nombre funcionario seleccionado</w:t>
            </w:r>
          </w:p>
        </w:tc>
      </w:tr>
      <w:tr w:rsidR="00FF2B69" w:rsidRPr="009E4B49" w14:paraId="75D39633" w14:textId="77777777" w:rsidTr="005A5C58">
        <w:trPr>
          <w:trHeight w:val="585"/>
        </w:trPr>
        <w:tc>
          <w:tcPr>
            <w:tcW w:w="2645" w:type="pct"/>
            <w:shd w:val="clear" w:color="auto" w:fill="auto"/>
            <w:noWrap/>
            <w:hideMark/>
          </w:tcPr>
          <w:p w14:paraId="25E36C7F" w14:textId="77777777" w:rsidR="005023FC" w:rsidRPr="009E4B49" w:rsidRDefault="005023FC" w:rsidP="009E4B49">
            <w:pPr>
              <w:spacing w:after="120" w:line="240" w:lineRule="auto"/>
              <w:jc w:val="both"/>
              <w:rPr>
                <w:rFonts w:eastAsia="Times New Roman"/>
                <w:bCs/>
                <w:sz w:val="20"/>
                <w:szCs w:val="20"/>
                <w:lang w:eastAsia="es-CL"/>
              </w:rPr>
            </w:pPr>
            <w:r w:rsidRPr="009E4B49">
              <w:rPr>
                <w:rFonts w:eastAsia="Times New Roman"/>
                <w:bCs/>
                <w:sz w:val="20"/>
                <w:szCs w:val="20"/>
                <w:lang w:eastAsia="es-CL"/>
              </w:rPr>
              <w:t>Curso Promoción de Salud y Determinantes Sociales, impartido por Facultad de Medicina de la Universidad de Chile.</w:t>
            </w:r>
          </w:p>
        </w:tc>
        <w:tc>
          <w:tcPr>
            <w:tcW w:w="394" w:type="pct"/>
            <w:shd w:val="clear" w:color="auto" w:fill="auto"/>
            <w:noWrap/>
            <w:hideMark/>
          </w:tcPr>
          <w:p w14:paraId="20C619C8" w14:textId="09D41DE2" w:rsidR="005023FC" w:rsidRPr="009E4B49" w:rsidRDefault="00142F6B" w:rsidP="009E4B49">
            <w:pPr>
              <w:spacing w:after="120" w:line="240" w:lineRule="auto"/>
              <w:jc w:val="center"/>
              <w:rPr>
                <w:rFonts w:eastAsia="Times New Roman"/>
                <w:sz w:val="20"/>
                <w:szCs w:val="20"/>
                <w:lang w:eastAsia="es-CL"/>
              </w:rPr>
            </w:pPr>
            <w:r>
              <w:rPr>
                <w:rFonts w:eastAsia="Times New Roman"/>
                <w:sz w:val="20"/>
                <w:szCs w:val="20"/>
                <w:lang w:eastAsia="es-CL"/>
              </w:rPr>
              <w:t>100</w:t>
            </w:r>
          </w:p>
        </w:tc>
        <w:tc>
          <w:tcPr>
            <w:tcW w:w="474" w:type="pct"/>
            <w:shd w:val="clear" w:color="auto" w:fill="auto"/>
            <w:noWrap/>
            <w:hideMark/>
          </w:tcPr>
          <w:p w14:paraId="6AD7D8BB" w14:textId="77777777" w:rsidR="005023FC" w:rsidRPr="009E4B49" w:rsidRDefault="005023FC" w:rsidP="009E4B49">
            <w:pPr>
              <w:spacing w:after="120" w:line="240" w:lineRule="auto"/>
              <w:jc w:val="center"/>
              <w:rPr>
                <w:rFonts w:eastAsia="Times New Roman"/>
                <w:sz w:val="20"/>
                <w:szCs w:val="20"/>
                <w:lang w:eastAsia="es-CL"/>
              </w:rPr>
            </w:pPr>
            <w:r w:rsidRPr="009E4B49">
              <w:rPr>
                <w:rFonts w:eastAsia="Times New Roman"/>
                <w:sz w:val="20"/>
                <w:szCs w:val="20"/>
                <w:lang w:eastAsia="es-CL"/>
              </w:rPr>
              <w:t>4</w:t>
            </w:r>
          </w:p>
        </w:tc>
        <w:tc>
          <w:tcPr>
            <w:tcW w:w="1487" w:type="pct"/>
            <w:shd w:val="clear" w:color="auto" w:fill="auto"/>
            <w:noWrap/>
            <w:hideMark/>
          </w:tcPr>
          <w:p w14:paraId="75A27E48" w14:textId="77777777" w:rsidR="005023FC" w:rsidRPr="009E4B49" w:rsidRDefault="005023FC" w:rsidP="009E4B49">
            <w:pPr>
              <w:spacing w:after="120" w:line="240" w:lineRule="auto"/>
              <w:jc w:val="both"/>
              <w:rPr>
                <w:rFonts w:eastAsia="Times New Roman"/>
                <w:bCs/>
                <w:sz w:val="20"/>
                <w:szCs w:val="20"/>
                <w:lang w:eastAsia="es-CL"/>
              </w:rPr>
            </w:pPr>
            <w:r w:rsidRPr="009E4B49">
              <w:rPr>
                <w:rFonts w:eastAsia="Times New Roman"/>
                <w:bCs/>
                <w:sz w:val="20"/>
                <w:szCs w:val="20"/>
                <w:lang w:eastAsia="es-CL"/>
              </w:rPr>
              <w:t>Alejandro Góngora, Nicole Silva, Valeska Vásquez, Gabriela Pacheco</w:t>
            </w:r>
          </w:p>
        </w:tc>
      </w:tr>
      <w:tr w:rsidR="00FF2B69" w:rsidRPr="009E4B49" w14:paraId="63D9B473" w14:textId="77777777" w:rsidTr="005A5C58">
        <w:trPr>
          <w:trHeight w:val="525"/>
        </w:trPr>
        <w:tc>
          <w:tcPr>
            <w:tcW w:w="2645" w:type="pct"/>
            <w:shd w:val="clear" w:color="auto" w:fill="auto"/>
            <w:noWrap/>
            <w:hideMark/>
          </w:tcPr>
          <w:p w14:paraId="51362115" w14:textId="77777777" w:rsidR="005023FC" w:rsidRPr="009E4B49" w:rsidRDefault="005023FC" w:rsidP="009E4B49">
            <w:pPr>
              <w:spacing w:after="120" w:line="240" w:lineRule="auto"/>
              <w:jc w:val="both"/>
              <w:rPr>
                <w:rFonts w:eastAsia="Times New Roman"/>
                <w:bCs/>
                <w:sz w:val="20"/>
                <w:szCs w:val="20"/>
                <w:lang w:eastAsia="es-CL"/>
              </w:rPr>
            </w:pPr>
            <w:r w:rsidRPr="009E4B49">
              <w:rPr>
                <w:rFonts w:eastAsia="Times New Roman"/>
                <w:bCs/>
                <w:sz w:val="20"/>
                <w:szCs w:val="20"/>
                <w:lang w:eastAsia="es-CL"/>
              </w:rPr>
              <w:t>Jornada de actualización , impartido por un destacado equipo docente de la universidad de Chile (F. Odontología, U. Chile)</w:t>
            </w:r>
          </w:p>
        </w:tc>
        <w:tc>
          <w:tcPr>
            <w:tcW w:w="394" w:type="pct"/>
            <w:shd w:val="clear" w:color="auto" w:fill="auto"/>
            <w:noWrap/>
            <w:hideMark/>
          </w:tcPr>
          <w:p w14:paraId="249FF487" w14:textId="56D564F7" w:rsidR="005023FC" w:rsidRPr="009E4B49" w:rsidRDefault="00142F6B" w:rsidP="009E4B49">
            <w:pPr>
              <w:spacing w:after="120" w:line="240" w:lineRule="auto"/>
              <w:jc w:val="center"/>
              <w:rPr>
                <w:rFonts w:eastAsia="Times New Roman"/>
                <w:sz w:val="20"/>
                <w:szCs w:val="20"/>
                <w:lang w:eastAsia="es-CL"/>
              </w:rPr>
            </w:pPr>
            <w:r>
              <w:rPr>
                <w:rFonts w:eastAsia="Times New Roman"/>
                <w:sz w:val="20"/>
                <w:szCs w:val="20"/>
                <w:lang w:eastAsia="es-CL"/>
              </w:rPr>
              <w:t>100</w:t>
            </w:r>
          </w:p>
        </w:tc>
        <w:tc>
          <w:tcPr>
            <w:tcW w:w="474" w:type="pct"/>
            <w:shd w:val="clear" w:color="auto" w:fill="auto"/>
            <w:noWrap/>
            <w:hideMark/>
          </w:tcPr>
          <w:p w14:paraId="2774A6FA" w14:textId="77777777" w:rsidR="005023FC" w:rsidRPr="009E4B49" w:rsidRDefault="005023FC" w:rsidP="009E4B49">
            <w:pPr>
              <w:spacing w:after="120" w:line="240" w:lineRule="auto"/>
              <w:jc w:val="center"/>
              <w:rPr>
                <w:rFonts w:eastAsia="Times New Roman"/>
                <w:sz w:val="20"/>
                <w:szCs w:val="20"/>
                <w:lang w:eastAsia="es-CL"/>
              </w:rPr>
            </w:pPr>
            <w:r w:rsidRPr="009E4B49">
              <w:rPr>
                <w:rFonts w:eastAsia="Times New Roman"/>
                <w:sz w:val="20"/>
                <w:szCs w:val="20"/>
                <w:lang w:eastAsia="es-CL"/>
              </w:rPr>
              <w:t>36</w:t>
            </w:r>
          </w:p>
        </w:tc>
        <w:tc>
          <w:tcPr>
            <w:tcW w:w="1487" w:type="pct"/>
            <w:shd w:val="clear" w:color="auto" w:fill="auto"/>
            <w:noWrap/>
            <w:hideMark/>
          </w:tcPr>
          <w:p w14:paraId="413686AF" w14:textId="77777777" w:rsidR="005023FC" w:rsidRPr="009E4B49" w:rsidRDefault="005023FC" w:rsidP="009E4B49">
            <w:pPr>
              <w:spacing w:after="120" w:line="240" w:lineRule="auto"/>
              <w:rPr>
                <w:rFonts w:eastAsia="Times New Roman"/>
                <w:sz w:val="20"/>
                <w:szCs w:val="20"/>
                <w:lang w:eastAsia="es-CL"/>
              </w:rPr>
            </w:pPr>
            <w:r w:rsidRPr="009E4B49">
              <w:rPr>
                <w:rFonts w:eastAsia="Times New Roman"/>
                <w:sz w:val="20"/>
                <w:szCs w:val="20"/>
                <w:lang w:eastAsia="es-CL"/>
              </w:rPr>
              <w:t>Totalidad de nuestros Dentistas y sus respectivos  asistentes dentales</w:t>
            </w:r>
          </w:p>
        </w:tc>
      </w:tr>
      <w:tr w:rsidR="00FF2B69" w:rsidRPr="009E4B49" w14:paraId="2AEEA553" w14:textId="77777777" w:rsidTr="005A5C58">
        <w:trPr>
          <w:trHeight w:val="315"/>
        </w:trPr>
        <w:tc>
          <w:tcPr>
            <w:tcW w:w="2645" w:type="pct"/>
            <w:shd w:val="clear" w:color="auto" w:fill="auto"/>
            <w:noWrap/>
            <w:hideMark/>
          </w:tcPr>
          <w:p w14:paraId="31EC878E" w14:textId="77777777" w:rsidR="005023FC" w:rsidRPr="009E4B49" w:rsidRDefault="005023FC" w:rsidP="009E4B49">
            <w:pPr>
              <w:spacing w:after="120" w:line="240" w:lineRule="auto"/>
              <w:jc w:val="both"/>
              <w:rPr>
                <w:rFonts w:eastAsia="Times New Roman"/>
                <w:bCs/>
                <w:sz w:val="20"/>
                <w:szCs w:val="20"/>
                <w:lang w:eastAsia="es-CL"/>
              </w:rPr>
            </w:pPr>
            <w:r w:rsidRPr="009E4B49">
              <w:rPr>
                <w:rFonts w:eastAsia="Times New Roman"/>
                <w:bCs/>
                <w:sz w:val="20"/>
                <w:szCs w:val="20"/>
                <w:lang w:eastAsia="es-CL"/>
              </w:rPr>
              <w:t>Gestión en Recursos Humanos en APS, impartido por Facultad de Medicina de la Universidad de Chile.</w:t>
            </w:r>
          </w:p>
        </w:tc>
        <w:tc>
          <w:tcPr>
            <w:tcW w:w="394" w:type="pct"/>
            <w:shd w:val="clear" w:color="auto" w:fill="auto"/>
            <w:noWrap/>
            <w:hideMark/>
          </w:tcPr>
          <w:p w14:paraId="5A191C04" w14:textId="38A111E0" w:rsidR="005023FC" w:rsidRPr="009E4B49" w:rsidRDefault="00142F6B" w:rsidP="009E4B49">
            <w:pPr>
              <w:spacing w:after="120" w:line="240" w:lineRule="auto"/>
              <w:jc w:val="center"/>
              <w:rPr>
                <w:rFonts w:eastAsia="Times New Roman"/>
                <w:sz w:val="20"/>
                <w:szCs w:val="20"/>
                <w:lang w:eastAsia="es-CL"/>
              </w:rPr>
            </w:pPr>
            <w:r>
              <w:rPr>
                <w:rFonts w:eastAsia="Times New Roman"/>
                <w:sz w:val="20"/>
                <w:szCs w:val="20"/>
                <w:lang w:eastAsia="es-CL"/>
              </w:rPr>
              <w:t>100</w:t>
            </w:r>
          </w:p>
        </w:tc>
        <w:tc>
          <w:tcPr>
            <w:tcW w:w="474" w:type="pct"/>
            <w:shd w:val="clear" w:color="auto" w:fill="auto"/>
            <w:noWrap/>
            <w:hideMark/>
          </w:tcPr>
          <w:p w14:paraId="10549F98" w14:textId="77777777" w:rsidR="005023FC" w:rsidRPr="009E4B49" w:rsidRDefault="005023FC" w:rsidP="009E4B49">
            <w:pPr>
              <w:spacing w:after="120" w:line="240" w:lineRule="auto"/>
              <w:jc w:val="center"/>
              <w:rPr>
                <w:rFonts w:eastAsia="Times New Roman"/>
                <w:sz w:val="20"/>
                <w:szCs w:val="20"/>
                <w:lang w:eastAsia="es-CL"/>
              </w:rPr>
            </w:pPr>
            <w:r w:rsidRPr="009E4B49">
              <w:rPr>
                <w:rFonts w:eastAsia="Times New Roman"/>
                <w:sz w:val="20"/>
                <w:szCs w:val="20"/>
                <w:lang w:eastAsia="es-CL"/>
              </w:rPr>
              <w:t>1</w:t>
            </w:r>
          </w:p>
        </w:tc>
        <w:tc>
          <w:tcPr>
            <w:tcW w:w="1487" w:type="pct"/>
            <w:shd w:val="clear" w:color="auto" w:fill="auto"/>
            <w:noWrap/>
            <w:hideMark/>
          </w:tcPr>
          <w:p w14:paraId="197B5167" w14:textId="77777777" w:rsidR="005023FC" w:rsidRPr="009E4B49" w:rsidRDefault="005023FC" w:rsidP="009E4B49">
            <w:pPr>
              <w:spacing w:after="120" w:line="240" w:lineRule="auto"/>
              <w:jc w:val="both"/>
              <w:rPr>
                <w:rFonts w:eastAsia="Times New Roman"/>
                <w:bCs/>
                <w:sz w:val="20"/>
                <w:szCs w:val="20"/>
                <w:lang w:eastAsia="es-CL"/>
              </w:rPr>
            </w:pPr>
            <w:r w:rsidRPr="009E4B49">
              <w:rPr>
                <w:rFonts w:eastAsia="Times New Roman"/>
                <w:bCs/>
                <w:sz w:val="20"/>
                <w:szCs w:val="20"/>
                <w:lang w:eastAsia="es-CL"/>
              </w:rPr>
              <w:t>Rodrigo Espinoza</w:t>
            </w:r>
          </w:p>
        </w:tc>
      </w:tr>
    </w:tbl>
    <w:p w14:paraId="204930E1" w14:textId="77777777" w:rsidR="005023FC" w:rsidRPr="009E4B49" w:rsidRDefault="005023FC" w:rsidP="005023FC">
      <w:pPr>
        <w:spacing w:after="120" w:line="240" w:lineRule="auto"/>
        <w:jc w:val="both"/>
        <w:rPr>
          <w:rFonts w:cs="Calibri"/>
          <w:color w:val="222222"/>
          <w:shd w:val="clear" w:color="auto" w:fill="FFFFFF"/>
        </w:rPr>
      </w:pPr>
    </w:p>
    <w:p w14:paraId="32E4E568" w14:textId="77777777" w:rsidR="005023FC" w:rsidRPr="009E4B49" w:rsidRDefault="005023FC" w:rsidP="005023FC">
      <w:pPr>
        <w:spacing w:after="120" w:line="240" w:lineRule="auto"/>
        <w:jc w:val="both"/>
        <w:rPr>
          <w:rFonts w:cs="Calibri"/>
          <w:color w:val="222222"/>
          <w:shd w:val="clear" w:color="auto" w:fill="FFFFFF"/>
        </w:rPr>
      </w:pPr>
      <w:r w:rsidRPr="009E4B49">
        <w:rPr>
          <w:rFonts w:cs="Calibri"/>
          <w:color w:val="222222"/>
          <w:shd w:val="clear" w:color="auto" w:fill="FFFFFF"/>
        </w:rPr>
        <w:t>Por último, hemos logrado mediante la relación Asistencial Docente, impulsar la implementación y desarrollo de programas e intervenciones novedosas:</w:t>
      </w:r>
    </w:p>
    <w:p w14:paraId="12418D11" w14:textId="77777777" w:rsidR="005023FC" w:rsidRPr="009E4B49" w:rsidRDefault="005023FC" w:rsidP="005023FC">
      <w:pPr>
        <w:spacing w:after="120" w:line="240" w:lineRule="auto"/>
        <w:jc w:val="both"/>
        <w:rPr>
          <w:rFonts w:cs="Calibri"/>
          <w:color w:val="222222"/>
          <w:shd w:val="clear" w:color="auto" w:fill="FFFFFF"/>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8"/>
      </w:tblGrid>
      <w:tr w:rsidR="004E27BA" w:rsidRPr="009E4B49" w14:paraId="22C81741" w14:textId="77777777" w:rsidTr="005A5C58">
        <w:trPr>
          <w:trHeight w:val="300"/>
        </w:trPr>
        <w:tc>
          <w:tcPr>
            <w:tcW w:w="8868" w:type="dxa"/>
            <w:shd w:val="clear" w:color="auto" w:fill="365F91" w:themeFill="accent1" w:themeFillShade="BF"/>
            <w:noWrap/>
            <w:hideMark/>
          </w:tcPr>
          <w:p w14:paraId="77CD872F" w14:textId="77777777" w:rsidR="005023FC" w:rsidRPr="009E4B49" w:rsidRDefault="005023FC" w:rsidP="009E4B49">
            <w:pPr>
              <w:spacing w:after="120" w:line="240" w:lineRule="auto"/>
              <w:rPr>
                <w:rFonts w:eastAsia="Times New Roman" w:cs="Calibri"/>
                <w:b/>
                <w:sz w:val="20"/>
                <w:lang w:eastAsia="es-CL"/>
              </w:rPr>
            </w:pPr>
            <w:r w:rsidRPr="005A5C58">
              <w:rPr>
                <w:rFonts w:eastAsia="Times New Roman" w:cs="Calibri"/>
                <w:b/>
                <w:color w:val="FFFFFF" w:themeColor="background1"/>
                <w:sz w:val="20"/>
                <w:lang w:eastAsia="es-CL"/>
              </w:rPr>
              <w:t>Programas e intervenciones novedosas</w:t>
            </w:r>
          </w:p>
        </w:tc>
      </w:tr>
      <w:tr w:rsidR="00FF2B69" w:rsidRPr="009E4B49" w14:paraId="78ECD632" w14:textId="77777777" w:rsidTr="005A5C58">
        <w:trPr>
          <w:trHeight w:val="411"/>
        </w:trPr>
        <w:tc>
          <w:tcPr>
            <w:tcW w:w="8868" w:type="dxa"/>
            <w:shd w:val="clear" w:color="auto" w:fill="auto"/>
            <w:noWrap/>
            <w:hideMark/>
          </w:tcPr>
          <w:p w14:paraId="7130D1C8" w14:textId="77777777" w:rsidR="005023FC" w:rsidRPr="009E4B49" w:rsidRDefault="005023FC" w:rsidP="009E4B49">
            <w:pPr>
              <w:spacing w:after="120" w:line="240" w:lineRule="auto"/>
              <w:jc w:val="both"/>
              <w:rPr>
                <w:rFonts w:eastAsia="Times New Roman" w:cs="Calibri"/>
                <w:bCs/>
                <w:sz w:val="20"/>
                <w:lang w:eastAsia="es-CL"/>
              </w:rPr>
            </w:pPr>
            <w:r w:rsidRPr="009E4B49">
              <w:rPr>
                <w:rFonts w:eastAsia="Times New Roman" w:cs="Calibri"/>
                <w:bCs/>
                <w:sz w:val="20"/>
                <w:lang w:eastAsia="es-CL"/>
              </w:rPr>
              <w:t>Programa Dental para pacientes dependientes severos  en su domicilio (Facultad de Odontología)</w:t>
            </w:r>
          </w:p>
        </w:tc>
      </w:tr>
      <w:tr w:rsidR="004E27BA" w:rsidRPr="009E4B49" w14:paraId="7135BF46" w14:textId="77777777" w:rsidTr="005A5C58">
        <w:trPr>
          <w:trHeight w:val="750"/>
        </w:trPr>
        <w:tc>
          <w:tcPr>
            <w:tcW w:w="8868" w:type="dxa"/>
            <w:shd w:val="clear" w:color="auto" w:fill="auto"/>
            <w:noWrap/>
            <w:hideMark/>
          </w:tcPr>
          <w:p w14:paraId="30E235C6" w14:textId="77777777" w:rsidR="005023FC" w:rsidRPr="009E4B49" w:rsidRDefault="005023FC" w:rsidP="009E4B49">
            <w:pPr>
              <w:spacing w:after="120" w:line="240" w:lineRule="auto"/>
              <w:jc w:val="both"/>
              <w:rPr>
                <w:rFonts w:eastAsia="Times New Roman" w:cs="Calibri"/>
                <w:bCs/>
                <w:sz w:val="20"/>
                <w:lang w:eastAsia="es-CL"/>
              </w:rPr>
            </w:pPr>
            <w:r w:rsidRPr="009E4B49">
              <w:rPr>
                <w:rFonts w:eastAsia="Times New Roman" w:cs="Calibri"/>
                <w:bCs/>
                <w:sz w:val="20"/>
                <w:lang w:eastAsia="es-CL"/>
              </w:rPr>
              <w:t>Diseño de Intervención Salud y Vida equilibrada para equipos de sector (Facultad de Medicina, Departamento de Terapia Ocupacional), actualmente en proceso de desarrollo e implementación.</w:t>
            </w:r>
          </w:p>
        </w:tc>
      </w:tr>
    </w:tbl>
    <w:p w14:paraId="35F7D22C" w14:textId="77777777" w:rsidR="005023FC" w:rsidRPr="009E4B49" w:rsidRDefault="005023FC" w:rsidP="005023FC">
      <w:pPr>
        <w:spacing w:after="120" w:line="240" w:lineRule="auto"/>
        <w:jc w:val="both"/>
        <w:rPr>
          <w:rFonts w:eastAsia="Times New Roman" w:cs="Calibri"/>
          <w:b/>
          <w:color w:val="000000"/>
          <w:shd w:val="clear" w:color="auto" w:fill="FFFFFF"/>
          <w:lang w:eastAsia="es-CL"/>
        </w:rPr>
      </w:pPr>
    </w:p>
    <w:p w14:paraId="6263BB9C" w14:textId="77777777" w:rsidR="00165046" w:rsidRDefault="00165046" w:rsidP="00445004">
      <w:pPr>
        <w:sectPr w:rsidR="00165046" w:rsidSect="005A5C58">
          <w:pgSz w:w="12240" w:h="15840"/>
          <w:pgMar w:top="2370" w:right="1701" w:bottom="1418" w:left="1701" w:header="708" w:footer="708" w:gutter="0"/>
          <w:cols w:space="708"/>
          <w:docGrid w:linePitch="360"/>
        </w:sectPr>
      </w:pPr>
    </w:p>
    <w:p w14:paraId="4B13E5B2" w14:textId="339BE128" w:rsidR="00DC5878" w:rsidRPr="00E8407B" w:rsidRDefault="008A0F1D" w:rsidP="008A0F1D">
      <w:pPr>
        <w:pStyle w:val="Ttulo1"/>
        <w:numPr>
          <w:ilvl w:val="0"/>
          <w:numId w:val="7"/>
        </w:numPr>
        <w:spacing w:before="0" w:line="240" w:lineRule="auto"/>
        <w:jc w:val="both"/>
        <w:rPr>
          <w:rFonts w:asciiTheme="minorHAnsi" w:hAnsiTheme="minorHAnsi"/>
          <w:iCs/>
          <w:color w:val="auto"/>
        </w:rPr>
      </w:pPr>
      <w:bookmarkStart w:id="115" w:name="_Toc497907962"/>
      <w:r w:rsidRPr="00E8407B">
        <w:rPr>
          <w:rFonts w:asciiTheme="minorHAnsi" w:hAnsiTheme="minorHAnsi"/>
          <w:iCs/>
          <w:color w:val="auto"/>
        </w:rPr>
        <w:t>P</w:t>
      </w:r>
      <w:r w:rsidR="00D62114" w:rsidRPr="00E8407B">
        <w:rPr>
          <w:rFonts w:asciiTheme="minorHAnsi" w:hAnsiTheme="minorHAnsi"/>
          <w:iCs/>
          <w:color w:val="auto"/>
        </w:rPr>
        <w:t>royección 2018</w:t>
      </w:r>
      <w:bookmarkEnd w:id="115"/>
    </w:p>
    <w:p w14:paraId="7E197E24" w14:textId="77777777" w:rsidR="008A0F1D" w:rsidRDefault="008A0F1D" w:rsidP="008A0F1D"/>
    <w:p w14:paraId="33091747" w14:textId="7ECEBD5B" w:rsidR="008A0F1D" w:rsidRPr="008A0F1D" w:rsidRDefault="008A0F1D" w:rsidP="008A0F1D">
      <w:pPr>
        <w:pStyle w:val="Ttulo3"/>
        <w:numPr>
          <w:ilvl w:val="1"/>
          <w:numId w:val="7"/>
        </w:numPr>
        <w:rPr>
          <w:rStyle w:val="SubttuloCar"/>
          <w:rFonts w:ascii="Calibri" w:hAnsi="Calibri"/>
          <w:i w:val="0"/>
          <w:color w:val="auto"/>
          <w:sz w:val="22"/>
        </w:rPr>
      </w:pPr>
      <w:bookmarkStart w:id="116" w:name="_Toc497907963"/>
      <w:r w:rsidRPr="008A0F1D">
        <w:rPr>
          <w:rStyle w:val="SubttuloCar"/>
          <w:rFonts w:ascii="Calibri" w:hAnsi="Calibri"/>
          <w:i w:val="0"/>
          <w:color w:val="auto"/>
          <w:sz w:val="22"/>
        </w:rPr>
        <w:t>Convenios</w:t>
      </w:r>
      <w:bookmarkEnd w:id="116"/>
      <w:r w:rsidRPr="008A0F1D">
        <w:rPr>
          <w:rStyle w:val="SubttuloCar"/>
          <w:rFonts w:ascii="Calibri" w:hAnsi="Calibri"/>
          <w:i w:val="0"/>
          <w:color w:val="auto"/>
          <w:sz w:val="22"/>
        </w:rPr>
        <w:t xml:space="preserve"> </w:t>
      </w:r>
    </w:p>
    <w:p w14:paraId="51E7BA5D" w14:textId="77777777" w:rsidR="00C63431" w:rsidRPr="008A0F1D" w:rsidRDefault="00A80E86" w:rsidP="008A0F1D">
      <w:pPr>
        <w:pStyle w:val="Ttulo3"/>
        <w:numPr>
          <w:ilvl w:val="2"/>
          <w:numId w:val="7"/>
        </w:numPr>
        <w:rPr>
          <w:rStyle w:val="SubttuloCar"/>
          <w:rFonts w:ascii="Calibri" w:hAnsi="Calibri"/>
          <w:color w:val="auto"/>
          <w:sz w:val="22"/>
        </w:rPr>
      </w:pPr>
      <w:bookmarkStart w:id="117" w:name="_Toc497907964"/>
      <w:r w:rsidRPr="008A0F1D">
        <w:rPr>
          <w:rStyle w:val="SubttuloCar"/>
          <w:rFonts w:ascii="Calibri" w:hAnsi="Calibri"/>
          <w:color w:val="auto"/>
          <w:sz w:val="22"/>
        </w:rPr>
        <w:t xml:space="preserve">Programa </w:t>
      </w:r>
      <w:r w:rsidR="00C63431" w:rsidRPr="008A0F1D">
        <w:rPr>
          <w:rStyle w:val="SubttuloCar"/>
          <w:rFonts w:ascii="Calibri" w:hAnsi="Calibri"/>
          <w:color w:val="auto"/>
          <w:sz w:val="22"/>
        </w:rPr>
        <w:t>Vida Sana</w:t>
      </w:r>
      <w:bookmarkEnd w:id="117"/>
    </w:p>
    <w:p w14:paraId="4A57A791" w14:textId="3EDDDC6F" w:rsidR="008A0F1D" w:rsidRDefault="008A0F1D" w:rsidP="008A0F1D">
      <w:pPr>
        <w:spacing w:after="120" w:line="240" w:lineRule="auto"/>
        <w:jc w:val="both"/>
      </w:pPr>
      <w:r>
        <w:t>Los principales desafíos para el periodo 2018 con respecto a este Convenio, se relacionan con:</w:t>
      </w:r>
    </w:p>
    <w:p w14:paraId="1A7F7231" w14:textId="77777777" w:rsidR="00B74D05" w:rsidRDefault="00B74D05" w:rsidP="001C007C">
      <w:pPr>
        <w:pStyle w:val="Prrafodelista"/>
        <w:numPr>
          <w:ilvl w:val="0"/>
          <w:numId w:val="22"/>
        </w:numPr>
        <w:spacing w:after="120" w:line="240" w:lineRule="auto"/>
        <w:jc w:val="both"/>
      </w:pPr>
      <w:r>
        <w:t xml:space="preserve">Contar con la infraestructura adecuada a las necesidades, esto quiere decir tener box de atención clínica y salas deportivas. La principal brecha se relaciona con que los Centros de Salud no cuentan con estos espacios para desarrollar las actividades y se </w:t>
      </w:r>
      <w:r w:rsidR="00CC7809" w:rsidRPr="00CC7809">
        <w:t xml:space="preserve"> </w:t>
      </w:r>
      <w:r>
        <w:t>debe acudir a los espacios comunitarios (municipales y particulares), los que tienen definidas sus actividades desde diciembre del año anterior y facilitan las salas de</w:t>
      </w:r>
      <w:r w:rsidR="00A80E86">
        <w:t xml:space="preserve"> acuerdo a sus disponibilidades, dificultando la coordinación de agendas de los funcionarios. </w:t>
      </w:r>
    </w:p>
    <w:p w14:paraId="264C7F2B" w14:textId="77777777" w:rsidR="00B74D05" w:rsidRDefault="00B74D05" w:rsidP="001C007C">
      <w:pPr>
        <w:pStyle w:val="Prrafodelista"/>
        <w:numPr>
          <w:ilvl w:val="0"/>
          <w:numId w:val="22"/>
        </w:numPr>
        <w:spacing w:after="120" w:line="240" w:lineRule="auto"/>
        <w:jc w:val="both"/>
      </w:pPr>
      <w:r>
        <w:t xml:space="preserve">Iniciar las prestaciones a más tardar en marzo 2018, considerando principalmente población pre escolar y escolar, la cual se debe intervenir por 8 meses. De este modo podríamos obtener mayor impacto y mejores resultados en la condición de salud y física en estos grupos etarios. </w:t>
      </w:r>
    </w:p>
    <w:p w14:paraId="5FB76564" w14:textId="77777777" w:rsidR="00B74D05" w:rsidRDefault="00B74D05" w:rsidP="001C007C">
      <w:pPr>
        <w:pStyle w:val="Prrafodelista"/>
        <w:numPr>
          <w:ilvl w:val="0"/>
          <w:numId w:val="22"/>
        </w:numPr>
        <w:spacing w:after="120" w:line="240" w:lineRule="auto"/>
        <w:jc w:val="both"/>
      </w:pPr>
      <w:r>
        <w:t xml:space="preserve">En relación a la distribución de cupos, se podría optar a aumentar la cantidad de adultos que ingresan al programa pues son los más interesados en participar de estas actividades, sin embargo también hay que mencionar que son el grupo con mayor tasa de abandono debido a dificultades en el horario laboral o por vivir en otras comunas, motivo por el cual se tiene que trabajar en estrategias que permitan captar a más usuarios </w:t>
      </w:r>
      <w:r w:rsidR="00F66EEE">
        <w:t xml:space="preserve">beneficiarios de FONASA y </w:t>
      </w:r>
      <w:r>
        <w:t xml:space="preserve">residentes </w:t>
      </w:r>
      <w:r w:rsidR="00F66EEE">
        <w:t>de la comuna. Tambi</w:t>
      </w:r>
      <w:r w:rsidR="00A80E86">
        <w:t>én</w:t>
      </w:r>
      <w:r w:rsidR="00F66EEE">
        <w:t xml:space="preserve"> es importante considerar la disminución de los cupos de población pre escolar dado que existe aproximadamente un 10%  </w:t>
      </w:r>
      <w:r w:rsidR="00A80E86">
        <w:t xml:space="preserve">de menores que pertenecen a FONASA y no todos cumplen con los criterios de ingreso, o bien, los padres o tutores no firman los consentimientos informados, esto en el caso de los niños asistentes a los jardines infantiles y colegios. Por otro lado, se integrarán el 2018 a los niños entre 2 y 5 años de los CESFAM pensando en integrar a la mayor cantidad de usuarios de nuestros establecimientos de salud. </w:t>
      </w:r>
    </w:p>
    <w:p w14:paraId="19B9A631" w14:textId="77777777" w:rsidR="00D552A5" w:rsidRDefault="00D552A5" w:rsidP="00D552A5">
      <w:pPr>
        <w:pStyle w:val="Prrafodelista"/>
        <w:spacing w:after="120" w:line="240" w:lineRule="auto"/>
        <w:jc w:val="both"/>
      </w:pPr>
    </w:p>
    <w:p w14:paraId="022958C2" w14:textId="77777777" w:rsidR="00C63431" w:rsidRPr="008A0F1D" w:rsidRDefault="00A80E86" w:rsidP="008A0F1D">
      <w:pPr>
        <w:pStyle w:val="Ttulo3"/>
        <w:numPr>
          <w:ilvl w:val="2"/>
          <w:numId w:val="7"/>
        </w:numPr>
        <w:rPr>
          <w:rStyle w:val="SubttuloCar"/>
          <w:rFonts w:ascii="Calibri" w:hAnsi="Calibri"/>
          <w:color w:val="auto"/>
          <w:sz w:val="22"/>
        </w:rPr>
      </w:pPr>
      <w:bookmarkStart w:id="118" w:name="_Toc497907965"/>
      <w:r w:rsidRPr="008A0F1D">
        <w:rPr>
          <w:rStyle w:val="SubttuloCar"/>
          <w:rFonts w:ascii="Calibri" w:hAnsi="Calibri"/>
          <w:color w:val="auto"/>
          <w:sz w:val="22"/>
        </w:rPr>
        <w:t>Programa Má</w:t>
      </w:r>
      <w:r w:rsidR="00C63431" w:rsidRPr="008A0F1D">
        <w:rPr>
          <w:rStyle w:val="SubttuloCar"/>
          <w:rFonts w:ascii="Calibri" w:hAnsi="Calibri"/>
          <w:color w:val="auto"/>
          <w:sz w:val="22"/>
        </w:rPr>
        <w:t>s A</w:t>
      </w:r>
      <w:r w:rsidRPr="008A0F1D">
        <w:rPr>
          <w:rStyle w:val="SubttuloCar"/>
          <w:rFonts w:ascii="Calibri" w:hAnsi="Calibri"/>
          <w:color w:val="auto"/>
          <w:sz w:val="22"/>
        </w:rPr>
        <w:t xml:space="preserve">dultos </w:t>
      </w:r>
      <w:r w:rsidR="00C63431" w:rsidRPr="008A0F1D">
        <w:rPr>
          <w:rStyle w:val="SubttuloCar"/>
          <w:rFonts w:ascii="Calibri" w:hAnsi="Calibri"/>
          <w:color w:val="auto"/>
          <w:sz w:val="22"/>
        </w:rPr>
        <w:t>M</w:t>
      </w:r>
      <w:r w:rsidRPr="008A0F1D">
        <w:rPr>
          <w:rStyle w:val="SubttuloCar"/>
          <w:rFonts w:ascii="Calibri" w:hAnsi="Calibri"/>
          <w:color w:val="auto"/>
          <w:sz w:val="22"/>
        </w:rPr>
        <w:t>ayores Autovalentes</w:t>
      </w:r>
      <w:bookmarkEnd w:id="118"/>
      <w:r w:rsidRPr="008A0F1D">
        <w:rPr>
          <w:rStyle w:val="SubttuloCar"/>
          <w:rFonts w:ascii="Calibri" w:hAnsi="Calibri"/>
          <w:color w:val="auto"/>
          <w:sz w:val="22"/>
        </w:rPr>
        <w:t xml:space="preserve"> </w:t>
      </w:r>
    </w:p>
    <w:p w14:paraId="073EAB60" w14:textId="77777777" w:rsidR="003F419D" w:rsidRDefault="00050CA2" w:rsidP="005D7C87">
      <w:pPr>
        <w:spacing w:after="120" w:line="240" w:lineRule="auto"/>
        <w:jc w:val="both"/>
      </w:pPr>
      <w:r>
        <w:t>Los principales desafíos</w:t>
      </w:r>
      <w:r w:rsidR="00A80E86">
        <w:t xml:space="preserve"> para el periodo 2018 con respecto a este Convenio</w:t>
      </w:r>
      <w:r>
        <w:t xml:space="preserve">, </w:t>
      </w:r>
      <w:r w:rsidR="00A80E86">
        <w:t>se relaciona</w:t>
      </w:r>
      <w:r w:rsidR="003F419D">
        <w:t>n con:</w:t>
      </w:r>
    </w:p>
    <w:p w14:paraId="0A412B64" w14:textId="77777777" w:rsidR="003F419D" w:rsidRDefault="003F419D" w:rsidP="001C007C">
      <w:pPr>
        <w:pStyle w:val="Prrafodelista"/>
        <w:numPr>
          <w:ilvl w:val="0"/>
          <w:numId w:val="23"/>
        </w:numPr>
        <w:spacing w:after="120" w:line="240" w:lineRule="auto"/>
        <w:jc w:val="both"/>
      </w:pPr>
      <w:r>
        <w:t>Contar con espacios en los CESFAM y Comunidad para realizar los ingresos y talleres de manera coordinada y anticipada.</w:t>
      </w:r>
    </w:p>
    <w:p w14:paraId="012A5791" w14:textId="77777777" w:rsidR="003F419D" w:rsidRDefault="003F419D" w:rsidP="001C007C">
      <w:pPr>
        <w:pStyle w:val="Prrafodelista"/>
        <w:numPr>
          <w:ilvl w:val="0"/>
          <w:numId w:val="23"/>
        </w:numPr>
        <w:spacing w:after="120" w:line="240" w:lineRule="auto"/>
        <w:jc w:val="both"/>
      </w:pPr>
      <w:r>
        <w:t>Iniciar las actividades en marzo como fecha tope, para lograr coordinar los espacios tanto en e</w:t>
      </w:r>
      <w:r w:rsidR="003E789C">
        <w:t>l CESFAM como en la Comunidad (incluye dependencias municipales), pues nuestra debilidad como Red de Salud es que nuestros Centros no tienen la infraestructura para re</w:t>
      </w:r>
      <w:r w:rsidR="00050CA2">
        <w:t xml:space="preserve">alizar todas estas actividades y debemos adecuarnos a las disponibilidades de espacio de otros lugares. </w:t>
      </w:r>
    </w:p>
    <w:p w14:paraId="506DFB64" w14:textId="77777777" w:rsidR="003F419D" w:rsidRDefault="003E789C" w:rsidP="001C007C">
      <w:pPr>
        <w:pStyle w:val="Prrafodelista"/>
        <w:numPr>
          <w:ilvl w:val="0"/>
          <w:numId w:val="23"/>
        </w:numPr>
        <w:spacing w:after="120" w:line="240" w:lineRule="auto"/>
        <w:jc w:val="both"/>
      </w:pPr>
      <w:r>
        <w:t xml:space="preserve">Reforzar con los equipos de APS la importancia en la vigencia de los Exámenes de Salud Preventivos y apoyar con operativos de EMPAM para lograr cumplir con los ingresos a más tardar en octubre 2018, así luego se podrían culminar los talleres de manera exitosa con todos los AM graduados. </w:t>
      </w:r>
    </w:p>
    <w:p w14:paraId="26521A97" w14:textId="77777777" w:rsidR="003E789C" w:rsidRPr="005A042A" w:rsidRDefault="003E789C" w:rsidP="001C007C">
      <w:pPr>
        <w:pStyle w:val="Prrafodelista"/>
        <w:numPr>
          <w:ilvl w:val="0"/>
          <w:numId w:val="23"/>
        </w:numPr>
        <w:autoSpaceDE w:val="0"/>
        <w:autoSpaceDN w:val="0"/>
        <w:adjustRightInd w:val="0"/>
        <w:spacing w:after="120" w:line="240" w:lineRule="auto"/>
        <w:jc w:val="both"/>
        <w:rPr>
          <w:b/>
          <w:lang w:val="es-ES"/>
        </w:rPr>
      </w:pPr>
      <w:r w:rsidRPr="00050CA2">
        <w:rPr>
          <w:rFonts w:cs="Arial"/>
          <w:bCs/>
          <w:lang w:val="es-ES"/>
        </w:rPr>
        <w:t xml:space="preserve">Implementar </w:t>
      </w:r>
      <w:r w:rsidR="00050CA2" w:rsidRPr="00050CA2">
        <w:rPr>
          <w:rFonts w:cs="Arial"/>
          <w:bCs/>
          <w:lang w:val="es-ES"/>
        </w:rPr>
        <w:t xml:space="preserve">por primera vez en la comuna, </w:t>
      </w:r>
      <w:r w:rsidRPr="00050CA2">
        <w:rPr>
          <w:rFonts w:cs="Arial"/>
          <w:bCs/>
          <w:lang w:val="es-ES"/>
        </w:rPr>
        <w:t>y dar seguimiento</w:t>
      </w:r>
      <w:r w:rsidR="00050CA2" w:rsidRPr="00050CA2">
        <w:rPr>
          <w:rFonts w:cs="Arial"/>
          <w:bCs/>
          <w:lang w:val="es-ES"/>
        </w:rPr>
        <w:t>,</w:t>
      </w:r>
      <w:r w:rsidRPr="00050CA2">
        <w:rPr>
          <w:rFonts w:cs="Arial"/>
          <w:bCs/>
          <w:lang w:val="es-ES"/>
        </w:rPr>
        <w:t xml:space="preserve"> al componente 2 “Fomento del Autocuidado y Estimulación Funcional en las Organizaciones Sociales y Servicios Locales”</w:t>
      </w:r>
      <w:r w:rsidR="00050CA2">
        <w:rPr>
          <w:rFonts w:cs="Arial"/>
          <w:bCs/>
          <w:lang w:val="es-ES"/>
        </w:rPr>
        <w:t xml:space="preserve">. </w:t>
      </w:r>
    </w:p>
    <w:p w14:paraId="36D2DED5" w14:textId="77777777" w:rsidR="003E789C" w:rsidRDefault="003E789C" w:rsidP="00050CA2">
      <w:pPr>
        <w:pStyle w:val="Prrafodelista"/>
        <w:spacing w:after="120" w:line="240" w:lineRule="auto"/>
        <w:ind w:left="765"/>
        <w:jc w:val="both"/>
      </w:pPr>
    </w:p>
    <w:p w14:paraId="7C1B48DB" w14:textId="6EB5D13E" w:rsidR="00F61BA0" w:rsidRPr="008A0F1D" w:rsidRDefault="00F61BA0" w:rsidP="008A0F1D">
      <w:pPr>
        <w:pStyle w:val="Ttulo3"/>
        <w:numPr>
          <w:ilvl w:val="2"/>
          <w:numId w:val="7"/>
        </w:numPr>
        <w:rPr>
          <w:rStyle w:val="SubttuloCar"/>
          <w:rFonts w:ascii="Calibri" w:hAnsi="Calibri"/>
          <w:color w:val="auto"/>
          <w:sz w:val="22"/>
        </w:rPr>
      </w:pPr>
      <w:bookmarkStart w:id="119" w:name="_Toc497907966"/>
      <w:r w:rsidRPr="008A0F1D">
        <w:rPr>
          <w:rStyle w:val="SubttuloCar"/>
          <w:rFonts w:ascii="Calibri" w:hAnsi="Calibri"/>
          <w:color w:val="auto"/>
          <w:sz w:val="22"/>
        </w:rPr>
        <w:t>Programa de Apoyo al Desarrollo Biopsicosocial.</w:t>
      </w:r>
      <w:bookmarkEnd w:id="119"/>
    </w:p>
    <w:p w14:paraId="3DC6F591" w14:textId="77777777" w:rsidR="00F61BA0" w:rsidRDefault="00F61BA0" w:rsidP="00F61BA0">
      <w:pPr>
        <w:spacing w:after="120" w:line="240" w:lineRule="auto"/>
        <w:jc w:val="both"/>
      </w:pPr>
      <w:r>
        <w:t>El principal desafío para el periodo 2018 con respecto a este Convenio, se relaciona con poder contar con un nuevo espacio que albergue la Sala de Estimulación, idealmente pudiendo implementar un lugar en cada Centro de Salud o bien instalándola en otra dependencia municipal.</w:t>
      </w:r>
    </w:p>
    <w:p w14:paraId="458C53F9" w14:textId="5D71D58E" w:rsidR="0050022E" w:rsidRDefault="00F61BA0" w:rsidP="008A0F1D">
      <w:pPr>
        <w:spacing w:after="120" w:line="240" w:lineRule="auto"/>
        <w:jc w:val="both"/>
      </w:pPr>
      <w:r>
        <w:t>Así mismo se plantea como otro desafío que aporte a este convenio de este la acreditación de los CESFAM como Centros Amigos de la Lactancia Materna, con el fin de poder acoger a nuestras puérperas en esta temática trascendental en el buen desarrollo de los niños y niñas.</w:t>
      </w:r>
    </w:p>
    <w:p w14:paraId="731A7F93" w14:textId="77777777" w:rsidR="008A0F1D" w:rsidRPr="008A0F1D" w:rsidRDefault="008A0F1D" w:rsidP="008A0F1D">
      <w:pPr>
        <w:spacing w:after="120" w:line="240" w:lineRule="auto"/>
        <w:jc w:val="both"/>
        <w:rPr>
          <w:rStyle w:val="SubttuloCar"/>
          <w:rFonts w:ascii="Calibri" w:eastAsia="Calibri" w:hAnsi="Calibri"/>
          <w:i w:val="0"/>
          <w:iCs w:val="0"/>
          <w:color w:val="auto"/>
          <w:spacing w:val="0"/>
          <w:sz w:val="22"/>
          <w:szCs w:val="22"/>
        </w:rPr>
      </w:pPr>
    </w:p>
    <w:p w14:paraId="0E75843B" w14:textId="77777777" w:rsidR="00CA2068" w:rsidRPr="009E4B49" w:rsidRDefault="00CA2068" w:rsidP="00CA2068">
      <w:pPr>
        <w:pStyle w:val="Ttulo3"/>
        <w:numPr>
          <w:ilvl w:val="2"/>
          <w:numId w:val="7"/>
        </w:numPr>
        <w:rPr>
          <w:rStyle w:val="SubttuloCar"/>
          <w:rFonts w:ascii="Calibri" w:hAnsi="Calibri"/>
          <w:color w:val="auto"/>
          <w:sz w:val="22"/>
        </w:rPr>
      </w:pPr>
      <w:bookmarkStart w:id="120" w:name="_Toc497907967"/>
      <w:r w:rsidRPr="009E4B49">
        <w:rPr>
          <w:rStyle w:val="SubttuloCar"/>
          <w:rFonts w:ascii="Calibri" w:hAnsi="Calibri"/>
          <w:color w:val="auto"/>
          <w:sz w:val="22"/>
        </w:rPr>
        <w:t>Programa Control de Salu</w:t>
      </w:r>
      <w:r>
        <w:rPr>
          <w:rStyle w:val="SubttuloCar"/>
          <w:rFonts w:ascii="Calibri" w:hAnsi="Calibri"/>
          <w:color w:val="auto"/>
          <w:sz w:val="22"/>
        </w:rPr>
        <w:t>d</w:t>
      </w:r>
      <w:r w:rsidRPr="009E4B49">
        <w:rPr>
          <w:rStyle w:val="SubttuloCar"/>
          <w:rFonts w:ascii="Calibri" w:hAnsi="Calibri"/>
          <w:color w:val="auto"/>
          <w:sz w:val="22"/>
        </w:rPr>
        <w:t xml:space="preserve"> </w:t>
      </w:r>
      <w:r>
        <w:rPr>
          <w:rStyle w:val="SubttuloCar"/>
          <w:rFonts w:ascii="Calibri" w:hAnsi="Calibri"/>
          <w:color w:val="auto"/>
          <w:sz w:val="22"/>
        </w:rPr>
        <w:t>E</w:t>
      </w:r>
      <w:r w:rsidRPr="009E4B49">
        <w:rPr>
          <w:rStyle w:val="SubttuloCar"/>
          <w:rFonts w:ascii="Calibri" w:hAnsi="Calibri"/>
          <w:color w:val="auto"/>
          <w:sz w:val="22"/>
        </w:rPr>
        <w:t>st</w:t>
      </w:r>
      <w:r>
        <w:rPr>
          <w:rStyle w:val="SubttuloCar"/>
          <w:rFonts w:ascii="Calibri" w:hAnsi="Calibri"/>
          <w:color w:val="auto"/>
          <w:sz w:val="22"/>
        </w:rPr>
        <w:t>.</w:t>
      </w:r>
      <w:r w:rsidRPr="009E4B49">
        <w:rPr>
          <w:rStyle w:val="SubttuloCar"/>
          <w:rFonts w:ascii="Calibri" w:hAnsi="Calibri"/>
          <w:color w:val="auto"/>
          <w:sz w:val="22"/>
        </w:rPr>
        <w:t xml:space="preserve"> </w:t>
      </w:r>
      <w:r>
        <w:rPr>
          <w:rStyle w:val="SubttuloCar"/>
          <w:rFonts w:ascii="Calibri" w:hAnsi="Calibri"/>
          <w:color w:val="auto"/>
          <w:sz w:val="22"/>
        </w:rPr>
        <w:t>E</w:t>
      </w:r>
      <w:r w:rsidRPr="009E4B49">
        <w:rPr>
          <w:rStyle w:val="SubttuloCar"/>
          <w:rFonts w:ascii="Calibri" w:hAnsi="Calibri"/>
          <w:color w:val="auto"/>
          <w:sz w:val="22"/>
        </w:rPr>
        <w:t xml:space="preserve">ducacional </w:t>
      </w:r>
      <w:r>
        <w:rPr>
          <w:rStyle w:val="SubttuloCar"/>
          <w:rFonts w:ascii="Calibri" w:hAnsi="Calibri"/>
          <w:color w:val="auto"/>
          <w:sz w:val="22"/>
        </w:rPr>
        <w:t xml:space="preserve">niños </w:t>
      </w:r>
      <w:r w:rsidRPr="009E4B49">
        <w:rPr>
          <w:rStyle w:val="SubttuloCar"/>
          <w:rFonts w:ascii="Calibri" w:hAnsi="Calibri"/>
          <w:color w:val="auto"/>
          <w:sz w:val="22"/>
        </w:rPr>
        <w:t>5-9 años</w:t>
      </w:r>
      <w:bookmarkEnd w:id="120"/>
      <w:r w:rsidRPr="009E4B49">
        <w:rPr>
          <w:rStyle w:val="SubttuloCar"/>
          <w:rFonts w:ascii="Calibri" w:hAnsi="Calibri"/>
          <w:color w:val="auto"/>
          <w:sz w:val="22"/>
        </w:rPr>
        <w:t xml:space="preserve"> </w:t>
      </w:r>
    </w:p>
    <w:p w14:paraId="1040DF70" w14:textId="77777777" w:rsidR="00FE5E1A" w:rsidRPr="008E5828" w:rsidRDefault="00FE5E1A" w:rsidP="008E5828">
      <w:pPr>
        <w:spacing w:after="120" w:line="240" w:lineRule="auto"/>
        <w:jc w:val="both"/>
      </w:pPr>
      <w:r w:rsidRPr="008E5828">
        <w:t>En relación al cumplimiento del principal indicador propuesto por este Programa para el 2018, el cual consiste en la realización de 1400 Controles de Salud en Establecimientos Educacionales a población escolar de Kínder a Cuarto Básico, se considera necesario:</w:t>
      </w:r>
    </w:p>
    <w:p w14:paraId="23C89724" w14:textId="77777777" w:rsidR="00FE5E1A" w:rsidRPr="00FE5E1A" w:rsidRDefault="00FE5E1A" w:rsidP="001C007C">
      <w:pPr>
        <w:pStyle w:val="Prrafodelista"/>
        <w:numPr>
          <w:ilvl w:val="0"/>
          <w:numId w:val="22"/>
        </w:numPr>
        <w:spacing w:after="120" w:line="240" w:lineRule="auto"/>
        <w:jc w:val="both"/>
        <w:rPr>
          <w:rFonts w:asciiTheme="minorHAnsi" w:eastAsiaTheme="minorHAnsi" w:hAnsiTheme="minorHAnsi" w:cstheme="minorBidi"/>
        </w:rPr>
      </w:pPr>
      <w:r w:rsidRPr="00FE5E1A">
        <w:rPr>
          <w:rFonts w:asciiTheme="minorHAnsi" w:eastAsiaTheme="minorHAnsi" w:hAnsiTheme="minorHAnsi" w:cstheme="minorBidi"/>
        </w:rPr>
        <w:t xml:space="preserve">Enviar en el mes de Diciembre a los Colegios y Liceos en los cuales se realiza esta prestación, los consentimientos informados y encuestas de salud a los padres y/o apoderados, con el fin de que estos se incluyan en la matrícula de los alumnos y de esta forma contar con estas autorizaciones a principios de marzo para así poder comenzar en el mismo mes con la realización de los controles. </w:t>
      </w:r>
    </w:p>
    <w:p w14:paraId="615B168B" w14:textId="77777777" w:rsidR="00FE5E1A" w:rsidRPr="00FE5E1A" w:rsidRDefault="00FE5E1A" w:rsidP="001C007C">
      <w:pPr>
        <w:pStyle w:val="Prrafodelista"/>
        <w:numPr>
          <w:ilvl w:val="0"/>
          <w:numId w:val="22"/>
        </w:numPr>
        <w:spacing w:after="120" w:line="240" w:lineRule="auto"/>
        <w:jc w:val="both"/>
        <w:rPr>
          <w:rFonts w:asciiTheme="minorHAnsi" w:eastAsiaTheme="minorHAnsi" w:hAnsiTheme="minorHAnsi" w:cstheme="minorBidi"/>
        </w:rPr>
      </w:pPr>
      <w:r w:rsidRPr="00FE5E1A">
        <w:rPr>
          <w:rFonts w:asciiTheme="minorHAnsi" w:eastAsiaTheme="minorHAnsi" w:hAnsiTheme="minorHAnsi" w:cstheme="minorBidi"/>
        </w:rPr>
        <w:t>Destinar horas de Enfermera de los Centros de Salud en 10 meses de ejecución y proteger sus agendas para la realización de esta actividad en los Establecimientos Educacionales. Así mismo, informar a la TENS correspondiente a cada Unidad de Enfermería de los horarios en los cuales asistirá la Enfermera del CESFAM para que ella pueda coordinar su agenda.</w:t>
      </w:r>
    </w:p>
    <w:p w14:paraId="7E7CC3DC" w14:textId="77777777" w:rsidR="00FE5E1A" w:rsidRPr="00FE5E1A" w:rsidRDefault="00FE5E1A" w:rsidP="001C007C">
      <w:pPr>
        <w:pStyle w:val="Prrafodelista"/>
        <w:numPr>
          <w:ilvl w:val="0"/>
          <w:numId w:val="22"/>
        </w:numPr>
        <w:spacing w:after="120" w:line="240" w:lineRule="auto"/>
        <w:jc w:val="both"/>
        <w:rPr>
          <w:rFonts w:asciiTheme="minorHAnsi" w:eastAsiaTheme="minorHAnsi" w:hAnsiTheme="minorHAnsi" w:cstheme="minorBidi"/>
        </w:rPr>
      </w:pPr>
      <w:r w:rsidRPr="00FE5E1A">
        <w:rPr>
          <w:rFonts w:asciiTheme="minorHAnsi" w:eastAsiaTheme="minorHAnsi" w:hAnsiTheme="minorHAnsi" w:cstheme="minorBidi"/>
        </w:rPr>
        <w:t xml:space="preserve">Coordinar con los Establecimientos Educacionales a principios del mes de marzo un espacio apropiado en el cual se pueda realizar los controles sanos de los alumnos. </w:t>
      </w:r>
    </w:p>
    <w:p w14:paraId="1372C84F" w14:textId="77777777" w:rsidR="00FE5E1A" w:rsidRPr="00FE5E1A" w:rsidRDefault="00FE5E1A" w:rsidP="00FE5E1A">
      <w:pPr>
        <w:rPr>
          <w:highlight w:val="red"/>
        </w:rPr>
      </w:pPr>
    </w:p>
    <w:p w14:paraId="3D20835A" w14:textId="77777777" w:rsidR="00CA2068" w:rsidRPr="008A0F1D" w:rsidRDefault="00CA2068" w:rsidP="00CA2068">
      <w:pPr>
        <w:pStyle w:val="Ttulo3"/>
        <w:numPr>
          <w:ilvl w:val="2"/>
          <w:numId w:val="7"/>
        </w:numPr>
        <w:rPr>
          <w:rStyle w:val="SubttuloCar"/>
          <w:rFonts w:ascii="Calibri" w:hAnsi="Calibri"/>
          <w:color w:val="auto"/>
          <w:sz w:val="22"/>
        </w:rPr>
      </w:pPr>
      <w:bookmarkStart w:id="121" w:name="_Toc497907968"/>
      <w:r w:rsidRPr="008A0F1D">
        <w:rPr>
          <w:rStyle w:val="SubttuloCar"/>
          <w:rFonts w:ascii="Calibri" w:hAnsi="Calibri"/>
          <w:color w:val="auto"/>
          <w:sz w:val="22"/>
        </w:rPr>
        <w:t>Programa Espacios Amigables para Adolescentes en A</w:t>
      </w:r>
      <w:r>
        <w:rPr>
          <w:rStyle w:val="SubttuloCar"/>
          <w:rFonts w:ascii="Calibri" w:hAnsi="Calibri"/>
          <w:color w:val="auto"/>
          <w:sz w:val="22"/>
        </w:rPr>
        <w:t>PS</w:t>
      </w:r>
      <w:bookmarkEnd w:id="121"/>
    </w:p>
    <w:p w14:paraId="53BC28F3" w14:textId="77777777" w:rsidR="0050022E" w:rsidRPr="008E5828" w:rsidRDefault="0050022E" w:rsidP="008E5828">
      <w:pPr>
        <w:spacing w:after="120" w:line="240" w:lineRule="auto"/>
        <w:jc w:val="both"/>
      </w:pPr>
      <w:r w:rsidRPr="008E5828">
        <w:t>En relación al cumplimiento del principal indicador propuesto por este Programa para el 2018, el cual consiste en la realización de 1200 Controles de Salud a adolescentes de 15 a 19 años, se considera necesario:</w:t>
      </w:r>
    </w:p>
    <w:p w14:paraId="747BC4C5" w14:textId="77777777" w:rsidR="0050022E" w:rsidRPr="0050022E" w:rsidRDefault="0050022E" w:rsidP="001C007C">
      <w:pPr>
        <w:pStyle w:val="Prrafodelista"/>
        <w:numPr>
          <w:ilvl w:val="0"/>
          <w:numId w:val="22"/>
        </w:numPr>
        <w:spacing w:after="120" w:line="240" w:lineRule="auto"/>
        <w:jc w:val="both"/>
        <w:rPr>
          <w:rFonts w:asciiTheme="minorHAnsi" w:eastAsiaTheme="minorHAnsi" w:hAnsiTheme="minorHAnsi" w:cstheme="minorBidi"/>
        </w:rPr>
      </w:pPr>
      <w:r w:rsidRPr="0050022E">
        <w:rPr>
          <w:rFonts w:asciiTheme="minorHAnsi" w:eastAsiaTheme="minorHAnsi" w:hAnsiTheme="minorHAnsi" w:cstheme="minorBidi"/>
        </w:rPr>
        <w:t xml:space="preserve"> Enviar en el mes de Diciembre a los Liceos en los cuales se realiza esta prestación, los consentimientos informados a los padres y/o apoderados, con el fin de que estos se incluyan en la matrícula de los estudiantes y de esta forma contar con estas autorizaciones a principios de marzo para así poder comenzar en el mismo mes con la realización de los controles. </w:t>
      </w:r>
    </w:p>
    <w:p w14:paraId="4B38B93E" w14:textId="77777777" w:rsidR="0050022E" w:rsidRPr="0050022E" w:rsidRDefault="0050022E" w:rsidP="001C007C">
      <w:pPr>
        <w:pStyle w:val="Prrafodelista"/>
        <w:numPr>
          <w:ilvl w:val="0"/>
          <w:numId w:val="22"/>
        </w:numPr>
        <w:spacing w:after="120" w:line="240" w:lineRule="auto"/>
        <w:jc w:val="both"/>
        <w:rPr>
          <w:rFonts w:asciiTheme="minorHAnsi" w:eastAsiaTheme="minorHAnsi" w:hAnsiTheme="minorHAnsi" w:cstheme="minorBidi"/>
        </w:rPr>
      </w:pPr>
      <w:r w:rsidRPr="0050022E">
        <w:rPr>
          <w:rFonts w:asciiTheme="minorHAnsi" w:eastAsiaTheme="minorHAnsi" w:hAnsiTheme="minorHAnsi" w:cstheme="minorBidi"/>
        </w:rPr>
        <w:t>Mantener la ejecución de este convenio en los Espacios Amigables de Juventud Providencia, Liceo Siete y de forma Itinerante en los otros Liceos de la comuna, disponiendo para ello 33 horas de Matrona para cada una de las instancias mencionadas y 44 horas de Psicóloga en total.</w:t>
      </w:r>
    </w:p>
    <w:p w14:paraId="5A276D24" w14:textId="77777777" w:rsidR="0050022E" w:rsidRDefault="0050022E" w:rsidP="001C007C">
      <w:pPr>
        <w:pStyle w:val="Prrafodelista"/>
        <w:numPr>
          <w:ilvl w:val="0"/>
          <w:numId w:val="22"/>
        </w:numPr>
        <w:spacing w:after="120" w:line="240" w:lineRule="auto"/>
        <w:jc w:val="both"/>
        <w:rPr>
          <w:rFonts w:asciiTheme="minorHAnsi" w:eastAsiaTheme="minorHAnsi" w:hAnsiTheme="minorHAnsi" w:cstheme="minorBidi"/>
        </w:rPr>
      </w:pPr>
      <w:r w:rsidRPr="0050022E">
        <w:rPr>
          <w:rFonts w:asciiTheme="minorHAnsi" w:eastAsiaTheme="minorHAnsi" w:hAnsiTheme="minorHAnsi" w:cstheme="minorBidi"/>
        </w:rPr>
        <w:t xml:space="preserve">Coordinar con los Establecimientos Educacionales que no cuentan con espacio físico fijo para esto, a principios del mes de marzo un lugar apropiado en el cual se pueda realizar los controles sanos de los estudiantes. </w:t>
      </w:r>
    </w:p>
    <w:p w14:paraId="248961E3" w14:textId="77777777" w:rsidR="008A0F1D" w:rsidRPr="0050022E" w:rsidRDefault="008A0F1D" w:rsidP="008A0F1D">
      <w:pPr>
        <w:pStyle w:val="Prrafodelista"/>
        <w:spacing w:after="120" w:line="240" w:lineRule="auto"/>
        <w:jc w:val="both"/>
        <w:rPr>
          <w:rFonts w:asciiTheme="minorHAnsi" w:eastAsiaTheme="minorHAnsi" w:hAnsiTheme="minorHAnsi" w:cstheme="minorBidi"/>
        </w:rPr>
      </w:pPr>
    </w:p>
    <w:p w14:paraId="3592F451" w14:textId="6A4E3F5C" w:rsidR="00550CBD" w:rsidRPr="008A0F1D" w:rsidRDefault="008A0F1D" w:rsidP="008A0F1D">
      <w:pPr>
        <w:pStyle w:val="Ttulo3"/>
        <w:numPr>
          <w:ilvl w:val="2"/>
          <w:numId w:val="7"/>
        </w:numPr>
        <w:rPr>
          <w:rStyle w:val="SubttuloCar"/>
          <w:rFonts w:ascii="Calibri" w:hAnsi="Calibri"/>
          <w:color w:val="auto"/>
          <w:sz w:val="22"/>
        </w:rPr>
      </w:pPr>
      <w:bookmarkStart w:id="122" w:name="_Toc497907969"/>
      <w:r w:rsidRPr="008A0F1D">
        <w:rPr>
          <w:rStyle w:val="SubttuloCar"/>
          <w:rFonts w:ascii="Calibri" w:hAnsi="Calibri"/>
          <w:color w:val="auto"/>
          <w:sz w:val="22"/>
        </w:rPr>
        <w:t xml:space="preserve">Convenios APS </w:t>
      </w:r>
      <w:r w:rsidR="00550CBD" w:rsidRPr="008A0F1D">
        <w:rPr>
          <w:rStyle w:val="SubttuloCar"/>
          <w:rFonts w:ascii="Calibri" w:hAnsi="Calibri"/>
          <w:color w:val="auto"/>
          <w:sz w:val="22"/>
        </w:rPr>
        <w:t>Salud Mental</w:t>
      </w:r>
      <w:bookmarkEnd w:id="122"/>
      <w:r w:rsidR="00550CBD" w:rsidRPr="008A0F1D">
        <w:rPr>
          <w:rStyle w:val="SubttuloCar"/>
          <w:rFonts w:ascii="Calibri" w:hAnsi="Calibri"/>
          <w:color w:val="auto"/>
          <w:sz w:val="22"/>
        </w:rPr>
        <w:t xml:space="preserve"> </w:t>
      </w:r>
    </w:p>
    <w:p w14:paraId="411C57F2" w14:textId="77777777" w:rsidR="003E4B36" w:rsidRPr="009E4B49" w:rsidRDefault="003E4B36" w:rsidP="003E4B36">
      <w:pPr>
        <w:pStyle w:val="Default"/>
        <w:spacing w:after="120"/>
        <w:jc w:val="both"/>
        <w:rPr>
          <w:sz w:val="22"/>
          <w:szCs w:val="22"/>
          <w:u w:val="single"/>
        </w:rPr>
      </w:pPr>
      <w:r w:rsidRPr="009E4B49">
        <w:rPr>
          <w:sz w:val="22"/>
          <w:szCs w:val="22"/>
          <w:u w:val="single"/>
        </w:rPr>
        <w:t>Programa de Acompañamiento Psicosocial</w:t>
      </w:r>
    </w:p>
    <w:p w14:paraId="7766C809" w14:textId="77777777" w:rsidR="003E4B36" w:rsidRPr="009E4B49" w:rsidRDefault="003E4B36" w:rsidP="003E4B36">
      <w:pPr>
        <w:pStyle w:val="Default"/>
        <w:spacing w:after="120"/>
        <w:jc w:val="both"/>
        <w:rPr>
          <w:sz w:val="22"/>
          <w:szCs w:val="22"/>
        </w:rPr>
      </w:pPr>
      <w:r w:rsidRPr="009E4B49">
        <w:rPr>
          <w:sz w:val="22"/>
          <w:szCs w:val="22"/>
        </w:rPr>
        <w:t>Orientado  a mejorar el nivel de salud mental de niños, niñas y adolescentes de familias con alto riesgo psicosocial, asegurando el acceso, oportunidad y calidad de la atención de Salud Mental mediante acciones de vinculación de las personas de familias con alto riesgo con los servicios de salud, articulando distintos dispositivos mediante un enfoque de redes y realizando seguimiento y monitoreo de los usuarios ingresados al programa.</w:t>
      </w:r>
    </w:p>
    <w:p w14:paraId="3D14FB67" w14:textId="6CEA41B7" w:rsidR="003E4B36" w:rsidRPr="009E4B49" w:rsidRDefault="003E4B36" w:rsidP="003E4B36">
      <w:pPr>
        <w:pStyle w:val="Default"/>
        <w:spacing w:after="120"/>
        <w:jc w:val="both"/>
        <w:rPr>
          <w:rFonts w:cs="Arial"/>
          <w:color w:val="222222"/>
          <w:sz w:val="22"/>
          <w:szCs w:val="22"/>
          <w:shd w:val="clear" w:color="auto" w:fill="FFFFFF"/>
        </w:rPr>
      </w:pPr>
      <w:r w:rsidRPr="009E4B49">
        <w:rPr>
          <w:sz w:val="22"/>
          <w:szCs w:val="22"/>
        </w:rPr>
        <w:t xml:space="preserve">Un aspecto relevante de poder trabajar para el próximo año, dice relación con estudiar las posibilidades de ampliar la cobertura de este convenio a niños, niñas y adolescentes con factores de riesgo detectado a usuarios de otros centros de salud de la comuna. Si bien es en </w:t>
      </w:r>
      <w:r w:rsidR="00A41687">
        <w:rPr>
          <w:sz w:val="22"/>
          <w:szCs w:val="22"/>
        </w:rPr>
        <w:t>CESFAM</w:t>
      </w:r>
      <w:r w:rsidRPr="009E4B49">
        <w:rPr>
          <w:sz w:val="22"/>
          <w:szCs w:val="22"/>
        </w:rPr>
        <w:t xml:space="preserve"> Alessandri donde se concentra la mayor cantidad de usuarios en edad objetivo y que por tanto en él inició el pilotaje del programa; potenciales  usuarios del </w:t>
      </w:r>
      <w:r w:rsidR="00A41687">
        <w:rPr>
          <w:sz w:val="22"/>
          <w:szCs w:val="22"/>
        </w:rPr>
        <w:t>CESFAM</w:t>
      </w:r>
      <w:r w:rsidRPr="009E4B49">
        <w:rPr>
          <w:sz w:val="22"/>
          <w:szCs w:val="22"/>
        </w:rPr>
        <w:t xml:space="preserve"> Leng y Aguilucho que requieren de una canasta de prestaciones de este tipo, hoy se encuentran sin posibilidad de acceso.</w:t>
      </w:r>
    </w:p>
    <w:p w14:paraId="68FD7B40" w14:textId="77777777" w:rsidR="003E4B36" w:rsidRPr="009E4B49" w:rsidRDefault="003E4B36" w:rsidP="003E4B36">
      <w:pPr>
        <w:pStyle w:val="Default"/>
        <w:spacing w:after="120"/>
        <w:jc w:val="both"/>
        <w:rPr>
          <w:sz w:val="22"/>
          <w:szCs w:val="22"/>
        </w:rPr>
      </w:pPr>
    </w:p>
    <w:p w14:paraId="5F6E4879" w14:textId="77777777" w:rsidR="003E4B36" w:rsidRPr="009E4B49" w:rsidRDefault="003E4B36" w:rsidP="003E4B36">
      <w:pPr>
        <w:pStyle w:val="Default"/>
        <w:spacing w:after="120"/>
        <w:jc w:val="both"/>
        <w:rPr>
          <w:sz w:val="22"/>
          <w:szCs w:val="22"/>
        </w:rPr>
      </w:pPr>
      <w:r w:rsidRPr="009E4B49">
        <w:rPr>
          <w:sz w:val="22"/>
          <w:szCs w:val="22"/>
          <w:u w:val="single"/>
        </w:rPr>
        <w:t>Programa de Derivación, intervención y referencia alcohol, tabaco y otras drogas (DIR).</w:t>
      </w:r>
    </w:p>
    <w:p w14:paraId="24DF3E53" w14:textId="77777777" w:rsidR="003E4B36" w:rsidRPr="009E4B49" w:rsidRDefault="003E4B36" w:rsidP="003E4B36">
      <w:pPr>
        <w:pStyle w:val="Default"/>
        <w:spacing w:after="120"/>
        <w:jc w:val="both"/>
        <w:rPr>
          <w:sz w:val="22"/>
          <w:szCs w:val="22"/>
        </w:rPr>
      </w:pPr>
      <w:r w:rsidRPr="009E4B49">
        <w:rPr>
          <w:sz w:val="22"/>
          <w:szCs w:val="22"/>
        </w:rPr>
        <w:t>Convenio orientado a incrementar los niveles de salud de nuestros usuarios, mejorando la capacidad individual para reducir el consumo riesgoso de alcohol, tabaco y otras drogas a través de la implementación de intervenciones de carácter preventivo para ayudar oportuna y eficazmente en nuestros centros a los adolescentes, jóvenes y adultos que presenten dificultades en estas temáticas desde los 10 años en adelante.</w:t>
      </w:r>
    </w:p>
    <w:p w14:paraId="3507B157" w14:textId="6CFB0A07" w:rsidR="003E4B36" w:rsidRDefault="003E4B36" w:rsidP="00D62114">
      <w:pPr>
        <w:spacing w:after="120" w:line="240" w:lineRule="auto"/>
        <w:jc w:val="both"/>
        <w:rPr>
          <w:rFonts w:cs="Calibri"/>
          <w:color w:val="000000"/>
        </w:rPr>
      </w:pPr>
      <w:r w:rsidRPr="003E4B36">
        <w:rPr>
          <w:rFonts w:cs="Calibri"/>
          <w:color w:val="000000"/>
        </w:rPr>
        <w:t xml:space="preserve">Debido a que se trata de un convenio en primer año de implementación y a que se han presentado diversas situaciones, como el no contar con un lineamiento ministerial o del servicio de salud temprano, falta de capacitación y demoras en la impresión de los materiales de apoyo, han de algún modo mermado el impacto de este programa. Es de esperar que habiendo ejercitado durante el presente período las mejores estrategias para su ejecución, que el próximo año podamos desarrollarlo de mejor manera desde un inicio, contando ya con funcionarios capacitados, claridad respecto del registro electrónico de las actividades y disponiendo tempranamente del material de apoyo impreso. </w:t>
      </w:r>
    </w:p>
    <w:p w14:paraId="4742B3DB" w14:textId="77777777" w:rsidR="006A6DF8" w:rsidRPr="00D62114" w:rsidRDefault="006A6DF8" w:rsidP="00D62114">
      <w:pPr>
        <w:spacing w:after="120" w:line="240" w:lineRule="auto"/>
        <w:jc w:val="both"/>
        <w:rPr>
          <w:rFonts w:cs="Calibri"/>
          <w:color w:val="000000"/>
        </w:rPr>
      </w:pPr>
    </w:p>
    <w:p w14:paraId="46005420" w14:textId="77777777" w:rsidR="00550CBD" w:rsidRPr="008A0F1D" w:rsidRDefault="00550CBD" w:rsidP="008A0F1D">
      <w:pPr>
        <w:pStyle w:val="Ttulo3"/>
        <w:numPr>
          <w:ilvl w:val="2"/>
          <w:numId w:val="7"/>
        </w:numPr>
        <w:rPr>
          <w:rStyle w:val="SubttuloCar"/>
          <w:rFonts w:ascii="Calibri" w:hAnsi="Calibri"/>
          <w:color w:val="auto"/>
          <w:sz w:val="22"/>
        </w:rPr>
      </w:pPr>
      <w:bookmarkStart w:id="123" w:name="_Toc497907970"/>
      <w:r w:rsidRPr="008A0F1D">
        <w:rPr>
          <w:rStyle w:val="SubttuloCar"/>
          <w:rFonts w:ascii="Calibri" w:hAnsi="Calibri"/>
          <w:color w:val="auto"/>
          <w:sz w:val="22"/>
        </w:rPr>
        <w:t>Ley de alcoholes</w:t>
      </w:r>
      <w:bookmarkEnd w:id="123"/>
      <w:r w:rsidRPr="008A0F1D">
        <w:rPr>
          <w:rStyle w:val="SubttuloCar"/>
          <w:rFonts w:ascii="Calibri" w:hAnsi="Calibri"/>
          <w:color w:val="auto"/>
          <w:sz w:val="22"/>
        </w:rPr>
        <w:t xml:space="preserve"> </w:t>
      </w:r>
    </w:p>
    <w:p w14:paraId="15A83502" w14:textId="77777777" w:rsidR="00C81D37" w:rsidRDefault="00C81D37" w:rsidP="00C81D37">
      <w:pPr>
        <w:spacing w:after="120" w:line="240" w:lineRule="auto"/>
        <w:jc w:val="both"/>
        <w:rPr>
          <w:rFonts w:cstheme="minorHAnsi"/>
        </w:rPr>
      </w:pPr>
      <w:r w:rsidRPr="00CB212C">
        <w:rPr>
          <w:rFonts w:cstheme="minorHAnsi"/>
        </w:rPr>
        <w:t xml:space="preserve">Como perspectiva para el año 2018, se propone una actualización del </w:t>
      </w:r>
      <w:r w:rsidRPr="00CB212C">
        <w:rPr>
          <w:rFonts w:cstheme="minorHAnsi"/>
          <w:b/>
        </w:rPr>
        <w:t>“Convenio para la ejecución de Plan de Inversión Comunitaria en Adicciones- Ley de Alcoholes 2015-2018”</w:t>
      </w:r>
      <w:r w:rsidRPr="00CB212C">
        <w:rPr>
          <w:rFonts w:cstheme="minorHAnsi"/>
        </w:rPr>
        <w:t xml:space="preserve"> tomando en consideración los objetivos y metas comunales actuales,  junto con las estrategias y lineamientos gubernamentales de SENDA, de manera de fortalecer acciones locales para la gestión territorial de promoción, prevención, tratamiento e integración social del consumo de drogas y alcohol en la comuna.</w:t>
      </w:r>
    </w:p>
    <w:p w14:paraId="710637FC" w14:textId="77777777" w:rsidR="00C81D37" w:rsidRPr="00CB212C" w:rsidRDefault="00C81D37" w:rsidP="00C81D37">
      <w:pPr>
        <w:spacing w:after="120" w:line="240" w:lineRule="auto"/>
        <w:jc w:val="both"/>
        <w:rPr>
          <w:rFonts w:cstheme="minorHAnsi"/>
        </w:rPr>
      </w:pPr>
      <w:r w:rsidRPr="00CB212C">
        <w:rPr>
          <w:rFonts w:cstheme="minorHAnsi"/>
        </w:rPr>
        <w:t xml:space="preserve">La presente actualización que se propone está enfocada en dos grandes estrategias de acción: </w:t>
      </w:r>
    </w:p>
    <w:p w14:paraId="169EA979" w14:textId="77777777" w:rsidR="00C81D37" w:rsidRPr="00CB212C" w:rsidRDefault="00C81D37" w:rsidP="00C81D37">
      <w:pPr>
        <w:spacing w:after="120" w:line="240" w:lineRule="auto"/>
        <w:jc w:val="both"/>
        <w:rPr>
          <w:rFonts w:cstheme="minorHAnsi"/>
          <w:b/>
        </w:rPr>
      </w:pPr>
      <w:r w:rsidRPr="00CB212C">
        <w:rPr>
          <w:rFonts w:cstheme="minorHAnsi"/>
        </w:rPr>
        <w:t xml:space="preserve">1.- La primera estrategia corresponde a la instalación de un </w:t>
      </w:r>
      <w:r w:rsidRPr="00CB212C">
        <w:rPr>
          <w:rFonts w:cstheme="minorHAnsi"/>
          <w:b/>
        </w:rPr>
        <w:t>programa de actividades recreativas y educativas dirigidas a niños, niñas y adolescentes de la comuna</w:t>
      </w:r>
      <w:r w:rsidRPr="00CB212C">
        <w:rPr>
          <w:rFonts w:cstheme="minorHAnsi"/>
        </w:rPr>
        <w:t xml:space="preserve">, para reforzar habilidades personales y sociales, y estilos de vida saludable. </w:t>
      </w:r>
    </w:p>
    <w:p w14:paraId="5FD84239" w14:textId="77777777" w:rsidR="00C81D37" w:rsidRPr="00CB212C" w:rsidRDefault="00C81D37" w:rsidP="00C81D37">
      <w:pPr>
        <w:spacing w:after="120" w:line="240" w:lineRule="auto"/>
        <w:jc w:val="both"/>
        <w:rPr>
          <w:rFonts w:cstheme="minorHAnsi"/>
        </w:rPr>
      </w:pPr>
      <w:r w:rsidRPr="00CB212C">
        <w:rPr>
          <w:rFonts w:cstheme="minorHAnsi"/>
        </w:rPr>
        <w:t xml:space="preserve">Esta iniciativa responde a la actual problemática instalada en los adolescentes de nuestro país, la cual da cuenta de un progresivo aumento en el consumo de alcohol y otras drogas y una disminución de la percepción de riesgo que estas provocan. En el siguiente gráfico se muestra una correlación entre la percepción de riesgo y el consumo de marihuana, de acuerdo al XI Estudio Nacional de Drogas en Población Escolar de SENDA, del año 2015: </w:t>
      </w:r>
    </w:p>
    <w:p w14:paraId="0671788D" w14:textId="77777777" w:rsidR="00C81D37" w:rsidRPr="00CB212C" w:rsidRDefault="00C81D37" w:rsidP="00C81D37">
      <w:pPr>
        <w:spacing w:after="120" w:line="240" w:lineRule="auto"/>
        <w:jc w:val="both"/>
        <w:rPr>
          <w:rFonts w:cstheme="minorHAnsi"/>
        </w:rPr>
      </w:pPr>
    </w:p>
    <w:p w14:paraId="4A2A65A8" w14:textId="77777777" w:rsidR="00C81D37" w:rsidRPr="00CB212C" w:rsidRDefault="00C81D37" w:rsidP="00C81D37">
      <w:pPr>
        <w:spacing w:after="120" w:line="240" w:lineRule="auto"/>
        <w:jc w:val="center"/>
        <w:rPr>
          <w:rFonts w:cstheme="minorHAnsi"/>
        </w:rPr>
      </w:pPr>
      <w:r w:rsidRPr="00CB212C">
        <w:rPr>
          <w:noProof/>
          <w:lang w:val="es-ES" w:eastAsia="es-ES"/>
        </w:rPr>
        <w:drawing>
          <wp:inline distT="0" distB="0" distL="0" distR="0" wp14:anchorId="0DC14B4D" wp14:editId="4B7286B7">
            <wp:extent cx="4905375" cy="231457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78AACDB" w14:textId="77777777" w:rsidR="00C81D37" w:rsidRPr="00CB212C" w:rsidRDefault="00C81D37" w:rsidP="00C81D37">
      <w:pPr>
        <w:spacing w:after="120" w:line="240" w:lineRule="auto"/>
        <w:jc w:val="both"/>
        <w:rPr>
          <w:rFonts w:cstheme="minorHAnsi"/>
        </w:rPr>
      </w:pPr>
    </w:p>
    <w:p w14:paraId="7E162AB1" w14:textId="77777777" w:rsidR="00C81D37" w:rsidRDefault="00C81D37" w:rsidP="00C81D37">
      <w:pPr>
        <w:spacing w:after="120" w:line="240" w:lineRule="auto"/>
        <w:jc w:val="both"/>
        <w:rPr>
          <w:rFonts w:cstheme="minorHAnsi"/>
        </w:rPr>
      </w:pPr>
      <w:r w:rsidRPr="00CB212C">
        <w:rPr>
          <w:rFonts w:cstheme="minorHAnsi"/>
        </w:rPr>
        <w:t>En nuestra</w:t>
      </w:r>
      <w:r>
        <w:rPr>
          <w:rFonts w:cstheme="minorHAnsi"/>
        </w:rPr>
        <w:t xml:space="preserve"> comuna, se ha visualizado en terreno, desde el Programa SENDA Previene y en instancias comunales del intersector como la mesa de alcohol y drogas, que el consumo de alcohol y otras drogas es una problemática que está presente en los establecimientos educacionales municipales e instituciones de educación superior.  Además, se ha constatado en terreno y en reuniones con estas instituciones educativas, que existe consumo de alcohol y drogas, principalmente de marihuana, por parte de sus estudiantes. Este consumo se realiza en su mayoría en los alrededores de estos  establecimientos como parques y plazas. Junto con esto, son los mismos jóvenes los que han evidenciado en diversas actividades, una baja percepción del daño que provoca el consumo de drogas, existiendo una tendencia hacia la normalización del consumo. </w:t>
      </w:r>
    </w:p>
    <w:p w14:paraId="3370C00A" w14:textId="77777777" w:rsidR="00C81D37" w:rsidRPr="00CB212C" w:rsidRDefault="00C81D37" w:rsidP="00C81D37">
      <w:pPr>
        <w:spacing w:after="120" w:line="240" w:lineRule="auto"/>
        <w:jc w:val="both"/>
        <w:rPr>
          <w:rFonts w:cstheme="minorHAnsi"/>
        </w:rPr>
      </w:pPr>
      <w:r w:rsidRPr="00CB212C">
        <w:rPr>
          <w:rFonts w:cstheme="minorHAnsi"/>
        </w:rPr>
        <w:t xml:space="preserve">Desde una mirada de la Salud Pública, estos índices reflejan la importancia de generar estrategias de protección y bienestar para los adolescentes de nuestra comuna. Por esta razón se proyecta para el año 2018, la realización de actividades de recreación y estilos de vida saludable, tanto en los Establecimientos Educacionales municipales,  como en los barrios de nuestra comuna. </w:t>
      </w:r>
    </w:p>
    <w:p w14:paraId="0783FD4D" w14:textId="77777777" w:rsidR="00C81D37" w:rsidRPr="00CB212C" w:rsidRDefault="00C81D37" w:rsidP="00C81D37">
      <w:pPr>
        <w:spacing w:after="120" w:line="240" w:lineRule="auto"/>
        <w:jc w:val="both"/>
        <w:rPr>
          <w:rFonts w:cstheme="minorHAnsi"/>
        </w:rPr>
      </w:pPr>
      <w:r w:rsidRPr="00CB212C">
        <w:rPr>
          <w:rFonts w:cstheme="minorHAnsi"/>
        </w:rPr>
        <w:t xml:space="preserve">Lo anterior responde al fortalecimiento y desarrollo de factores protectores para la prevención del consumo de alcohol y otras drogas, ya que existe evidencia suficiente para indicar que los programas preventivos que son exitosos son los que incluyen en su oferta programática, actividades en donde los adolescentes puedan potenciar habilidades y competencias personales y sociales, así como </w:t>
      </w:r>
      <w:r>
        <w:rPr>
          <w:rFonts w:cstheme="minorHAnsi"/>
        </w:rPr>
        <w:t xml:space="preserve">también, </w:t>
      </w:r>
      <w:r w:rsidRPr="00CB212C">
        <w:rPr>
          <w:rFonts w:cstheme="minorHAnsi"/>
        </w:rPr>
        <w:t xml:space="preserve">brindar un espacio de conocimiento y expresión de emociones. Dichas actividades se deben plantear con técnicas interactivas, que incluyan grupos de discusión role playing, talleres de expresión artística, de escritura, deportivas, entre otras. </w:t>
      </w:r>
    </w:p>
    <w:p w14:paraId="6D993941" w14:textId="77777777" w:rsidR="00C81D37" w:rsidRPr="00CB212C" w:rsidRDefault="00C81D37" w:rsidP="00C81D37">
      <w:pPr>
        <w:spacing w:after="120" w:line="240" w:lineRule="auto"/>
        <w:jc w:val="both"/>
      </w:pPr>
    </w:p>
    <w:p w14:paraId="2A365AFD" w14:textId="77777777" w:rsidR="00C81D37" w:rsidRPr="00CB212C" w:rsidRDefault="00C81D37" w:rsidP="00C81D37">
      <w:pPr>
        <w:spacing w:after="120" w:line="240" w:lineRule="auto"/>
        <w:jc w:val="both"/>
      </w:pPr>
      <w:r w:rsidRPr="00CB212C">
        <w:t xml:space="preserve">2.- La segunda estrategia para el </w:t>
      </w:r>
      <w:r>
        <w:t>año 2018</w:t>
      </w:r>
      <w:r w:rsidRPr="00CB212C">
        <w:t xml:space="preserve">, es </w:t>
      </w:r>
      <w:r w:rsidRPr="00CB212C">
        <w:rPr>
          <w:b/>
        </w:rPr>
        <w:t>reforzar los programas de tratamiento de alcohol y drogas de la Atención Primaria de Salud</w:t>
      </w:r>
      <w:r w:rsidRPr="00CB212C">
        <w:t xml:space="preserve">.  Además, se incluirán actividades dirigidas a la población general abarcando todo el ciclo vital. </w:t>
      </w:r>
    </w:p>
    <w:p w14:paraId="024D76CD" w14:textId="77777777" w:rsidR="00C81D37" w:rsidRPr="00CB212C" w:rsidRDefault="00C81D37" w:rsidP="00C81D37">
      <w:pPr>
        <w:spacing w:after="120" w:line="240" w:lineRule="auto"/>
        <w:jc w:val="both"/>
      </w:pPr>
      <w:r w:rsidRPr="00CB212C">
        <w:t>Para lograr lo anterior se proyecta para el año 2018:</w:t>
      </w:r>
    </w:p>
    <w:p w14:paraId="70D3569C" w14:textId="77777777" w:rsidR="00C81D37" w:rsidRPr="00C81D37" w:rsidRDefault="00C81D37" w:rsidP="001C007C">
      <w:pPr>
        <w:pStyle w:val="Prrafodelista"/>
        <w:numPr>
          <w:ilvl w:val="0"/>
          <w:numId w:val="22"/>
        </w:numPr>
        <w:spacing w:after="120" w:line="240" w:lineRule="auto"/>
        <w:jc w:val="both"/>
        <w:rPr>
          <w:rFonts w:asciiTheme="minorHAnsi" w:eastAsiaTheme="minorHAnsi" w:hAnsiTheme="minorHAnsi" w:cstheme="minorBidi"/>
        </w:rPr>
      </w:pPr>
      <w:r w:rsidRPr="00C81D37">
        <w:rPr>
          <w:rFonts w:asciiTheme="minorHAnsi" w:eastAsiaTheme="minorHAnsi" w:hAnsiTheme="minorHAnsi" w:cstheme="minorBidi"/>
        </w:rPr>
        <w:t xml:space="preserve">Realizar asesoría y perfeccionamiento a los funcionarios de los Centros de Salud en temáticas de Prevención, tratamiento y rehabilitación del consumo de alcohol y otras drogas. </w:t>
      </w:r>
    </w:p>
    <w:p w14:paraId="76AE8B18" w14:textId="77777777" w:rsidR="00C81D37" w:rsidRPr="00C81D37" w:rsidRDefault="00C81D37" w:rsidP="001C007C">
      <w:pPr>
        <w:pStyle w:val="Prrafodelista"/>
        <w:numPr>
          <w:ilvl w:val="0"/>
          <w:numId w:val="22"/>
        </w:numPr>
        <w:spacing w:after="120" w:line="240" w:lineRule="auto"/>
        <w:jc w:val="both"/>
        <w:rPr>
          <w:rFonts w:asciiTheme="minorHAnsi" w:eastAsiaTheme="minorHAnsi" w:hAnsiTheme="minorHAnsi" w:cstheme="minorBidi"/>
        </w:rPr>
      </w:pPr>
      <w:r w:rsidRPr="00C81D37">
        <w:rPr>
          <w:rFonts w:asciiTheme="minorHAnsi" w:eastAsiaTheme="minorHAnsi" w:hAnsiTheme="minorHAnsi" w:cstheme="minorBidi"/>
        </w:rPr>
        <w:t xml:space="preserve">Desarrollar actividades grupales para los usuarios en tratamiento del consumo de alcohol y drogas, como por ejemplo la formación de grupos de autoayuda, talleres interactivos para potenciar habilidades y competencias personales y sociales, entre otras. </w:t>
      </w:r>
    </w:p>
    <w:p w14:paraId="211B0232" w14:textId="77777777" w:rsidR="00C81D37" w:rsidRPr="00C81D37" w:rsidRDefault="00C81D37" w:rsidP="001C007C">
      <w:pPr>
        <w:pStyle w:val="Prrafodelista"/>
        <w:numPr>
          <w:ilvl w:val="0"/>
          <w:numId w:val="22"/>
        </w:numPr>
        <w:spacing w:after="120" w:line="240" w:lineRule="auto"/>
        <w:jc w:val="both"/>
        <w:rPr>
          <w:rFonts w:asciiTheme="minorHAnsi" w:eastAsiaTheme="minorHAnsi" w:hAnsiTheme="minorHAnsi" w:cstheme="minorBidi"/>
        </w:rPr>
      </w:pPr>
      <w:r w:rsidRPr="00C81D37">
        <w:rPr>
          <w:rFonts w:asciiTheme="minorHAnsi" w:eastAsiaTheme="minorHAnsi" w:hAnsiTheme="minorHAnsi" w:cstheme="minorBidi"/>
        </w:rPr>
        <w:t xml:space="preserve">Realización de Talleres de Habilidades Parentales a los usuarios de los centros de salud, que sean padres, tutores, familiares o adultos significativos de niños y adolescentes. Esto con el objetivo de potenciar habilidades de parentalidad positiva y reforzar el involucramiento parental en la temática de alcohol y drogas. </w:t>
      </w:r>
    </w:p>
    <w:p w14:paraId="242FEFFD" w14:textId="77777777" w:rsidR="00C81D37" w:rsidRPr="00C81D37" w:rsidRDefault="00C81D37" w:rsidP="001C007C">
      <w:pPr>
        <w:pStyle w:val="Prrafodelista"/>
        <w:numPr>
          <w:ilvl w:val="0"/>
          <w:numId w:val="22"/>
        </w:numPr>
        <w:spacing w:after="120" w:line="240" w:lineRule="auto"/>
        <w:jc w:val="both"/>
        <w:rPr>
          <w:rFonts w:asciiTheme="minorHAnsi" w:eastAsiaTheme="minorHAnsi" w:hAnsiTheme="minorHAnsi" w:cstheme="minorBidi"/>
        </w:rPr>
      </w:pPr>
      <w:r w:rsidRPr="00C81D37">
        <w:rPr>
          <w:rFonts w:asciiTheme="minorHAnsi" w:eastAsiaTheme="minorHAnsi" w:hAnsiTheme="minorHAnsi" w:cstheme="minorBidi"/>
        </w:rPr>
        <w:t xml:space="preserve">Generar espacios de conversación y reflexión entre los centros de salud y los actores sociales claves del intersector, como líderes naturales, juntas de vecinos, CDL, etc., para instalar el tema de la Prevención y generar redes de apoyo para personas con consumo problemático de alcohol y drogas, y estas puedan recibir una intervención oportuna.  </w:t>
      </w:r>
    </w:p>
    <w:p w14:paraId="7C3A1352" w14:textId="375FF1FF" w:rsidR="00540295" w:rsidRPr="006A6DF8" w:rsidRDefault="00C81D37" w:rsidP="001C007C">
      <w:pPr>
        <w:pStyle w:val="Prrafodelista"/>
        <w:numPr>
          <w:ilvl w:val="0"/>
          <w:numId w:val="22"/>
        </w:numPr>
        <w:spacing w:after="120" w:line="240" w:lineRule="auto"/>
        <w:jc w:val="both"/>
        <w:rPr>
          <w:rFonts w:asciiTheme="minorHAnsi" w:eastAsiaTheme="minorHAnsi" w:hAnsiTheme="minorHAnsi" w:cstheme="minorBidi"/>
        </w:rPr>
      </w:pPr>
      <w:r w:rsidRPr="00C81D37">
        <w:rPr>
          <w:rFonts w:asciiTheme="minorHAnsi" w:eastAsiaTheme="minorHAnsi" w:hAnsiTheme="minorHAnsi" w:cstheme="minorBidi"/>
        </w:rPr>
        <w:t xml:space="preserve">Realizar actividades preventivas dirigidas a las familias de los centros de salud, haciendo partícipes a la población de todo el ciclo vital, reforzando el vínculo con los centros de salud, generando factores protectores en nuestras familias de usuarios. Actividades como encuentros familiares, concursos, entre otras. </w:t>
      </w:r>
    </w:p>
    <w:p w14:paraId="5B043257" w14:textId="77777777" w:rsidR="00540295" w:rsidRDefault="00540295" w:rsidP="0050022E">
      <w:pPr>
        <w:pStyle w:val="Prrafodelista"/>
        <w:spacing w:after="120" w:line="240" w:lineRule="auto"/>
        <w:jc w:val="both"/>
        <w:rPr>
          <w:rFonts w:asciiTheme="minorHAnsi" w:eastAsiaTheme="minorHAnsi" w:hAnsiTheme="minorHAnsi" w:cstheme="minorBidi"/>
        </w:rPr>
      </w:pPr>
    </w:p>
    <w:p w14:paraId="4B0C0FB1" w14:textId="77777777" w:rsidR="00540295" w:rsidRDefault="00540295" w:rsidP="0050022E">
      <w:pPr>
        <w:pStyle w:val="Prrafodelista"/>
        <w:spacing w:after="120" w:line="240" w:lineRule="auto"/>
        <w:jc w:val="both"/>
        <w:rPr>
          <w:rFonts w:asciiTheme="minorHAnsi" w:eastAsiaTheme="minorHAnsi" w:hAnsiTheme="minorHAnsi" w:cstheme="minorBidi"/>
        </w:rPr>
      </w:pPr>
    </w:p>
    <w:p w14:paraId="28C2DC35" w14:textId="77777777" w:rsidR="00540295" w:rsidRDefault="00540295" w:rsidP="0050022E">
      <w:pPr>
        <w:pStyle w:val="Prrafodelista"/>
        <w:spacing w:after="120" w:line="240" w:lineRule="auto"/>
        <w:jc w:val="both"/>
        <w:rPr>
          <w:rFonts w:asciiTheme="minorHAnsi" w:eastAsiaTheme="minorHAnsi" w:hAnsiTheme="minorHAnsi" w:cstheme="minorBidi"/>
        </w:rPr>
      </w:pPr>
    </w:p>
    <w:p w14:paraId="5686AE1A" w14:textId="77777777" w:rsidR="00540295" w:rsidRDefault="00540295" w:rsidP="0050022E">
      <w:pPr>
        <w:pStyle w:val="Prrafodelista"/>
        <w:spacing w:after="120" w:line="240" w:lineRule="auto"/>
        <w:jc w:val="both"/>
        <w:rPr>
          <w:rFonts w:asciiTheme="minorHAnsi" w:eastAsiaTheme="minorHAnsi" w:hAnsiTheme="minorHAnsi" w:cstheme="minorBidi"/>
        </w:rPr>
      </w:pPr>
    </w:p>
    <w:p w14:paraId="07D1F4EA" w14:textId="77777777" w:rsidR="00540295" w:rsidRDefault="00540295" w:rsidP="0050022E">
      <w:pPr>
        <w:pStyle w:val="Prrafodelista"/>
        <w:spacing w:after="120" w:line="240" w:lineRule="auto"/>
        <w:jc w:val="both"/>
        <w:rPr>
          <w:rFonts w:asciiTheme="minorHAnsi" w:eastAsiaTheme="minorHAnsi" w:hAnsiTheme="minorHAnsi" w:cstheme="minorBidi"/>
        </w:rPr>
      </w:pPr>
    </w:p>
    <w:p w14:paraId="1A3376FE" w14:textId="77777777" w:rsidR="00D552A5" w:rsidRPr="008A0F1D" w:rsidRDefault="00550CBD" w:rsidP="008A0F1D">
      <w:pPr>
        <w:pStyle w:val="Ttulo3"/>
        <w:numPr>
          <w:ilvl w:val="2"/>
          <w:numId w:val="7"/>
        </w:numPr>
        <w:rPr>
          <w:rStyle w:val="SubttuloCar"/>
          <w:rFonts w:ascii="Calibri" w:hAnsi="Calibri"/>
          <w:color w:val="auto"/>
          <w:sz w:val="22"/>
        </w:rPr>
      </w:pPr>
      <w:bookmarkStart w:id="124" w:name="_Toc497907971"/>
      <w:r w:rsidRPr="008A0F1D">
        <w:rPr>
          <w:rStyle w:val="SubttuloCar"/>
          <w:rFonts w:ascii="Calibri" w:hAnsi="Calibri"/>
          <w:color w:val="auto"/>
          <w:sz w:val="22"/>
        </w:rPr>
        <w:t>SENDA-Previene</w:t>
      </w:r>
      <w:bookmarkEnd w:id="124"/>
    </w:p>
    <w:tbl>
      <w:tblPr>
        <w:tblStyle w:val="Cuadrcul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4976"/>
      </w:tblGrid>
      <w:tr w:rsidR="00C81D37" w:rsidRPr="00540295" w14:paraId="33234B66" w14:textId="77777777" w:rsidTr="00540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Borders>
              <w:top w:val="none" w:sz="0" w:space="0" w:color="auto"/>
              <w:left w:val="none" w:sz="0" w:space="0" w:color="auto"/>
              <w:bottom w:val="none" w:sz="0" w:space="0" w:color="auto"/>
              <w:right w:val="none" w:sz="0" w:space="0" w:color="auto"/>
            </w:tcBorders>
            <w:shd w:val="clear" w:color="auto" w:fill="365F91" w:themeFill="accent1" w:themeFillShade="BF"/>
          </w:tcPr>
          <w:p w14:paraId="22DDD439" w14:textId="77777777" w:rsidR="00C81D37" w:rsidRPr="00540295" w:rsidRDefault="00C81D37" w:rsidP="00285EF2">
            <w:pPr>
              <w:spacing w:after="120" w:line="240" w:lineRule="auto"/>
              <w:jc w:val="center"/>
              <w:rPr>
                <w:rFonts w:ascii="Calibri" w:hAnsi="Calibri" w:cstheme="minorHAnsi"/>
                <w:color w:val="FFFFFF" w:themeColor="background1"/>
                <w:sz w:val="20"/>
              </w:rPr>
            </w:pPr>
            <w:r w:rsidRPr="00540295">
              <w:rPr>
                <w:rFonts w:ascii="Calibri" w:hAnsi="Calibri" w:cstheme="minorHAnsi"/>
                <w:color w:val="FFFFFF" w:themeColor="background1"/>
                <w:sz w:val="20"/>
              </w:rPr>
              <w:t>METAS AÑO 2018</w:t>
            </w:r>
          </w:p>
        </w:tc>
      </w:tr>
      <w:tr w:rsidR="00C81D37" w:rsidRPr="00540295" w14:paraId="37F9C776" w14:textId="77777777" w:rsidTr="0054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6C1066D6" w14:textId="77777777" w:rsidR="00C81D37" w:rsidRPr="00540295" w:rsidRDefault="00C81D37" w:rsidP="00285EF2">
            <w:pPr>
              <w:spacing w:after="120" w:line="240" w:lineRule="auto"/>
              <w:jc w:val="center"/>
              <w:rPr>
                <w:rFonts w:ascii="Calibri" w:hAnsi="Calibri" w:cstheme="minorHAnsi"/>
                <w:color w:val="FFFFFF" w:themeColor="background1"/>
                <w:sz w:val="20"/>
              </w:rPr>
            </w:pPr>
            <w:r w:rsidRPr="00540295">
              <w:rPr>
                <w:rFonts w:ascii="Calibri" w:hAnsi="Calibri" w:cstheme="minorHAnsi"/>
                <w:color w:val="FFFFFF" w:themeColor="background1"/>
                <w:sz w:val="20"/>
              </w:rPr>
              <w:t>Metas</w:t>
            </w:r>
          </w:p>
        </w:tc>
        <w:tc>
          <w:tcPr>
            <w:tcW w:w="4976"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4C461754" w14:textId="77777777" w:rsidR="00C81D37" w:rsidRPr="00540295" w:rsidRDefault="00C81D37" w:rsidP="00285EF2">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0"/>
              </w:rPr>
            </w:pPr>
            <w:r w:rsidRPr="00540295">
              <w:rPr>
                <w:rFonts w:cstheme="minorHAnsi"/>
                <w:color w:val="FFFFFF" w:themeColor="background1"/>
                <w:sz w:val="20"/>
              </w:rPr>
              <w:t>Descripción</w:t>
            </w:r>
          </w:p>
        </w:tc>
      </w:tr>
      <w:tr w:rsidR="00C81D37" w:rsidRPr="00540295" w14:paraId="496E01D5" w14:textId="77777777" w:rsidTr="00540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0465BA76"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 xml:space="preserve">Mesa Comunal de Prevención, tratamiento e Integración social de alcohol y drogas. </w:t>
            </w:r>
          </w:p>
        </w:tc>
        <w:tc>
          <w:tcPr>
            <w:tcW w:w="4976" w:type="dxa"/>
            <w:tcBorders>
              <w:top w:val="none" w:sz="0" w:space="0" w:color="auto"/>
              <w:left w:val="none" w:sz="0" w:space="0" w:color="auto"/>
              <w:bottom w:val="none" w:sz="0" w:space="0" w:color="auto"/>
              <w:right w:val="none" w:sz="0" w:space="0" w:color="auto"/>
            </w:tcBorders>
            <w:shd w:val="clear" w:color="auto" w:fill="auto"/>
          </w:tcPr>
          <w:p w14:paraId="4DAEE402" w14:textId="77777777" w:rsidR="00C81D37" w:rsidRPr="00540295" w:rsidRDefault="00C81D37" w:rsidP="008E5828">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540295">
              <w:rPr>
                <w:rFonts w:cstheme="minorHAnsi"/>
                <w:sz w:val="20"/>
              </w:rPr>
              <w:t xml:space="preserve">Dar continuidad para coordinación y análisis de casos, y actividades en conjunto como Red intersectorial de la comuna.  Incorporar nuevos actores integrantes de acuerdo a las necesidades que vayan surgiendo.  </w:t>
            </w:r>
          </w:p>
        </w:tc>
      </w:tr>
      <w:tr w:rsidR="00C81D37" w:rsidRPr="00540295" w14:paraId="4281CC1A" w14:textId="77777777" w:rsidTr="0054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1C4931CE"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 xml:space="preserve">Actualización del Diagnóstico Comunal y Política de alcohol y drogas de Providencia. </w:t>
            </w:r>
          </w:p>
        </w:tc>
        <w:tc>
          <w:tcPr>
            <w:tcW w:w="4976" w:type="dxa"/>
            <w:tcBorders>
              <w:top w:val="none" w:sz="0" w:space="0" w:color="auto"/>
              <w:left w:val="none" w:sz="0" w:space="0" w:color="auto"/>
              <w:bottom w:val="none" w:sz="0" w:space="0" w:color="auto"/>
              <w:right w:val="none" w:sz="0" w:space="0" w:color="auto"/>
            </w:tcBorders>
            <w:shd w:val="clear" w:color="auto" w:fill="auto"/>
          </w:tcPr>
          <w:p w14:paraId="3F08751E" w14:textId="77777777" w:rsidR="00C81D37" w:rsidRPr="00540295" w:rsidRDefault="00C81D37" w:rsidP="008E582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540295">
              <w:rPr>
                <w:rFonts w:cstheme="minorHAnsi"/>
                <w:sz w:val="20"/>
              </w:rPr>
              <w:t xml:space="preserve">Actualización del Diagnóstico y comenzar con el desarrollo de una Política de alcohol y drogas para la comuna. </w:t>
            </w:r>
          </w:p>
        </w:tc>
      </w:tr>
      <w:tr w:rsidR="00C81D37" w:rsidRPr="00540295" w14:paraId="0F581F64" w14:textId="77777777" w:rsidTr="00540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087FD0DF"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Reforzar trabajo con organizaciones comunitarias.</w:t>
            </w:r>
          </w:p>
        </w:tc>
        <w:tc>
          <w:tcPr>
            <w:tcW w:w="4976" w:type="dxa"/>
            <w:tcBorders>
              <w:top w:val="none" w:sz="0" w:space="0" w:color="auto"/>
              <w:left w:val="none" w:sz="0" w:space="0" w:color="auto"/>
              <w:bottom w:val="none" w:sz="0" w:space="0" w:color="auto"/>
              <w:right w:val="none" w:sz="0" w:space="0" w:color="auto"/>
            </w:tcBorders>
            <w:shd w:val="clear" w:color="auto" w:fill="auto"/>
          </w:tcPr>
          <w:p w14:paraId="2A7CC32B" w14:textId="77777777" w:rsidR="00C81D37" w:rsidRPr="00540295" w:rsidRDefault="00C81D37" w:rsidP="008E5828">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540295">
              <w:rPr>
                <w:rFonts w:cstheme="minorHAnsi"/>
                <w:sz w:val="20"/>
              </w:rPr>
              <w:t xml:space="preserve">Iniciar actividades de prevención en consumo de alcohol y drogas, como charlas informativas, talleres y/o actividades recreativas, para reforzar la función de agentes claves en sus barrios. </w:t>
            </w:r>
          </w:p>
        </w:tc>
      </w:tr>
      <w:tr w:rsidR="00C81D37" w:rsidRPr="00540295" w14:paraId="65DB3F97" w14:textId="77777777" w:rsidTr="0054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42B8FFD7"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 xml:space="preserve">Programa Continuo Preventivo en establecimientos educacionales. </w:t>
            </w:r>
          </w:p>
        </w:tc>
        <w:tc>
          <w:tcPr>
            <w:tcW w:w="4976" w:type="dxa"/>
            <w:tcBorders>
              <w:top w:val="none" w:sz="0" w:space="0" w:color="auto"/>
              <w:left w:val="none" w:sz="0" w:space="0" w:color="auto"/>
              <w:bottom w:val="none" w:sz="0" w:space="0" w:color="auto"/>
              <w:right w:val="none" w:sz="0" w:space="0" w:color="auto"/>
            </w:tcBorders>
            <w:shd w:val="clear" w:color="auto" w:fill="auto"/>
          </w:tcPr>
          <w:p w14:paraId="4E3BC401" w14:textId="77777777" w:rsidR="00C81D37" w:rsidRPr="00540295" w:rsidRDefault="00C81D37" w:rsidP="008E582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540295">
              <w:rPr>
                <w:rFonts w:cstheme="minorHAnsi"/>
                <w:sz w:val="20"/>
              </w:rPr>
              <w:t xml:space="preserve">Incorporar este programa en planes de orientación, para que se convierta en una herramienta de aplicación sistemática, como parte de una cultura preventiva del establecimiento. </w:t>
            </w:r>
          </w:p>
        </w:tc>
      </w:tr>
      <w:tr w:rsidR="00C81D37" w:rsidRPr="00540295" w14:paraId="00697F71" w14:textId="77777777" w:rsidTr="00540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27236CE8"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Programa Prevención en Establecimientos Educacionales (P.P.E.E)</w:t>
            </w:r>
          </w:p>
        </w:tc>
        <w:tc>
          <w:tcPr>
            <w:tcW w:w="4976" w:type="dxa"/>
            <w:tcBorders>
              <w:top w:val="none" w:sz="0" w:space="0" w:color="auto"/>
              <w:left w:val="none" w:sz="0" w:space="0" w:color="auto"/>
              <w:bottom w:val="none" w:sz="0" w:space="0" w:color="auto"/>
              <w:right w:val="none" w:sz="0" w:space="0" w:color="auto"/>
            </w:tcBorders>
            <w:shd w:val="clear" w:color="auto" w:fill="auto"/>
          </w:tcPr>
          <w:p w14:paraId="1515CD16" w14:textId="77777777" w:rsidR="00C81D37" w:rsidRPr="00540295" w:rsidRDefault="00C81D37" w:rsidP="00AD577B">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540295">
              <w:rPr>
                <w:rFonts w:cstheme="minorHAnsi"/>
                <w:sz w:val="20"/>
              </w:rPr>
              <w:t>Incorporar dos establecimientos municipales nuevos al Programa Preventivo, con diagnóstico, planes de prevención y conformación de mesa preventiva.</w:t>
            </w:r>
          </w:p>
        </w:tc>
      </w:tr>
      <w:tr w:rsidR="00C81D37" w:rsidRPr="00540295" w14:paraId="5BFB8730" w14:textId="77777777" w:rsidTr="0054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6A4AB93C"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Difusión del Protocolo de Acción en casos de sospecha o detección del consumo de alcohol y otras drogas, para el área educacional.</w:t>
            </w:r>
          </w:p>
        </w:tc>
        <w:tc>
          <w:tcPr>
            <w:tcW w:w="4976" w:type="dxa"/>
            <w:tcBorders>
              <w:top w:val="none" w:sz="0" w:space="0" w:color="auto"/>
              <w:left w:val="none" w:sz="0" w:space="0" w:color="auto"/>
              <w:bottom w:val="none" w:sz="0" w:space="0" w:color="auto"/>
              <w:right w:val="none" w:sz="0" w:space="0" w:color="auto"/>
            </w:tcBorders>
            <w:shd w:val="clear" w:color="auto" w:fill="auto"/>
          </w:tcPr>
          <w:p w14:paraId="4FB132ED" w14:textId="77777777" w:rsidR="00C81D37" w:rsidRPr="00540295" w:rsidRDefault="00C81D37" w:rsidP="00AD577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540295">
              <w:rPr>
                <w:rFonts w:cstheme="minorHAnsi"/>
                <w:sz w:val="20"/>
              </w:rPr>
              <w:t xml:space="preserve">Difundir el Protocolo a nivel comunal, con el objetivo de que toda la comunidad educativa conozca y pueda llevar a cabo el procedimiento en caso de sospecha o detección del consumo de alcohol y otras drogas en los establecimientos educacionales. </w:t>
            </w:r>
          </w:p>
        </w:tc>
      </w:tr>
      <w:tr w:rsidR="00C81D37" w:rsidRPr="00540295" w14:paraId="4E1F4142" w14:textId="77777777" w:rsidTr="00540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5B7E1527"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 xml:space="preserve">Jornadas de Capacitación Comunal para el área educacional. </w:t>
            </w:r>
          </w:p>
        </w:tc>
        <w:tc>
          <w:tcPr>
            <w:tcW w:w="4976" w:type="dxa"/>
            <w:tcBorders>
              <w:top w:val="none" w:sz="0" w:space="0" w:color="auto"/>
              <w:left w:val="none" w:sz="0" w:space="0" w:color="auto"/>
              <w:bottom w:val="none" w:sz="0" w:space="0" w:color="auto"/>
              <w:right w:val="none" w:sz="0" w:space="0" w:color="auto"/>
            </w:tcBorders>
            <w:shd w:val="clear" w:color="auto" w:fill="auto"/>
          </w:tcPr>
          <w:p w14:paraId="0EFE5568" w14:textId="77777777" w:rsidR="00C81D37" w:rsidRPr="00540295" w:rsidRDefault="00C81D37" w:rsidP="008E5828">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540295">
              <w:rPr>
                <w:rFonts w:cstheme="minorHAnsi"/>
                <w:sz w:val="20"/>
              </w:rPr>
              <w:t xml:space="preserve">Continuar el ciclo de jornadas, en temáticas solicitadas por la comunidad educativa como: desarrollo adolescente, consumo de marihuana y talleres de habilidades parentales. </w:t>
            </w:r>
          </w:p>
        </w:tc>
      </w:tr>
      <w:tr w:rsidR="00C81D37" w:rsidRPr="00540295" w14:paraId="16B6CD24" w14:textId="77777777" w:rsidTr="005402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20176FF3"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Fortalecer el trabajo conjunto con instituciones de Educación Superior.</w:t>
            </w:r>
          </w:p>
        </w:tc>
        <w:tc>
          <w:tcPr>
            <w:tcW w:w="4976" w:type="dxa"/>
            <w:tcBorders>
              <w:top w:val="none" w:sz="0" w:space="0" w:color="auto"/>
              <w:left w:val="none" w:sz="0" w:space="0" w:color="auto"/>
              <w:bottom w:val="none" w:sz="0" w:space="0" w:color="auto"/>
              <w:right w:val="none" w:sz="0" w:space="0" w:color="auto"/>
            </w:tcBorders>
            <w:shd w:val="clear" w:color="auto" w:fill="auto"/>
          </w:tcPr>
          <w:p w14:paraId="3E2E7121" w14:textId="77777777" w:rsidR="00C81D37" w:rsidRPr="00540295" w:rsidRDefault="00C81D37" w:rsidP="008E582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540295">
              <w:rPr>
                <w:rFonts w:cstheme="minorHAnsi"/>
                <w:sz w:val="20"/>
              </w:rPr>
              <w:t xml:space="preserve">Formar un programa de Monitores Preventivos en una institución de Educación Superior, de manera de contar con un programa de prevención en estas instituciones, ya que actualmente, SENDA no cuenta con oferta programática en esta área. </w:t>
            </w:r>
          </w:p>
        </w:tc>
      </w:tr>
      <w:tr w:rsidR="00C81D37" w:rsidRPr="00540295" w14:paraId="4560382F" w14:textId="77777777" w:rsidTr="005402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2" w:type="dxa"/>
            <w:tcBorders>
              <w:top w:val="none" w:sz="0" w:space="0" w:color="auto"/>
              <w:left w:val="none" w:sz="0" w:space="0" w:color="auto"/>
              <w:bottom w:val="none" w:sz="0" w:space="0" w:color="auto"/>
              <w:right w:val="none" w:sz="0" w:space="0" w:color="auto"/>
            </w:tcBorders>
            <w:shd w:val="clear" w:color="auto" w:fill="auto"/>
          </w:tcPr>
          <w:p w14:paraId="7DE8A2DC" w14:textId="77777777" w:rsidR="00C81D37" w:rsidRPr="00540295" w:rsidRDefault="00C81D37" w:rsidP="008E5828">
            <w:pPr>
              <w:spacing w:after="120" w:line="240" w:lineRule="auto"/>
              <w:jc w:val="both"/>
              <w:rPr>
                <w:rFonts w:ascii="Calibri" w:eastAsia="Calibri" w:hAnsi="Calibri" w:cstheme="minorHAnsi"/>
                <w:sz w:val="20"/>
              </w:rPr>
            </w:pPr>
            <w:r w:rsidRPr="00540295">
              <w:rPr>
                <w:rFonts w:ascii="Calibri" w:eastAsia="Calibri" w:hAnsi="Calibri" w:cstheme="minorHAnsi"/>
                <w:sz w:val="20"/>
              </w:rPr>
              <w:t xml:space="preserve">Fortalecer el trabajo preventivo en el AREA DE LA SALUD MUNICIPAL. </w:t>
            </w:r>
          </w:p>
        </w:tc>
        <w:tc>
          <w:tcPr>
            <w:tcW w:w="4976" w:type="dxa"/>
            <w:tcBorders>
              <w:top w:val="none" w:sz="0" w:space="0" w:color="auto"/>
              <w:left w:val="none" w:sz="0" w:space="0" w:color="auto"/>
              <w:bottom w:val="none" w:sz="0" w:space="0" w:color="auto"/>
              <w:right w:val="none" w:sz="0" w:space="0" w:color="auto"/>
            </w:tcBorders>
            <w:shd w:val="clear" w:color="auto" w:fill="auto"/>
          </w:tcPr>
          <w:p w14:paraId="60BCC862" w14:textId="77777777" w:rsidR="00C81D37" w:rsidRPr="00540295" w:rsidRDefault="00C81D37" w:rsidP="008E5828">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cstheme="minorHAnsi"/>
                <w:sz w:val="20"/>
              </w:rPr>
            </w:pPr>
            <w:r w:rsidRPr="00540295">
              <w:rPr>
                <w:rFonts w:cstheme="minorHAnsi"/>
                <w:sz w:val="20"/>
              </w:rPr>
              <w:t xml:space="preserve">Potenciar la oferta programática de SENDA Previene, en el área de la salud primaria, trabajando en conjunto en temáticas preventivas del consumo de alcohol y drogas. Como la realización de asesorías a los profesionales de la salud,  que trabajan con la temática de alcohol y otras drogas. </w:t>
            </w:r>
          </w:p>
        </w:tc>
      </w:tr>
    </w:tbl>
    <w:p w14:paraId="50F57A6F" w14:textId="77777777" w:rsidR="008A0F1D" w:rsidRPr="006437CF" w:rsidRDefault="008A0F1D" w:rsidP="008A0F1D">
      <w:pPr>
        <w:pStyle w:val="Ttulo3"/>
        <w:numPr>
          <w:ilvl w:val="2"/>
          <w:numId w:val="7"/>
        </w:numPr>
        <w:rPr>
          <w:rStyle w:val="SubttuloCar"/>
          <w:rFonts w:ascii="Calibri" w:hAnsi="Calibri"/>
          <w:color w:val="auto"/>
          <w:sz w:val="22"/>
        </w:rPr>
      </w:pPr>
      <w:bookmarkStart w:id="125" w:name="_Toc497907972"/>
      <w:r w:rsidRPr="006437CF">
        <w:rPr>
          <w:rStyle w:val="SubttuloCar"/>
          <w:rFonts w:ascii="Calibri" w:hAnsi="Calibri"/>
          <w:color w:val="auto"/>
          <w:sz w:val="22"/>
        </w:rPr>
        <w:t>Promoción SEREMI.</w:t>
      </w:r>
      <w:bookmarkEnd w:id="125"/>
      <w:r w:rsidRPr="006437CF">
        <w:rPr>
          <w:rStyle w:val="SubttuloCar"/>
          <w:rFonts w:ascii="Calibri" w:hAnsi="Calibri"/>
          <w:color w:val="auto"/>
          <w:sz w:val="22"/>
        </w:rPr>
        <w:t xml:space="preserve"> </w:t>
      </w:r>
    </w:p>
    <w:p w14:paraId="7466CC5D" w14:textId="77777777" w:rsidR="008A0F1D" w:rsidRPr="00BF2852" w:rsidRDefault="008A0F1D" w:rsidP="008A0F1D">
      <w:pPr>
        <w:spacing w:after="120" w:line="240" w:lineRule="auto"/>
        <w:jc w:val="both"/>
        <w:rPr>
          <w:rFonts w:asciiTheme="minorHAnsi" w:eastAsiaTheme="minorHAnsi" w:hAnsiTheme="minorHAnsi" w:cstheme="minorBidi"/>
        </w:rPr>
      </w:pPr>
      <w:r w:rsidRPr="00BF2852">
        <w:rPr>
          <w:rFonts w:asciiTheme="minorHAnsi" w:eastAsiaTheme="minorHAnsi" w:hAnsiTheme="minorHAnsi" w:cstheme="minorBidi"/>
        </w:rPr>
        <w:t>Este convenio, a diferencia de otros que se renuevan anualmente, tiene la característica de ser trienal, es decir, se firma por un periodo de 3 meses. En la actualidad el convenio con SEREMI fue firmado el año 2016 y tiene vigencia hasta el 2018.</w:t>
      </w:r>
    </w:p>
    <w:p w14:paraId="26BAF609" w14:textId="77777777" w:rsidR="008A0F1D" w:rsidRPr="00BF2852" w:rsidRDefault="008A0F1D" w:rsidP="008A0F1D">
      <w:pPr>
        <w:spacing w:after="120" w:line="240" w:lineRule="auto"/>
        <w:jc w:val="both"/>
        <w:rPr>
          <w:rFonts w:asciiTheme="minorHAnsi" w:eastAsiaTheme="minorHAnsi" w:hAnsiTheme="minorHAnsi" w:cstheme="minorBidi"/>
        </w:rPr>
      </w:pPr>
      <w:r w:rsidRPr="00BF2852">
        <w:rPr>
          <w:rFonts w:asciiTheme="minorHAnsi" w:eastAsiaTheme="minorHAnsi" w:hAnsiTheme="minorHAnsi" w:cstheme="minorBidi"/>
        </w:rPr>
        <w:t>Cada año el convenio permite realizar algunos ajustes a la programación anual, siempre y cuando las actividades se enmarquen dentro de los mismos objetivos esperados que se han propuesto. De esta manera para el año 2018 no se realizarán modificaciones en las actividades, más bien se realizarán algunos énfasis en relación a actividades que recibieron una buena evaluación de la comunidad. En relación a esto, los desafíos para el 2018 son:</w:t>
      </w:r>
    </w:p>
    <w:p w14:paraId="6D7D8079" w14:textId="77777777" w:rsidR="008A0F1D" w:rsidRPr="00BF2852" w:rsidRDefault="008A0F1D" w:rsidP="001C007C">
      <w:pPr>
        <w:pStyle w:val="Prrafodelista"/>
        <w:numPr>
          <w:ilvl w:val="0"/>
          <w:numId w:val="22"/>
        </w:numPr>
        <w:spacing w:after="120" w:line="240" w:lineRule="auto"/>
        <w:jc w:val="both"/>
        <w:rPr>
          <w:rFonts w:asciiTheme="minorHAnsi" w:eastAsiaTheme="minorHAnsi" w:hAnsiTheme="minorHAnsi" w:cstheme="minorBidi"/>
        </w:rPr>
      </w:pPr>
      <w:r w:rsidRPr="00BF2852">
        <w:rPr>
          <w:rFonts w:asciiTheme="minorHAnsi" w:eastAsiaTheme="minorHAnsi" w:hAnsiTheme="minorHAnsi" w:cstheme="minorBidi"/>
        </w:rPr>
        <w:t>Continuar el trabajo con huertos escolares con los mismos establecimientos del 2017. En este sentido, el desafío es profundizar el conocimiento de los colegios en relación al trabajo de los huertos, integrando el trabajo en producción de compost, lo que apunta a que los huertos sean autosustentables y una ayuda a la eliminación de desechos orgánicos de las cocinas de los establecimientos.</w:t>
      </w:r>
    </w:p>
    <w:p w14:paraId="02B68D8F" w14:textId="77777777" w:rsidR="008A0F1D" w:rsidRPr="00BF2852" w:rsidRDefault="008A0F1D" w:rsidP="001C007C">
      <w:pPr>
        <w:pStyle w:val="Prrafodelista"/>
        <w:numPr>
          <w:ilvl w:val="0"/>
          <w:numId w:val="22"/>
        </w:numPr>
        <w:spacing w:after="120" w:line="240" w:lineRule="auto"/>
        <w:jc w:val="both"/>
        <w:rPr>
          <w:rFonts w:asciiTheme="minorHAnsi" w:eastAsiaTheme="minorHAnsi" w:hAnsiTheme="minorHAnsi" w:cstheme="minorBidi"/>
        </w:rPr>
      </w:pPr>
      <w:r w:rsidRPr="00BF2852">
        <w:rPr>
          <w:rFonts w:asciiTheme="minorHAnsi" w:eastAsiaTheme="minorHAnsi" w:hAnsiTheme="minorHAnsi" w:cstheme="minorBidi"/>
        </w:rPr>
        <w:t>Para el año 2018 se hace necesario establecer una mejor comunicación entre los Centros de Salud y los establecimientos correspondientes a su territorio, de manera de establecer una programación anual que establezca fechas para charlas y talleres de estilos de vida saludable y Ferias de Salud Escolar. Para esto se realizará una reunión general con todos los encargados de promoción de los centros y las orientadoras o encargadas de convivencia de todos los establecimientos municipales para generar una programación anual de promoción de salud en Establecimientos Educacionales.</w:t>
      </w:r>
    </w:p>
    <w:p w14:paraId="30615422" w14:textId="77777777" w:rsidR="008A0F1D" w:rsidRDefault="008A0F1D" w:rsidP="001C007C">
      <w:pPr>
        <w:pStyle w:val="Prrafodelista"/>
        <w:numPr>
          <w:ilvl w:val="0"/>
          <w:numId w:val="22"/>
        </w:numPr>
        <w:spacing w:after="120" w:line="240" w:lineRule="auto"/>
        <w:jc w:val="both"/>
        <w:rPr>
          <w:rFonts w:asciiTheme="minorHAnsi" w:eastAsiaTheme="minorHAnsi" w:hAnsiTheme="minorHAnsi" w:cstheme="minorBidi"/>
        </w:rPr>
      </w:pPr>
      <w:r w:rsidRPr="00BF2852">
        <w:rPr>
          <w:rFonts w:asciiTheme="minorHAnsi" w:eastAsiaTheme="minorHAnsi" w:hAnsiTheme="minorHAnsi" w:cstheme="minorBidi"/>
        </w:rPr>
        <w:t>Fortalecer celebraciones de días mundiales relacionados con salud de manera local, de manera de organizar ferias y operativos de salud en parques y plazas de la comuna, acercando los Centros de Salud a la comunidad. Para esto se establecerá un calendario de actividades de promoción en reunión de promoción de noviembre 2017. </w:t>
      </w:r>
    </w:p>
    <w:p w14:paraId="004431BE" w14:textId="77777777" w:rsidR="002B2FF2" w:rsidRPr="00BF2852" w:rsidRDefault="002B2FF2" w:rsidP="002B2FF2">
      <w:pPr>
        <w:pStyle w:val="Prrafodelista"/>
        <w:spacing w:after="120" w:line="240" w:lineRule="auto"/>
        <w:jc w:val="both"/>
        <w:rPr>
          <w:rFonts w:asciiTheme="minorHAnsi" w:eastAsiaTheme="minorHAnsi" w:hAnsiTheme="minorHAnsi" w:cstheme="minorBidi"/>
        </w:rPr>
      </w:pPr>
    </w:p>
    <w:p w14:paraId="5CF750FD" w14:textId="37C11005" w:rsidR="008A0F1D" w:rsidRDefault="00B73381" w:rsidP="008A0F1D">
      <w:pPr>
        <w:pStyle w:val="Ttulo3"/>
        <w:numPr>
          <w:ilvl w:val="1"/>
          <w:numId w:val="7"/>
        </w:numPr>
        <w:rPr>
          <w:rStyle w:val="SubttuloCar"/>
          <w:rFonts w:ascii="Calibri" w:hAnsi="Calibri"/>
          <w:i w:val="0"/>
          <w:color w:val="auto"/>
          <w:sz w:val="22"/>
        </w:rPr>
      </w:pPr>
      <w:bookmarkStart w:id="126" w:name="_Toc497907973"/>
      <w:r w:rsidRPr="008A0F1D">
        <w:rPr>
          <w:rStyle w:val="SubttuloCar"/>
          <w:rFonts w:ascii="Calibri" w:hAnsi="Calibri"/>
          <w:i w:val="0"/>
          <w:color w:val="auto"/>
          <w:sz w:val="22"/>
        </w:rPr>
        <w:t>Farmacia</w:t>
      </w:r>
      <w:r w:rsidR="008A0F1D">
        <w:rPr>
          <w:rStyle w:val="SubttuloCar"/>
          <w:rFonts w:ascii="Calibri" w:hAnsi="Calibri"/>
          <w:i w:val="0"/>
          <w:color w:val="auto"/>
          <w:sz w:val="22"/>
        </w:rPr>
        <w:t xml:space="preserve"> (Bodega)</w:t>
      </w:r>
      <w:bookmarkEnd w:id="126"/>
      <w:r w:rsidRPr="008A0F1D">
        <w:rPr>
          <w:rStyle w:val="SubttuloCar"/>
          <w:rFonts w:ascii="Calibri" w:hAnsi="Calibri"/>
          <w:i w:val="0"/>
          <w:color w:val="auto"/>
          <w:sz w:val="22"/>
        </w:rPr>
        <w:t xml:space="preserve"> </w:t>
      </w:r>
    </w:p>
    <w:p w14:paraId="718551FE" w14:textId="77777777" w:rsidR="00983C06" w:rsidRDefault="00187588" w:rsidP="00983C06">
      <w:pPr>
        <w:spacing w:line="240" w:lineRule="auto"/>
        <w:jc w:val="both"/>
      </w:pPr>
      <w:r w:rsidRPr="00983C06">
        <w:t>Uno de los principales desafíos es la infraestructura exigua para almacenamiento en los establecimientos, lo que debe generar estrategias innovadoras y desafiantes para lograr satisfacer la demanda de nuestros u</w:t>
      </w:r>
      <w:r w:rsidR="00983C06">
        <w:t>suarios con un ritmo sostenido.</w:t>
      </w:r>
    </w:p>
    <w:p w14:paraId="5739BB8D" w14:textId="22A781C0" w:rsidR="00983C06" w:rsidRDefault="00187588" w:rsidP="00983C06">
      <w:pPr>
        <w:spacing w:line="240" w:lineRule="auto"/>
        <w:jc w:val="both"/>
      </w:pPr>
      <w:r w:rsidRPr="00983C06">
        <w:t xml:space="preserve">Dentro del plan de trabajo para el año 2018, se contempla la entrega de </w:t>
      </w:r>
      <w:r w:rsidR="00983C06" w:rsidRPr="00983C06">
        <w:t>fármacos</w:t>
      </w:r>
      <w:r w:rsidRPr="00983C06">
        <w:t xml:space="preserve"> a domicilio en población específica lo que permitirá planificar en forma programada la optimización del volumen de almacenamiento. La reestructuración de los espacios con nuevas tecnologías tanto en Bodega como en los establecimientos, nos permitirá brindar mayor seguridad en los procesos de dispensación. </w:t>
      </w:r>
      <w:r w:rsidR="00AB0166" w:rsidRPr="00983C06">
        <w:t xml:space="preserve">La supervisión de los botiquines por Químico Farmacéutico con pautas preestablecidas y en forma periódica también reforzará procesos seguros. </w:t>
      </w:r>
    </w:p>
    <w:p w14:paraId="2935DE2B" w14:textId="5CDCE591" w:rsidR="00187588" w:rsidRDefault="00187588" w:rsidP="00983C06">
      <w:pPr>
        <w:spacing w:line="240" w:lineRule="auto"/>
        <w:jc w:val="both"/>
      </w:pPr>
      <w:r w:rsidRPr="00983C06">
        <w:t xml:space="preserve">Los procesos de compra, particularmente de insumos de enfermería, deberán perfeccionarse al no contar </w:t>
      </w:r>
      <w:r w:rsidR="00AB0166" w:rsidRPr="00983C06">
        <w:t xml:space="preserve">actualmente </w:t>
      </w:r>
      <w:r w:rsidRPr="00983C06">
        <w:t xml:space="preserve">con información automatizada de consumos promedios mensuales. </w:t>
      </w:r>
      <w:r w:rsidR="00AB0166" w:rsidRPr="00983C06">
        <w:t>Sin olvidar el inicio en la prescripción, donde se están trabajando acuerdos comunales de prescripción para un uso racional de medicamentos y con enfoque especialmente preventivo en el adulto mayor que concentra polifarmacia  y  un riesgo importante en su administración.</w:t>
      </w:r>
    </w:p>
    <w:p w14:paraId="2E5AEC86" w14:textId="77777777" w:rsidR="008A0F1D" w:rsidRPr="008A0F1D" w:rsidRDefault="008A0F1D" w:rsidP="008A0F1D">
      <w:pPr>
        <w:pStyle w:val="Ttulo3"/>
        <w:numPr>
          <w:ilvl w:val="1"/>
          <w:numId w:val="7"/>
        </w:numPr>
        <w:rPr>
          <w:rStyle w:val="SubttuloCar"/>
          <w:rFonts w:ascii="Calibri" w:hAnsi="Calibri"/>
          <w:i w:val="0"/>
          <w:color w:val="auto"/>
          <w:sz w:val="22"/>
        </w:rPr>
      </w:pPr>
      <w:bookmarkStart w:id="127" w:name="_Toc497907974"/>
      <w:r w:rsidRPr="008A0F1D">
        <w:rPr>
          <w:rStyle w:val="SubttuloCar"/>
          <w:rFonts w:ascii="Calibri" w:hAnsi="Calibri"/>
          <w:i w:val="0"/>
          <w:color w:val="auto"/>
          <w:sz w:val="22"/>
        </w:rPr>
        <w:t>Unidades de Apoyo (Laboratorios-Toma de muestra)</w:t>
      </w:r>
      <w:bookmarkEnd w:id="127"/>
    </w:p>
    <w:p w14:paraId="7C39D09E" w14:textId="71309829" w:rsidR="008E097E" w:rsidRPr="008A0F1D" w:rsidRDefault="009E61BB" w:rsidP="008A0F1D">
      <w:pPr>
        <w:spacing w:after="0" w:line="240" w:lineRule="auto"/>
        <w:jc w:val="both"/>
        <w:rPr>
          <w:b/>
          <w:bCs/>
          <w:i/>
          <w:iCs/>
          <w:spacing w:val="15"/>
          <w:szCs w:val="24"/>
        </w:rPr>
      </w:pPr>
      <w:r w:rsidRPr="00983C06">
        <w:t>Persisten</w:t>
      </w:r>
      <w:r w:rsidR="008E097E" w:rsidRPr="00983C06">
        <w:t xml:space="preserve"> dos grandes desafíos que están siendo abordados en forma proactiva, como lo son la alta cantidad de exámenes solicitados y la revisión de resultados en línea. Para el primer punto, los distintos estamentos que no comunican entre </w:t>
      </w:r>
      <w:r w:rsidR="00916BB6" w:rsidRPr="00983C06">
        <w:t>sí</w:t>
      </w:r>
      <w:r w:rsidR="008E097E" w:rsidRPr="00983C06">
        <w:t xml:space="preserve"> son fuente de múltiples solicitudes con exámenes perfectamente vigentes para la evaluación del estado de salud</w:t>
      </w:r>
      <w:r w:rsidR="00916BB6">
        <w:t>,</w:t>
      </w:r>
      <w:r w:rsidR="008E097E" w:rsidRPr="00983C06">
        <w:t xml:space="preserve"> sin necesidad de repetir la toma en forma tan cercana. Las auditorías clínicas así como</w:t>
      </w:r>
      <w:r w:rsidR="00916BB6">
        <w:t xml:space="preserve"> el análisis de la demanda por C</w:t>
      </w:r>
      <w:r w:rsidR="008E097E" w:rsidRPr="00983C06">
        <w:t xml:space="preserve">entro (tasa por inscrito per cápita y por población bajo control) </w:t>
      </w:r>
      <w:r w:rsidR="00916BB6" w:rsidRPr="00983C06">
        <w:t>permitirán</w:t>
      </w:r>
      <w:r w:rsidR="008E097E" w:rsidRPr="00983C06">
        <w:t xml:space="preserve"> identificar elementos a abordar para optimizar </w:t>
      </w:r>
      <w:r w:rsidR="000823A9" w:rsidRPr="00983C06">
        <w:t>este recurso</w:t>
      </w:r>
      <w:r w:rsidR="008E097E" w:rsidRPr="00983C06">
        <w:t xml:space="preserve"> y mejorar la calidad clínica de nuestras prestaciones. La revisión de resultados en línea permitirá procesos ágiles y ecológicos</w:t>
      </w:r>
      <w:r w:rsidR="000823A9" w:rsidRPr="00983C06">
        <w:t>, para el mejor rendimiento de los profesionales que los requieren en forma oportuna para tomar las mejores decisiones al momento de la consulta.</w:t>
      </w:r>
    </w:p>
    <w:p w14:paraId="2EC4C576" w14:textId="77777777" w:rsidR="00213F80" w:rsidRDefault="00213F80" w:rsidP="002B2FF2">
      <w:pPr>
        <w:spacing w:after="120" w:line="240" w:lineRule="auto"/>
        <w:jc w:val="both"/>
        <w:rPr>
          <w:b/>
          <w:i/>
          <w:highlight w:val="red"/>
        </w:rPr>
      </w:pPr>
    </w:p>
    <w:p w14:paraId="056929D6" w14:textId="754D0079" w:rsidR="002B2FF2" w:rsidRDefault="002B2FF2" w:rsidP="002B2FF2">
      <w:pPr>
        <w:pStyle w:val="Ttulo3"/>
        <w:numPr>
          <w:ilvl w:val="1"/>
          <w:numId w:val="7"/>
        </w:numPr>
        <w:rPr>
          <w:rStyle w:val="SubttuloCar"/>
          <w:rFonts w:ascii="Calibri" w:hAnsi="Calibri"/>
          <w:i w:val="0"/>
          <w:color w:val="auto"/>
          <w:sz w:val="22"/>
        </w:rPr>
      </w:pPr>
      <w:bookmarkStart w:id="128" w:name="_Toc497907975"/>
      <w:r>
        <w:rPr>
          <w:rStyle w:val="SubttuloCar"/>
          <w:rFonts w:ascii="Calibri" w:hAnsi="Calibri"/>
          <w:i w:val="0"/>
          <w:color w:val="auto"/>
          <w:sz w:val="22"/>
        </w:rPr>
        <w:t>Plan de Capacitación</w:t>
      </w:r>
      <w:bookmarkEnd w:id="128"/>
      <w:r>
        <w:rPr>
          <w:rStyle w:val="SubttuloCar"/>
          <w:rFonts w:ascii="Calibri" w:hAnsi="Calibri"/>
          <w:i w:val="0"/>
          <w:color w:val="auto"/>
          <w:sz w:val="22"/>
        </w:rPr>
        <w:t xml:space="preserve"> </w:t>
      </w:r>
    </w:p>
    <w:p w14:paraId="51AA2101" w14:textId="5084FFF0" w:rsidR="002B2FF2" w:rsidRPr="009E4B49" w:rsidRDefault="002B2FF2" w:rsidP="002B2FF2">
      <w:pPr>
        <w:spacing w:after="120" w:line="240" w:lineRule="auto"/>
        <w:jc w:val="both"/>
        <w:rPr>
          <w:rFonts w:cs="Calibri"/>
          <w:color w:val="222222"/>
          <w:shd w:val="clear" w:color="auto" w:fill="FFFFFF"/>
        </w:rPr>
      </w:pPr>
      <w:r w:rsidRPr="009E4B49">
        <w:rPr>
          <w:rFonts w:cs="Calibri"/>
          <w:color w:val="222222"/>
          <w:shd w:val="clear" w:color="auto" w:fill="FFFFFF"/>
        </w:rPr>
        <w:t>A nivel comunal destacan las siguientes necesidades agrupadas de acuerdo a tipo de brecha</w:t>
      </w:r>
      <w:r w:rsidR="00A47189">
        <w:rPr>
          <w:rFonts w:cs="Calibri"/>
          <w:color w:val="222222"/>
          <w:shd w:val="clear" w:color="auto" w:fill="FFFFFF"/>
        </w:rPr>
        <w:t xml:space="preserve"> detectada</w:t>
      </w:r>
      <w:r w:rsidRPr="009E4B49">
        <w:rPr>
          <w:rFonts w:cs="Calibri"/>
          <w:color w:val="222222"/>
          <w:shd w:val="clear" w:color="auto" w:fill="FFFFFF"/>
        </w:rPr>
        <w:t xml:space="preserve">: </w:t>
      </w:r>
    </w:p>
    <w:p w14:paraId="06C111E3" w14:textId="77777777" w:rsidR="002B2FF2" w:rsidRPr="009E4B49" w:rsidRDefault="002B2FF2" w:rsidP="00440F6C">
      <w:pPr>
        <w:pStyle w:val="Prrafodelista"/>
        <w:numPr>
          <w:ilvl w:val="0"/>
          <w:numId w:val="55"/>
        </w:numPr>
        <w:spacing w:after="120" w:line="240" w:lineRule="auto"/>
        <w:jc w:val="both"/>
        <w:rPr>
          <w:rFonts w:cs="Calibri"/>
          <w:color w:val="222222"/>
          <w:shd w:val="clear" w:color="auto" w:fill="FFFFFF"/>
        </w:rPr>
      </w:pPr>
      <w:r w:rsidRPr="009E4B49">
        <w:rPr>
          <w:rFonts w:cs="Calibri"/>
          <w:color w:val="222222"/>
          <w:shd w:val="clear" w:color="auto" w:fill="FFFFFF"/>
        </w:rPr>
        <w:t>De gestión</w:t>
      </w:r>
    </w:p>
    <w:p w14:paraId="37D7E1DF" w14:textId="77777777" w:rsidR="002B2FF2" w:rsidRPr="009E4B49" w:rsidRDefault="002B2FF2" w:rsidP="00440F6C">
      <w:pPr>
        <w:pStyle w:val="Prrafodelista"/>
        <w:numPr>
          <w:ilvl w:val="0"/>
          <w:numId w:val="55"/>
        </w:numPr>
        <w:spacing w:after="120" w:line="240" w:lineRule="auto"/>
        <w:jc w:val="both"/>
        <w:rPr>
          <w:rFonts w:cs="Calibri"/>
          <w:color w:val="222222"/>
          <w:shd w:val="clear" w:color="auto" w:fill="FFFFFF"/>
        </w:rPr>
      </w:pPr>
      <w:r w:rsidRPr="009E4B49">
        <w:rPr>
          <w:rFonts w:cs="Calibri"/>
          <w:color w:val="222222"/>
          <w:shd w:val="clear" w:color="auto" w:fill="FFFFFF"/>
        </w:rPr>
        <w:t>Habilidades personales y sociales, o técnicas, tomando como referencia las primeras dos prioridades indicadas por cada uno de los ámbitos declarados por los mismos funcionarios que contestaron la encuesta como brechas a subsanar:</w:t>
      </w:r>
    </w:p>
    <w:p w14:paraId="7000E886" w14:textId="77777777" w:rsidR="002B2FF2" w:rsidRPr="009E4B49" w:rsidRDefault="002B2FF2" w:rsidP="002B2FF2">
      <w:pPr>
        <w:spacing w:after="120" w:line="240" w:lineRule="auto"/>
        <w:jc w:val="both"/>
        <w:rPr>
          <w:rFonts w:cs="Calibri"/>
          <w:color w:val="222222"/>
          <w:shd w:val="clear" w:color="auto" w:fill="FFFFFF"/>
        </w:rPr>
      </w:pPr>
      <w:r w:rsidRPr="009E4B49">
        <w:rPr>
          <w:rFonts w:cs="Calibri"/>
          <w:color w:val="222222"/>
          <w:shd w:val="clear" w:color="auto" w:fill="FFFFFF"/>
        </w:rPr>
        <w:t>Respecto de las brechas priorizadas por los funcionarios en el ámbito de la Gestión, destaca para Otros Profesionales, la necesidad de adquirir herramientas de Gestión de Salud, seguido por necesidad de cubrir brechas declaradas en Formulación y Gestión de Proyectos; como también de Análisis y Gestión de Resultados.</w:t>
      </w:r>
    </w:p>
    <w:p w14:paraId="0FAB23FF" w14:textId="77777777" w:rsidR="002B2FF2" w:rsidRPr="009E4B49" w:rsidRDefault="002B2FF2" w:rsidP="002B2FF2">
      <w:pPr>
        <w:spacing w:after="120" w:line="240" w:lineRule="auto"/>
        <w:jc w:val="both"/>
        <w:rPr>
          <w:rFonts w:cs="Calibri"/>
          <w:color w:val="222222"/>
          <w:shd w:val="clear" w:color="auto" w:fill="FFFFFF"/>
        </w:rPr>
      </w:pPr>
      <w:r w:rsidRPr="009E4B49">
        <w:rPr>
          <w:rFonts w:cs="Calibri"/>
          <w:color w:val="222222"/>
          <w:shd w:val="clear" w:color="auto" w:fill="FFFFFF"/>
        </w:rPr>
        <w:t>Adicionalmente a estos, la Dirección de Salud espera poder incorporar capacitaciones como:</w:t>
      </w:r>
    </w:p>
    <w:p w14:paraId="3390B066" w14:textId="77777777" w:rsidR="002B2FF2" w:rsidRPr="00440F6C" w:rsidRDefault="002B2FF2" w:rsidP="00440F6C">
      <w:pPr>
        <w:pStyle w:val="Prrafodelista"/>
        <w:numPr>
          <w:ilvl w:val="0"/>
          <w:numId w:val="56"/>
        </w:numPr>
        <w:spacing w:after="120" w:line="240" w:lineRule="auto"/>
        <w:jc w:val="both"/>
        <w:rPr>
          <w:rFonts w:cs="Arial"/>
          <w:color w:val="222222"/>
          <w:shd w:val="clear" w:color="auto" w:fill="FFFFFF"/>
        </w:rPr>
      </w:pPr>
      <w:r w:rsidRPr="00440F6C">
        <w:rPr>
          <w:rFonts w:cs="Calibri"/>
          <w:color w:val="222222"/>
          <w:shd w:val="clear" w:color="auto" w:fill="FFFFFF"/>
        </w:rPr>
        <w:t>Balance Score-Card</w:t>
      </w:r>
    </w:p>
    <w:p w14:paraId="50CC0CD3" w14:textId="77777777" w:rsidR="002B2FF2" w:rsidRPr="00440F6C" w:rsidRDefault="002B2FF2" w:rsidP="00440F6C">
      <w:pPr>
        <w:pStyle w:val="Prrafodelista"/>
        <w:numPr>
          <w:ilvl w:val="0"/>
          <w:numId w:val="56"/>
        </w:numPr>
        <w:spacing w:after="120" w:line="240" w:lineRule="auto"/>
        <w:jc w:val="both"/>
        <w:rPr>
          <w:rFonts w:cs="Arial"/>
          <w:color w:val="222222"/>
          <w:shd w:val="clear" w:color="auto" w:fill="FFFFFF"/>
        </w:rPr>
      </w:pPr>
      <w:r w:rsidRPr="00440F6C">
        <w:rPr>
          <w:rFonts w:cs="Calibri"/>
          <w:color w:val="222222"/>
          <w:shd w:val="clear" w:color="auto" w:fill="FFFFFF"/>
        </w:rPr>
        <w:t>Presupuesto</w:t>
      </w:r>
    </w:p>
    <w:p w14:paraId="3F14D757" w14:textId="77777777" w:rsidR="002B2FF2" w:rsidRPr="00440F6C" w:rsidRDefault="002B2FF2" w:rsidP="00440F6C">
      <w:pPr>
        <w:pStyle w:val="Prrafodelista"/>
        <w:numPr>
          <w:ilvl w:val="0"/>
          <w:numId w:val="56"/>
        </w:numPr>
        <w:spacing w:after="120" w:line="240" w:lineRule="auto"/>
        <w:jc w:val="both"/>
        <w:rPr>
          <w:rFonts w:cs="Calibri"/>
          <w:color w:val="222222"/>
          <w:shd w:val="clear" w:color="auto" w:fill="FFFFFF"/>
        </w:rPr>
      </w:pPr>
      <w:r w:rsidRPr="00440F6C">
        <w:rPr>
          <w:rFonts w:cs="Calibri"/>
          <w:color w:val="222222"/>
          <w:shd w:val="clear" w:color="auto" w:fill="FFFFFF"/>
        </w:rPr>
        <w:t>Manejo de plataformas de acceso al Repositorio Nacional de Listas de Espera (RNLE)</w:t>
      </w:r>
    </w:p>
    <w:p w14:paraId="06BA758E" w14:textId="77777777" w:rsidR="00A47189" w:rsidRDefault="00A47189" w:rsidP="00A47189">
      <w:pPr>
        <w:pStyle w:val="Prrafodelista"/>
        <w:spacing w:after="120" w:line="240" w:lineRule="auto"/>
        <w:jc w:val="both"/>
        <w:rPr>
          <w:rFonts w:cs="Calibri"/>
          <w:color w:val="222222"/>
          <w:shd w:val="clear" w:color="auto" w:fill="FFFFFF"/>
        </w:rPr>
      </w:pPr>
    </w:p>
    <w:p w14:paraId="7A93FDC6" w14:textId="35CF31DB" w:rsidR="00A47189" w:rsidRPr="00A47189" w:rsidRDefault="00A47189" w:rsidP="00A47189">
      <w:pPr>
        <w:spacing w:after="120" w:line="240" w:lineRule="auto"/>
        <w:jc w:val="center"/>
        <w:rPr>
          <w:rFonts w:cs="Calibri"/>
          <w:color w:val="222222"/>
          <w:shd w:val="clear" w:color="auto" w:fill="FFFFFF"/>
        </w:rPr>
      </w:pPr>
      <w:r>
        <w:rPr>
          <w:rFonts w:cs="Calibri"/>
          <w:noProof/>
          <w:lang w:val="es-ES" w:eastAsia="es-ES"/>
        </w:rPr>
        <w:drawing>
          <wp:anchor distT="0" distB="0" distL="114300" distR="114300" simplePos="0" relativeHeight="251807744" behindDoc="1" locked="0" layoutInCell="1" allowOverlap="1" wp14:anchorId="3C999B66" wp14:editId="71164E25">
            <wp:simplePos x="0" y="0"/>
            <wp:positionH relativeFrom="column">
              <wp:posOffset>610235</wp:posOffset>
            </wp:positionH>
            <wp:positionV relativeFrom="paragraph">
              <wp:posOffset>-2540</wp:posOffset>
            </wp:positionV>
            <wp:extent cx="4391025" cy="2051685"/>
            <wp:effectExtent l="0" t="0" r="9525" b="24765"/>
            <wp:wrapThrough wrapText="bothSides">
              <wp:wrapPolygon edited="0">
                <wp:start x="0" y="0"/>
                <wp:lineTo x="0" y="21660"/>
                <wp:lineTo x="21553" y="21660"/>
                <wp:lineTo x="21553" y="0"/>
                <wp:lineTo x="0" y="0"/>
              </wp:wrapPolygon>
            </wp:wrapThrough>
            <wp:docPr id="304" name="Gráfico 3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14:paraId="48F34A15" w14:textId="77777777" w:rsidR="00A47189" w:rsidRDefault="00A47189" w:rsidP="00A47189">
      <w:pPr>
        <w:spacing w:after="120" w:line="240" w:lineRule="auto"/>
        <w:rPr>
          <w:rFonts w:cs="Calibri"/>
          <w:color w:val="222222"/>
          <w:sz w:val="20"/>
          <w:shd w:val="clear" w:color="auto" w:fill="FFFFFF"/>
        </w:rPr>
      </w:pPr>
    </w:p>
    <w:p w14:paraId="386DF1E1" w14:textId="77777777" w:rsidR="00A47189" w:rsidRDefault="00A47189" w:rsidP="00A47189">
      <w:pPr>
        <w:spacing w:after="120" w:line="240" w:lineRule="auto"/>
        <w:rPr>
          <w:rFonts w:cs="Calibri"/>
          <w:color w:val="222222"/>
          <w:sz w:val="20"/>
          <w:shd w:val="clear" w:color="auto" w:fill="FFFFFF"/>
        </w:rPr>
      </w:pPr>
    </w:p>
    <w:p w14:paraId="6CE50DF1" w14:textId="77777777" w:rsidR="00A47189" w:rsidRDefault="00A47189" w:rsidP="00A47189">
      <w:pPr>
        <w:spacing w:after="120" w:line="240" w:lineRule="auto"/>
        <w:rPr>
          <w:rFonts w:cs="Calibri"/>
          <w:color w:val="222222"/>
          <w:sz w:val="20"/>
          <w:shd w:val="clear" w:color="auto" w:fill="FFFFFF"/>
        </w:rPr>
      </w:pPr>
    </w:p>
    <w:p w14:paraId="2A54C226" w14:textId="77777777" w:rsidR="00A47189" w:rsidRDefault="00A47189" w:rsidP="00A47189">
      <w:pPr>
        <w:spacing w:after="120" w:line="240" w:lineRule="auto"/>
        <w:rPr>
          <w:rFonts w:cs="Calibri"/>
          <w:color w:val="222222"/>
          <w:sz w:val="20"/>
          <w:shd w:val="clear" w:color="auto" w:fill="FFFFFF"/>
        </w:rPr>
      </w:pPr>
    </w:p>
    <w:p w14:paraId="10A8FF5A" w14:textId="77777777" w:rsidR="00A47189" w:rsidRDefault="00A47189" w:rsidP="00A47189">
      <w:pPr>
        <w:spacing w:after="120" w:line="240" w:lineRule="auto"/>
        <w:rPr>
          <w:rFonts w:cs="Calibri"/>
          <w:color w:val="222222"/>
          <w:sz w:val="20"/>
          <w:shd w:val="clear" w:color="auto" w:fill="FFFFFF"/>
        </w:rPr>
      </w:pPr>
    </w:p>
    <w:p w14:paraId="3E58E77A" w14:textId="77777777" w:rsidR="00A47189" w:rsidRDefault="00A47189" w:rsidP="00A47189">
      <w:pPr>
        <w:spacing w:after="120" w:line="240" w:lineRule="auto"/>
        <w:rPr>
          <w:rFonts w:cs="Calibri"/>
          <w:color w:val="222222"/>
          <w:sz w:val="20"/>
          <w:shd w:val="clear" w:color="auto" w:fill="FFFFFF"/>
        </w:rPr>
      </w:pPr>
    </w:p>
    <w:p w14:paraId="73B50D9B" w14:textId="77777777" w:rsidR="00A47189" w:rsidRDefault="00A47189" w:rsidP="00A47189">
      <w:pPr>
        <w:spacing w:after="120" w:line="240" w:lineRule="auto"/>
        <w:rPr>
          <w:rFonts w:cs="Calibri"/>
          <w:color w:val="222222"/>
          <w:sz w:val="20"/>
          <w:shd w:val="clear" w:color="auto" w:fill="FFFFFF"/>
        </w:rPr>
      </w:pPr>
    </w:p>
    <w:p w14:paraId="03D7EECB" w14:textId="77777777" w:rsidR="00A47189" w:rsidRDefault="00A47189" w:rsidP="00A47189">
      <w:pPr>
        <w:spacing w:after="120" w:line="240" w:lineRule="auto"/>
        <w:rPr>
          <w:rFonts w:cs="Calibri"/>
          <w:color w:val="222222"/>
          <w:sz w:val="20"/>
          <w:shd w:val="clear" w:color="auto" w:fill="FFFFFF"/>
        </w:rPr>
      </w:pPr>
    </w:p>
    <w:p w14:paraId="4851C3E8" w14:textId="22810C70" w:rsidR="00A47189" w:rsidRPr="00A47189" w:rsidRDefault="00A47189" w:rsidP="00A47189">
      <w:pPr>
        <w:spacing w:after="120" w:line="240" w:lineRule="auto"/>
        <w:jc w:val="center"/>
        <w:rPr>
          <w:rFonts w:cs="Calibri"/>
          <w:color w:val="222222"/>
          <w:shd w:val="clear" w:color="auto" w:fill="FFFFFF"/>
        </w:rPr>
      </w:pPr>
      <w:r w:rsidRPr="005A5C58">
        <w:rPr>
          <w:rFonts w:cs="Calibri"/>
          <w:color w:val="222222"/>
          <w:sz w:val="20"/>
          <w:shd w:val="clear" w:color="auto" w:fill="FFFFFF"/>
        </w:rPr>
        <w:t>Fuente, elaboración propia en función BBDD</w:t>
      </w:r>
      <w:r>
        <w:rPr>
          <w:rFonts w:cs="Calibri"/>
          <w:color w:val="222222"/>
          <w:sz w:val="20"/>
          <w:shd w:val="clear" w:color="auto" w:fill="FFFFFF"/>
        </w:rPr>
        <w:t xml:space="preserve"> DNC </w:t>
      </w:r>
      <w:r w:rsidRPr="005A5C58">
        <w:rPr>
          <w:rFonts w:cs="Calibri"/>
          <w:color w:val="222222"/>
          <w:sz w:val="20"/>
          <w:shd w:val="clear" w:color="auto" w:fill="FFFFFF"/>
        </w:rPr>
        <w:t>OTIC SOFOFA</w:t>
      </w:r>
    </w:p>
    <w:p w14:paraId="3732B19F" w14:textId="77777777" w:rsidR="00A47189" w:rsidRDefault="00A47189" w:rsidP="00A47189">
      <w:pPr>
        <w:spacing w:after="120" w:line="240" w:lineRule="auto"/>
        <w:jc w:val="center"/>
        <w:rPr>
          <w:rFonts w:cs="Calibri"/>
          <w:color w:val="222222"/>
          <w:sz w:val="20"/>
          <w:shd w:val="clear" w:color="auto" w:fill="FFFFFF"/>
        </w:rPr>
      </w:pPr>
    </w:p>
    <w:p w14:paraId="051FFCD2" w14:textId="41601B45" w:rsidR="00A47189" w:rsidRPr="00A47189" w:rsidRDefault="00A47189" w:rsidP="00A47189">
      <w:pPr>
        <w:spacing w:after="120" w:line="240" w:lineRule="auto"/>
        <w:jc w:val="center"/>
        <w:rPr>
          <w:rFonts w:cs="Calibri"/>
          <w:color w:val="222222"/>
          <w:shd w:val="clear" w:color="auto" w:fill="FFFFFF"/>
        </w:rPr>
      </w:pPr>
      <w:r>
        <w:rPr>
          <w:noProof/>
          <w:lang w:val="es-ES" w:eastAsia="es-ES"/>
        </w:rPr>
        <w:drawing>
          <wp:anchor distT="6096" distB="7493" distL="120396" distR="122682" simplePos="0" relativeHeight="251805696" behindDoc="0" locked="0" layoutInCell="1" allowOverlap="1" wp14:anchorId="39E1AE87" wp14:editId="1F02FBDD">
            <wp:simplePos x="0" y="0"/>
            <wp:positionH relativeFrom="margin">
              <wp:posOffset>571500</wp:posOffset>
            </wp:positionH>
            <wp:positionV relativeFrom="paragraph">
              <wp:posOffset>17780</wp:posOffset>
            </wp:positionV>
            <wp:extent cx="4524375" cy="2581275"/>
            <wp:effectExtent l="0" t="0" r="9525" b="9525"/>
            <wp:wrapTopAndBottom/>
            <wp:docPr id="344" name="Gráfico 3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r w:rsidRPr="005A5C58">
        <w:rPr>
          <w:rFonts w:cs="Calibri"/>
          <w:color w:val="222222"/>
          <w:sz w:val="20"/>
          <w:shd w:val="clear" w:color="auto" w:fill="FFFFFF"/>
        </w:rPr>
        <w:t>Fuente, elaboración propia en función BBDD</w:t>
      </w:r>
      <w:r>
        <w:rPr>
          <w:rFonts w:cs="Calibri"/>
          <w:color w:val="222222"/>
          <w:sz w:val="20"/>
          <w:shd w:val="clear" w:color="auto" w:fill="FFFFFF"/>
        </w:rPr>
        <w:t xml:space="preserve"> DNC </w:t>
      </w:r>
      <w:r w:rsidRPr="005A5C58">
        <w:rPr>
          <w:rFonts w:cs="Calibri"/>
          <w:color w:val="222222"/>
          <w:sz w:val="20"/>
          <w:shd w:val="clear" w:color="auto" w:fill="FFFFFF"/>
        </w:rPr>
        <w:t>OTIC SOFOFA</w:t>
      </w:r>
    </w:p>
    <w:p w14:paraId="6393669E" w14:textId="42C958CA" w:rsidR="00A47189" w:rsidRDefault="00A47189" w:rsidP="002B2FF2">
      <w:pPr>
        <w:spacing w:after="120" w:line="240" w:lineRule="auto"/>
        <w:jc w:val="both"/>
        <w:rPr>
          <w:rFonts w:cs="Arial"/>
          <w:color w:val="222222"/>
          <w:shd w:val="clear" w:color="auto" w:fill="FFFFFF"/>
        </w:rPr>
      </w:pPr>
    </w:p>
    <w:p w14:paraId="3A832419" w14:textId="29826BC9" w:rsidR="002B2FF2" w:rsidRPr="005A4FFE" w:rsidRDefault="002B2FF2" w:rsidP="002B2FF2">
      <w:pPr>
        <w:spacing w:after="120" w:line="240" w:lineRule="auto"/>
        <w:jc w:val="both"/>
        <w:rPr>
          <w:rFonts w:cs="Arial"/>
          <w:color w:val="222222"/>
          <w:shd w:val="clear" w:color="auto" w:fill="FFFFFF"/>
        </w:rPr>
      </w:pPr>
      <w:r w:rsidRPr="005A4FFE">
        <w:rPr>
          <w:rFonts w:cs="Arial"/>
          <w:color w:val="222222"/>
          <w:shd w:val="clear" w:color="auto" w:fill="FFFFFF"/>
        </w:rPr>
        <w:t xml:space="preserve">En cuanto a las brechas priorizadas por los funcionarios en </w:t>
      </w:r>
      <w:r w:rsidRPr="005A4FFE">
        <w:rPr>
          <w:rFonts w:cs="Arial"/>
          <w:b/>
          <w:color w:val="222222"/>
          <w:shd w:val="clear" w:color="auto" w:fill="FFFFFF"/>
        </w:rPr>
        <w:t>habilidades personales y sociales,</w:t>
      </w:r>
      <w:r w:rsidRPr="005A4FFE">
        <w:rPr>
          <w:rFonts w:cs="Arial"/>
          <w:color w:val="222222"/>
          <w:shd w:val="clear" w:color="auto" w:fill="FFFFFF"/>
        </w:rPr>
        <w:t xml:space="preserve"> destaca la necesidad de adquirir herramientas en manejo de conflictos, seguido por trabajo en equipo. Tendencias que se expresan mayoritariamente en Otros Profesionales, seguido por administrativos.</w:t>
      </w:r>
    </w:p>
    <w:p w14:paraId="540CAE6B" w14:textId="77777777" w:rsidR="002B2FF2" w:rsidRPr="005A4FFE" w:rsidRDefault="002B2FF2" w:rsidP="002B2FF2">
      <w:pPr>
        <w:spacing w:after="120" w:line="240" w:lineRule="auto"/>
        <w:rPr>
          <w:rFonts w:cs="Arial"/>
          <w:b/>
          <w:color w:val="222222"/>
          <w:shd w:val="clear" w:color="auto" w:fill="FFFFFF"/>
        </w:rPr>
      </w:pPr>
      <w:r w:rsidRPr="005A4FFE">
        <w:rPr>
          <w:rFonts w:cs="Arial"/>
          <w:b/>
          <w:color w:val="222222"/>
          <w:shd w:val="clear" w:color="auto" w:fill="FFFFFF"/>
        </w:rPr>
        <w:t>Brechas de conocimientos y herramientas técnicas:</w:t>
      </w:r>
    </w:p>
    <w:p w14:paraId="058C28D3" w14:textId="77777777" w:rsidR="002B2FF2" w:rsidRPr="005A4FFE" w:rsidRDefault="002B2FF2" w:rsidP="002B2FF2">
      <w:pPr>
        <w:spacing w:after="120" w:line="240" w:lineRule="auto"/>
        <w:jc w:val="both"/>
        <w:rPr>
          <w:rFonts w:cs="Arial"/>
          <w:color w:val="222222"/>
          <w:shd w:val="clear" w:color="auto" w:fill="FFFFFF"/>
        </w:rPr>
      </w:pPr>
      <w:r w:rsidRPr="005A4FFE">
        <w:rPr>
          <w:rFonts w:cs="Arial"/>
          <w:color w:val="222222"/>
          <w:shd w:val="clear" w:color="auto" w:fill="FFFFFF"/>
        </w:rPr>
        <w:t>Expresadas por los funcionarios como prioridades, destaca:</w:t>
      </w:r>
    </w:p>
    <w:p w14:paraId="6D06D3FB" w14:textId="77777777" w:rsidR="002B2FF2" w:rsidRPr="005A4FFE" w:rsidRDefault="002B2FF2" w:rsidP="001C007C">
      <w:pPr>
        <w:pStyle w:val="Prrafodelista"/>
        <w:numPr>
          <w:ilvl w:val="0"/>
          <w:numId w:val="18"/>
        </w:numPr>
        <w:spacing w:after="120" w:line="240" w:lineRule="auto"/>
        <w:jc w:val="both"/>
        <w:rPr>
          <w:rFonts w:cs="Arial"/>
          <w:color w:val="222222"/>
          <w:shd w:val="clear" w:color="auto" w:fill="FFFFFF"/>
        </w:rPr>
      </w:pPr>
      <w:r w:rsidRPr="005A4FFE">
        <w:rPr>
          <w:rFonts w:cs="Arial"/>
          <w:color w:val="222222"/>
          <w:shd w:val="clear" w:color="auto" w:fill="FFFFFF"/>
        </w:rPr>
        <w:t>Médicos, Odontólogos y Químicos Farmacéuticos, la necesidad de adquirir actualizaciones mediante la asistencia a Congresos y Seminarios (no obstante la ley 19.378 establece que deben ser certificados para incorporarlos en Carrera funcionaria.</w:t>
      </w:r>
    </w:p>
    <w:p w14:paraId="39FF4044" w14:textId="77777777" w:rsidR="002B2FF2" w:rsidRPr="005A4FFE" w:rsidRDefault="002B2FF2" w:rsidP="001C007C">
      <w:pPr>
        <w:pStyle w:val="Prrafodelista"/>
        <w:numPr>
          <w:ilvl w:val="0"/>
          <w:numId w:val="18"/>
        </w:numPr>
        <w:spacing w:after="120" w:line="240" w:lineRule="auto"/>
        <w:jc w:val="both"/>
        <w:rPr>
          <w:rFonts w:cs="Arial"/>
          <w:color w:val="222222"/>
          <w:shd w:val="clear" w:color="auto" w:fill="FFFFFF"/>
        </w:rPr>
      </w:pPr>
      <w:r w:rsidRPr="005A4FFE">
        <w:rPr>
          <w:rFonts w:cs="Arial"/>
          <w:color w:val="222222"/>
          <w:shd w:val="clear" w:color="auto" w:fill="FFFFFF"/>
        </w:rPr>
        <w:t>Como necesidad transversal a las distintas categorías funcionarias, se menciona la de adquirir nuevas competencias en plataforma informática de salud RAYÉN.</w:t>
      </w:r>
    </w:p>
    <w:p w14:paraId="4A9FB1DB" w14:textId="77777777" w:rsidR="00A47189" w:rsidRDefault="002B2FF2" w:rsidP="001C007C">
      <w:pPr>
        <w:pStyle w:val="Prrafodelista"/>
        <w:numPr>
          <w:ilvl w:val="0"/>
          <w:numId w:val="18"/>
        </w:numPr>
        <w:spacing w:after="120" w:line="240" w:lineRule="auto"/>
        <w:jc w:val="both"/>
        <w:rPr>
          <w:rFonts w:cs="Arial"/>
          <w:color w:val="222222"/>
          <w:shd w:val="clear" w:color="auto" w:fill="FFFFFF"/>
        </w:rPr>
      </w:pPr>
      <w:r w:rsidRPr="005A4FFE">
        <w:rPr>
          <w:rFonts w:cs="Arial"/>
          <w:color w:val="222222"/>
          <w:shd w:val="clear" w:color="auto" w:fill="FFFFFF"/>
        </w:rPr>
        <w:t>En tercer lugar, y de modo destacado en la categoría Otros Profesionales, se expresa la necesidad de adquirir nuevas herramientas técnicas en Salud y Medicina Familiar, de modo consistente a los resultados que arrojaba el diagnóstico de capacitaciones de años anteriores ya comentado.</w:t>
      </w:r>
    </w:p>
    <w:p w14:paraId="187A959F" w14:textId="59EFBD81" w:rsidR="002B2FF2" w:rsidRPr="00A47189" w:rsidRDefault="002B2FF2" w:rsidP="001C007C">
      <w:pPr>
        <w:pStyle w:val="Prrafodelista"/>
        <w:numPr>
          <w:ilvl w:val="0"/>
          <w:numId w:val="18"/>
        </w:numPr>
        <w:spacing w:after="120" w:line="240" w:lineRule="auto"/>
        <w:jc w:val="both"/>
        <w:rPr>
          <w:rFonts w:cs="Arial"/>
          <w:color w:val="222222"/>
          <w:shd w:val="clear" w:color="auto" w:fill="FFFFFF"/>
        </w:rPr>
      </w:pPr>
      <w:r w:rsidRPr="00A47189">
        <w:rPr>
          <w:rFonts w:cs="Arial"/>
          <w:color w:val="222222"/>
          <w:shd w:val="clear" w:color="auto" w:fill="FFFFFF"/>
        </w:rPr>
        <w:t>En cuarto lugar principalmente por parte de estamentos profesionales, categorías A y B se constata la necesidad de adquirir conocimientos técnicos en Registro Estadístico mensual (REM), Registro Clínico electrónico (RCE).</w:t>
      </w:r>
    </w:p>
    <w:p w14:paraId="255CE7F6" w14:textId="77777777" w:rsidR="00A47189" w:rsidRDefault="00A47189" w:rsidP="002B2FF2">
      <w:pPr>
        <w:tabs>
          <w:tab w:val="left" w:pos="3855"/>
        </w:tabs>
        <w:jc w:val="center"/>
        <w:rPr>
          <w:rFonts w:cs="Calibri"/>
          <w:color w:val="222222"/>
          <w:sz w:val="20"/>
          <w:shd w:val="clear" w:color="auto" w:fill="FFFFFF"/>
        </w:rPr>
      </w:pPr>
    </w:p>
    <w:p w14:paraId="783B9DA2" w14:textId="77777777" w:rsidR="00A47189" w:rsidRDefault="00A47189" w:rsidP="002B2FF2">
      <w:pPr>
        <w:tabs>
          <w:tab w:val="left" w:pos="3855"/>
        </w:tabs>
        <w:jc w:val="center"/>
        <w:rPr>
          <w:rFonts w:cs="Calibri"/>
          <w:color w:val="222222"/>
          <w:sz w:val="20"/>
          <w:shd w:val="clear" w:color="auto" w:fill="FFFFFF"/>
        </w:rPr>
      </w:pPr>
    </w:p>
    <w:p w14:paraId="221B44D1" w14:textId="77777777" w:rsidR="00A47189" w:rsidRDefault="00A47189" w:rsidP="002B2FF2">
      <w:pPr>
        <w:tabs>
          <w:tab w:val="left" w:pos="3855"/>
        </w:tabs>
        <w:jc w:val="center"/>
        <w:rPr>
          <w:rFonts w:cs="Calibri"/>
          <w:color w:val="222222"/>
          <w:sz w:val="20"/>
          <w:shd w:val="clear" w:color="auto" w:fill="FFFFFF"/>
        </w:rPr>
      </w:pPr>
    </w:p>
    <w:p w14:paraId="0B2BCE3C" w14:textId="576847F6" w:rsidR="00A47189" w:rsidRDefault="00A47189" w:rsidP="002B2FF2">
      <w:pPr>
        <w:tabs>
          <w:tab w:val="left" w:pos="3855"/>
        </w:tabs>
        <w:jc w:val="center"/>
        <w:rPr>
          <w:rFonts w:cs="Calibri"/>
          <w:color w:val="222222"/>
          <w:sz w:val="20"/>
          <w:shd w:val="clear" w:color="auto" w:fill="FFFFFF"/>
        </w:rPr>
      </w:pPr>
      <w:r>
        <w:rPr>
          <w:noProof/>
          <w:lang w:val="es-ES" w:eastAsia="es-ES"/>
        </w:rPr>
        <w:drawing>
          <wp:anchor distT="6096" distB="4318" distL="120396" distR="122047" simplePos="0" relativeHeight="251806720" behindDoc="1" locked="0" layoutInCell="1" allowOverlap="1" wp14:anchorId="08AFB514" wp14:editId="569D8F3E">
            <wp:simplePos x="0" y="0"/>
            <wp:positionH relativeFrom="margin">
              <wp:posOffset>686435</wp:posOffset>
            </wp:positionH>
            <wp:positionV relativeFrom="paragraph">
              <wp:posOffset>212090</wp:posOffset>
            </wp:positionV>
            <wp:extent cx="4133850" cy="3154680"/>
            <wp:effectExtent l="0" t="0" r="19050" b="26670"/>
            <wp:wrapThrough wrapText="bothSides">
              <wp:wrapPolygon edited="0">
                <wp:start x="0" y="0"/>
                <wp:lineTo x="0" y="21652"/>
                <wp:lineTo x="21600" y="21652"/>
                <wp:lineTo x="21600" y="0"/>
                <wp:lineTo x="0" y="0"/>
              </wp:wrapPolygon>
            </wp:wrapThrough>
            <wp:docPr id="343" name="Gráfico 3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p>
    <w:p w14:paraId="2A939224" w14:textId="672D7ED9" w:rsidR="00A47189" w:rsidRDefault="00A47189" w:rsidP="002B2FF2">
      <w:pPr>
        <w:tabs>
          <w:tab w:val="left" w:pos="3855"/>
        </w:tabs>
        <w:jc w:val="center"/>
        <w:rPr>
          <w:rFonts w:cs="Calibri"/>
          <w:color w:val="222222"/>
          <w:sz w:val="20"/>
          <w:shd w:val="clear" w:color="auto" w:fill="FFFFFF"/>
        </w:rPr>
      </w:pPr>
    </w:p>
    <w:p w14:paraId="7A5A2759" w14:textId="118338EE" w:rsidR="00A47189" w:rsidRDefault="00A47189" w:rsidP="002B2FF2">
      <w:pPr>
        <w:tabs>
          <w:tab w:val="left" w:pos="3855"/>
        </w:tabs>
        <w:jc w:val="center"/>
        <w:rPr>
          <w:rFonts w:cs="Calibri"/>
          <w:color w:val="222222"/>
          <w:sz w:val="20"/>
          <w:shd w:val="clear" w:color="auto" w:fill="FFFFFF"/>
        </w:rPr>
      </w:pPr>
    </w:p>
    <w:p w14:paraId="6FA46AFA" w14:textId="77777777" w:rsidR="00A47189" w:rsidRDefault="00A47189" w:rsidP="002B2FF2">
      <w:pPr>
        <w:tabs>
          <w:tab w:val="left" w:pos="3855"/>
        </w:tabs>
        <w:jc w:val="center"/>
        <w:rPr>
          <w:rFonts w:cs="Calibri"/>
          <w:color w:val="222222"/>
          <w:sz w:val="20"/>
          <w:shd w:val="clear" w:color="auto" w:fill="FFFFFF"/>
        </w:rPr>
      </w:pPr>
    </w:p>
    <w:p w14:paraId="11A8FD5F" w14:textId="77777777" w:rsidR="00A47189" w:rsidRDefault="00A47189" w:rsidP="002B2FF2">
      <w:pPr>
        <w:tabs>
          <w:tab w:val="left" w:pos="3855"/>
        </w:tabs>
        <w:jc w:val="center"/>
        <w:rPr>
          <w:rFonts w:cs="Calibri"/>
          <w:color w:val="222222"/>
          <w:sz w:val="20"/>
          <w:shd w:val="clear" w:color="auto" w:fill="FFFFFF"/>
        </w:rPr>
      </w:pPr>
    </w:p>
    <w:p w14:paraId="1DB5E458" w14:textId="77777777" w:rsidR="00A47189" w:rsidRDefault="00A47189" w:rsidP="002B2FF2">
      <w:pPr>
        <w:tabs>
          <w:tab w:val="left" w:pos="3855"/>
        </w:tabs>
        <w:jc w:val="center"/>
        <w:rPr>
          <w:rFonts w:cs="Calibri"/>
          <w:color w:val="222222"/>
          <w:sz w:val="20"/>
          <w:shd w:val="clear" w:color="auto" w:fill="FFFFFF"/>
        </w:rPr>
      </w:pPr>
    </w:p>
    <w:p w14:paraId="6605C0A9" w14:textId="77777777" w:rsidR="00A47189" w:rsidRDefault="00A47189" w:rsidP="002B2FF2">
      <w:pPr>
        <w:tabs>
          <w:tab w:val="left" w:pos="3855"/>
        </w:tabs>
        <w:jc w:val="center"/>
        <w:rPr>
          <w:rFonts w:cs="Calibri"/>
          <w:color w:val="222222"/>
          <w:sz w:val="20"/>
          <w:shd w:val="clear" w:color="auto" w:fill="FFFFFF"/>
        </w:rPr>
      </w:pPr>
    </w:p>
    <w:p w14:paraId="05BCF22F" w14:textId="77777777" w:rsidR="00A47189" w:rsidRDefault="00A47189" w:rsidP="002B2FF2">
      <w:pPr>
        <w:tabs>
          <w:tab w:val="left" w:pos="3855"/>
        </w:tabs>
        <w:jc w:val="center"/>
        <w:rPr>
          <w:rFonts w:cs="Calibri"/>
          <w:color w:val="222222"/>
          <w:sz w:val="20"/>
          <w:shd w:val="clear" w:color="auto" w:fill="FFFFFF"/>
        </w:rPr>
      </w:pPr>
    </w:p>
    <w:p w14:paraId="3CA39FEF" w14:textId="77777777" w:rsidR="00A47189" w:rsidRDefault="00A47189" w:rsidP="002B2FF2">
      <w:pPr>
        <w:tabs>
          <w:tab w:val="left" w:pos="3855"/>
        </w:tabs>
        <w:jc w:val="center"/>
        <w:rPr>
          <w:rFonts w:cs="Calibri"/>
          <w:color w:val="222222"/>
          <w:sz w:val="20"/>
          <w:shd w:val="clear" w:color="auto" w:fill="FFFFFF"/>
        </w:rPr>
      </w:pPr>
    </w:p>
    <w:p w14:paraId="6C3B69C4" w14:textId="77777777" w:rsidR="00A47189" w:rsidRDefault="00A47189" w:rsidP="002B2FF2">
      <w:pPr>
        <w:tabs>
          <w:tab w:val="left" w:pos="3855"/>
        </w:tabs>
        <w:jc w:val="center"/>
        <w:rPr>
          <w:rFonts w:cs="Calibri"/>
          <w:color w:val="222222"/>
          <w:sz w:val="20"/>
          <w:shd w:val="clear" w:color="auto" w:fill="FFFFFF"/>
        </w:rPr>
      </w:pPr>
    </w:p>
    <w:p w14:paraId="758D266C" w14:textId="77777777" w:rsidR="00A47189" w:rsidRDefault="00A47189" w:rsidP="002B2FF2">
      <w:pPr>
        <w:tabs>
          <w:tab w:val="left" w:pos="3855"/>
        </w:tabs>
        <w:jc w:val="center"/>
        <w:rPr>
          <w:rFonts w:cs="Calibri"/>
          <w:color w:val="222222"/>
          <w:sz w:val="20"/>
          <w:shd w:val="clear" w:color="auto" w:fill="FFFFFF"/>
        </w:rPr>
      </w:pPr>
    </w:p>
    <w:p w14:paraId="34566C01" w14:textId="77777777" w:rsidR="00A47189" w:rsidRDefault="00A47189" w:rsidP="002B2FF2">
      <w:pPr>
        <w:tabs>
          <w:tab w:val="left" w:pos="3855"/>
        </w:tabs>
        <w:jc w:val="center"/>
        <w:rPr>
          <w:rFonts w:cs="Calibri"/>
          <w:color w:val="222222"/>
          <w:sz w:val="20"/>
          <w:shd w:val="clear" w:color="auto" w:fill="FFFFFF"/>
        </w:rPr>
      </w:pPr>
    </w:p>
    <w:p w14:paraId="31CAAE62" w14:textId="67476297" w:rsidR="002B2FF2" w:rsidRDefault="002B2FF2" w:rsidP="002B2FF2">
      <w:pPr>
        <w:tabs>
          <w:tab w:val="left" w:pos="3855"/>
        </w:tabs>
        <w:jc w:val="center"/>
        <w:rPr>
          <w:rFonts w:cs="Calibri"/>
          <w:color w:val="222222"/>
          <w:sz w:val="20"/>
          <w:shd w:val="clear" w:color="auto" w:fill="FFFFFF"/>
        </w:rPr>
      </w:pPr>
      <w:r w:rsidRPr="005A5C58">
        <w:rPr>
          <w:rFonts w:cs="Calibri"/>
          <w:color w:val="222222"/>
          <w:sz w:val="20"/>
          <w:shd w:val="clear" w:color="auto" w:fill="FFFFFF"/>
        </w:rPr>
        <w:t>Fuente, elaboración propia en función BBDD</w:t>
      </w:r>
      <w:r w:rsidR="00A47189">
        <w:rPr>
          <w:rFonts w:cs="Calibri"/>
          <w:color w:val="222222"/>
          <w:sz w:val="20"/>
          <w:shd w:val="clear" w:color="auto" w:fill="FFFFFF"/>
        </w:rPr>
        <w:t xml:space="preserve"> DNC </w:t>
      </w:r>
      <w:r w:rsidRPr="005A5C58">
        <w:rPr>
          <w:rFonts w:cs="Calibri"/>
          <w:color w:val="222222"/>
          <w:sz w:val="20"/>
          <w:shd w:val="clear" w:color="auto" w:fill="FFFFFF"/>
        </w:rPr>
        <w:t>OTIC SOFOFA</w:t>
      </w:r>
    </w:p>
    <w:p w14:paraId="06CE5318" w14:textId="77777777" w:rsidR="00A47189" w:rsidRPr="005A5C58" w:rsidRDefault="00A47189" w:rsidP="002B2FF2">
      <w:pPr>
        <w:tabs>
          <w:tab w:val="left" w:pos="3855"/>
        </w:tabs>
        <w:jc w:val="center"/>
        <w:rPr>
          <w:sz w:val="20"/>
        </w:rPr>
      </w:pPr>
    </w:p>
    <w:p w14:paraId="2808FA16" w14:textId="716DB157" w:rsidR="002B2FF2" w:rsidRDefault="002B2FF2" w:rsidP="002B2FF2">
      <w:pPr>
        <w:pStyle w:val="Ttulo3"/>
        <w:numPr>
          <w:ilvl w:val="1"/>
          <w:numId w:val="7"/>
        </w:numPr>
        <w:rPr>
          <w:rStyle w:val="SubttuloCar"/>
          <w:rFonts w:ascii="Calibri" w:hAnsi="Calibri"/>
          <w:i w:val="0"/>
          <w:color w:val="auto"/>
          <w:sz w:val="22"/>
        </w:rPr>
      </w:pPr>
      <w:bookmarkStart w:id="129" w:name="_Toc497907976"/>
      <w:r w:rsidRPr="002B2FF2">
        <w:rPr>
          <w:rStyle w:val="SubttuloCar"/>
          <w:rFonts w:ascii="Calibri" w:hAnsi="Calibri"/>
          <w:i w:val="0"/>
          <w:color w:val="auto"/>
          <w:sz w:val="22"/>
        </w:rPr>
        <w:t>Proyectos</w:t>
      </w:r>
      <w:bookmarkEnd w:id="129"/>
      <w:r w:rsidRPr="002B2FF2">
        <w:rPr>
          <w:rStyle w:val="SubttuloCar"/>
          <w:rFonts w:ascii="Calibri" w:hAnsi="Calibri"/>
          <w:i w:val="0"/>
          <w:color w:val="auto"/>
          <w:sz w:val="22"/>
        </w:rPr>
        <w:t xml:space="preserve"> </w:t>
      </w:r>
    </w:p>
    <w:p w14:paraId="74CB25C1" w14:textId="77777777" w:rsidR="002B2FF2" w:rsidRPr="002B2FF2" w:rsidRDefault="002B2FF2" w:rsidP="002B2FF2">
      <w:pPr>
        <w:pStyle w:val="Ttulo3"/>
        <w:numPr>
          <w:ilvl w:val="2"/>
          <w:numId w:val="7"/>
        </w:numPr>
        <w:rPr>
          <w:rStyle w:val="SubttuloCar"/>
          <w:rFonts w:ascii="Calibri" w:hAnsi="Calibri"/>
          <w:color w:val="auto"/>
          <w:sz w:val="22"/>
        </w:rPr>
      </w:pPr>
      <w:bookmarkStart w:id="130" w:name="_Toc497907977"/>
      <w:r w:rsidRPr="002B2FF2">
        <w:rPr>
          <w:rStyle w:val="SubttuloCar"/>
          <w:rFonts w:ascii="Calibri" w:hAnsi="Calibri"/>
          <w:color w:val="auto"/>
          <w:sz w:val="22"/>
        </w:rPr>
        <w:t>Salud Mental y Adulto Mayor</w:t>
      </w:r>
      <w:bookmarkEnd w:id="130"/>
    </w:p>
    <w:p w14:paraId="5AA309A7" w14:textId="77777777" w:rsidR="002B2FF2" w:rsidRPr="00D62114" w:rsidRDefault="002B2FF2" w:rsidP="002B2FF2">
      <w:pPr>
        <w:spacing w:after="120" w:line="240" w:lineRule="auto"/>
        <w:jc w:val="both"/>
        <w:rPr>
          <w:rFonts w:cstheme="minorHAnsi"/>
        </w:rPr>
      </w:pPr>
      <w:r w:rsidRPr="00D62114">
        <w:rPr>
          <w:rFonts w:cstheme="minorHAnsi"/>
        </w:rPr>
        <w:t xml:space="preserve">Para el año 2018 en Providencia, el INE proyecta un aumento con respecto al censo anterior (2002), por lo cual los adultos mayores representarán el 28,3% del total de la población comunal, correspondiente a 43.066 personas sobre los 60 años.  </w:t>
      </w:r>
    </w:p>
    <w:p w14:paraId="3BB62CDA" w14:textId="77777777" w:rsidR="002B2FF2" w:rsidRPr="00D62114" w:rsidRDefault="002B2FF2" w:rsidP="002B2FF2">
      <w:pPr>
        <w:spacing w:after="120" w:line="240" w:lineRule="auto"/>
        <w:jc w:val="both"/>
        <w:rPr>
          <w:rFonts w:cstheme="minorHAnsi"/>
        </w:rPr>
      </w:pPr>
      <w:r w:rsidRPr="00D62114">
        <w:rPr>
          <w:rFonts w:cstheme="minorHAnsi"/>
        </w:rPr>
        <w:t xml:space="preserve">Con estos cambios en la población, varían las necesidades físicas y mentales de los usuarios en nuestros servicios de salud, pudiendo convertirse en pacientes poli consultantes, ya que puede existir el riesgo de que diversas patologías puedan presentarse  generando riesgos  en el adulto mayor, como enfermedades crónicas a nivel físico, y a nivel mental, demencias, depresión, trastornos de ansiedad y duelos.  </w:t>
      </w:r>
    </w:p>
    <w:p w14:paraId="56E37139" w14:textId="77777777" w:rsidR="002B2FF2" w:rsidRDefault="002B2FF2" w:rsidP="002B2FF2">
      <w:pPr>
        <w:spacing w:after="120" w:line="240" w:lineRule="auto"/>
        <w:jc w:val="both"/>
        <w:rPr>
          <w:rFonts w:cstheme="minorHAnsi"/>
        </w:rPr>
      </w:pPr>
      <w:r w:rsidRPr="00D62114">
        <w:rPr>
          <w:rFonts w:cstheme="minorHAnsi"/>
        </w:rPr>
        <w:t>Con lo descrito anteriormente y, siendo la comuna con mayor porcentaje de población adulto mayor, el desafío es inmenso y es de gran importancia realizar acciones en pro de la salud mental de los adultos mayores de Providencia. Por lo que, para el año 2018 se pretende incluir en los Programas de Salud Mental, actividades y programas dirigidos a promover el bienestar de los adultos mayores, como:</w:t>
      </w:r>
    </w:p>
    <w:p w14:paraId="6E7B833A" w14:textId="77777777" w:rsidR="002B2FF2" w:rsidRDefault="002B2FF2" w:rsidP="001C007C">
      <w:pPr>
        <w:pStyle w:val="Prrafodelista"/>
        <w:numPr>
          <w:ilvl w:val="0"/>
          <w:numId w:val="22"/>
        </w:numPr>
        <w:spacing w:after="120" w:line="240" w:lineRule="auto"/>
        <w:jc w:val="both"/>
        <w:rPr>
          <w:rFonts w:asciiTheme="minorHAnsi" w:eastAsiaTheme="minorHAnsi" w:hAnsiTheme="minorHAnsi" w:cstheme="minorBidi"/>
        </w:rPr>
      </w:pPr>
      <w:r w:rsidRPr="002B2FF2">
        <w:rPr>
          <w:rFonts w:asciiTheme="minorHAnsi" w:eastAsiaTheme="minorHAnsi" w:hAnsiTheme="minorHAnsi" w:cstheme="minorBidi"/>
        </w:rPr>
        <w:t xml:space="preserve">Constituir agrupaciones de Autoayuda, a cargo de profesionales de salud mental, en donde un grupo de adultos mayores puedan reunirse sistemáticamente, realicen diversas actividades recreativas y relacionadas con la prevención de patologías de salud mental,  pudiendo adquirir conocimiento sobre la etapa del ciclo vital en la cual se encuentran y como en conjunto llegar a constituirse en un grupo activo y autónomo en pro de su propio autocuidado y ayuda mutua. Uno de los objetivos de esta actividad es evitar el aislamiento, que se sientan personas útiles, conozcan intereses nuevos, facilitar el encuentro social y que puedan contar con una red de apoyo. </w:t>
      </w:r>
    </w:p>
    <w:p w14:paraId="42114449" w14:textId="77777777" w:rsidR="002B2FF2" w:rsidRPr="002B2FF2" w:rsidRDefault="002B2FF2" w:rsidP="002B2FF2">
      <w:pPr>
        <w:pStyle w:val="Prrafodelista"/>
        <w:spacing w:after="120" w:line="240" w:lineRule="auto"/>
        <w:jc w:val="both"/>
        <w:rPr>
          <w:rFonts w:asciiTheme="minorHAnsi" w:eastAsiaTheme="minorHAnsi" w:hAnsiTheme="minorHAnsi" w:cstheme="minorBidi"/>
        </w:rPr>
      </w:pPr>
    </w:p>
    <w:p w14:paraId="2B75857A" w14:textId="1498A3D6" w:rsidR="002B2FF2" w:rsidRDefault="002B2FF2" w:rsidP="001C007C">
      <w:pPr>
        <w:pStyle w:val="Prrafodelista"/>
        <w:numPr>
          <w:ilvl w:val="0"/>
          <w:numId w:val="22"/>
        </w:numPr>
        <w:spacing w:after="120" w:line="240" w:lineRule="auto"/>
        <w:jc w:val="both"/>
        <w:rPr>
          <w:rFonts w:asciiTheme="minorHAnsi" w:eastAsiaTheme="minorHAnsi" w:hAnsiTheme="minorHAnsi" w:cstheme="minorBidi"/>
        </w:rPr>
      </w:pPr>
      <w:r w:rsidRPr="002B2FF2">
        <w:rPr>
          <w:rFonts w:asciiTheme="minorHAnsi" w:eastAsiaTheme="minorHAnsi" w:hAnsiTheme="minorHAnsi" w:cstheme="minorBidi"/>
        </w:rPr>
        <w:t>Implementar un Programa de actividades de Estimulación Cognitiva, para mejorar el funcionamiento cognitivo, el cual se compone por funciones como la memoria, concentración, atención, el lenguaje y el razonamiento.  Este programa tiene como objetivo principal, prevenir que el deterioro de estas funciones cognitivas puedan afectar el funcionamiento cotidiano de los adultos mayores, su estado de ánimo, y evitar o prevenir patologías de salud mental, como demencia y depresión. Este programa, también tiene un objetivo terapéutico, ya que ayuda a disminuir  la dependencia en actividades de la vida diaria, potencia la autonomía y la autoestima, por tanto, mejora la interacción con su entorno.</w:t>
      </w:r>
    </w:p>
    <w:p w14:paraId="3ED2062F" w14:textId="77777777" w:rsidR="002B2FF2" w:rsidRPr="002B2FF2" w:rsidRDefault="002B2FF2" w:rsidP="002B2FF2">
      <w:pPr>
        <w:pStyle w:val="Prrafodelista"/>
        <w:spacing w:after="120" w:line="240" w:lineRule="auto"/>
        <w:jc w:val="both"/>
        <w:rPr>
          <w:rFonts w:asciiTheme="minorHAnsi" w:eastAsiaTheme="minorHAnsi" w:hAnsiTheme="minorHAnsi" w:cstheme="minorBidi"/>
        </w:rPr>
      </w:pPr>
    </w:p>
    <w:p w14:paraId="53F2ADFE" w14:textId="77777777" w:rsidR="002B2FF2" w:rsidRPr="002B2FF2" w:rsidRDefault="002B2FF2" w:rsidP="001C007C">
      <w:pPr>
        <w:pStyle w:val="Prrafodelista"/>
        <w:numPr>
          <w:ilvl w:val="0"/>
          <w:numId w:val="22"/>
        </w:numPr>
        <w:spacing w:after="120" w:line="240" w:lineRule="auto"/>
        <w:jc w:val="both"/>
        <w:rPr>
          <w:rFonts w:cstheme="minorHAnsi"/>
        </w:rPr>
      </w:pPr>
      <w:r w:rsidRPr="002B2FF2">
        <w:rPr>
          <w:rFonts w:asciiTheme="minorHAnsi" w:eastAsiaTheme="minorHAnsi" w:hAnsiTheme="minorHAnsi" w:cstheme="minorBidi"/>
        </w:rPr>
        <w:t>Las actividades que pueden ser incluidas en el programa de estimulación cognitiva, son: realización de tareas que implican lecto-escritura, cálculo numérico, reconocimiento de sonidos y música, imágenes, objetos-formas a través del tacto, lenguaje, memoria (realizar autobiografía) atención-concentración, razonamiento abstracto, copia de dibujos, manualidades, artes plásticas, juegos, entre otras.  </w:t>
      </w:r>
    </w:p>
    <w:p w14:paraId="40D07DC7" w14:textId="77777777" w:rsidR="002B2FF2" w:rsidRDefault="002B2FF2" w:rsidP="002B2FF2">
      <w:pPr>
        <w:spacing w:after="120" w:line="240" w:lineRule="auto"/>
        <w:jc w:val="both"/>
        <w:rPr>
          <w:rFonts w:cstheme="minorHAnsi"/>
        </w:rPr>
      </w:pPr>
    </w:p>
    <w:p w14:paraId="2009C331" w14:textId="77777777" w:rsidR="002B2FF2" w:rsidRPr="00D62114" w:rsidRDefault="002B2FF2" w:rsidP="002B2FF2">
      <w:pPr>
        <w:spacing w:after="120" w:line="240" w:lineRule="auto"/>
        <w:jc w:val="both"/>
        <w:rPr>
          <w:rFonts w:cstheme="minorHAnsi"/>
        </w:rPr>
      </w:pPr>
      <w:r w:rsidRPr="008A0F1D">
        <w:rPr>
          <w:rFonts w:cstheme="minorHAnsi"/>
        </w:rPr>
        <w:t>Actividades de Diálogo Intergeneracional</w:t>
      </w:r>
      <w:r w:rsidRPr="00D62114">
        <w:rPr>
          <w:rFonts w:cstheme="minorHAnsi"/>
        </w:rPr>
        <w:t>: creando instancias para el intercambio y participación entre los adultos mayores y la población infantojuvenil. La población adulto mayor, pueden realizar aportes valiosos a nuestra sociedad, son personas con vasta experiencia personal, familiar, laboral y social.  Por lo que se pretende, que dicha experiencia sea compartida con las generaciones venideras, que están en proceso de desarrollo y crecimiento.  Ejemplo de estas actividades, puede ser: realizar un Cuenta Cuentos entre adulto mayor y niños pequeños, realizar espacios de conversación  entre adultos mayores y jóvenes, también se podría realizar un encuentro de adultos mayores y niños y jóvenes, en dónde estos últimos puedan enseñar y entregar conocimientos sobre tecnologías actuales, como por ejemplo como usar las redes sociales, entre otras.  Nuestro desafío es que nuestros adultos mayores realicen aportes valiosos a nuestra sociedad, como miembros activos de la comunidad.</w:t>
      </w:r>
    </w:p>
    <w:p w14:paraId="3191E114" w14:textId="77777777" w:rsidR="002B2FF2" w:rsidRPr="00D62114" w:rsidRDefault="002B2FF2" w:rsidP="002B2FF2">
      <w:pPr>
        <w:autoSpaceDE w:val="0"/>
        <w:autoSpaceDN w:val="0"/>
        <w:adjustRightInd w:val="0"/>
        <w:spacing w:after="120" w:line="240" w:lineRule="auto"/>
        <w:jc w:val="both"/>
        <w:rPr>
          <w:rFonts w:cstheme="minorHAnsi"/>
        </w:rPr>
      </w:pPr>
      <w:r w:rsidRPr="00D62114">
        <w:rPr>
          <w:rFonts w:cstheme="minorHAnsi"/>
        </w:rPr>
        <w:t xml:space="preserve">Las actividades propuestas deben ir en línea de las necesidades particulares y deseos o sueños, que presentan los adultos mayores, por lo que se hace indispensable  preguntarles a ellos mismos sobre qué actividades desean realizar y no inferir ni imponer. </w:t>
      </w:r>
    </w:p>
    <w:p w14:paraId="44749189" w14:textId="77777777" w:rsidR="002B2FF2" w:rsidRDefault="002B2FF2" w:rsidP="002B2FF2">
      <w:pPr>
        <w:spacing w:line="240" w:lineRule="auto"/>
        <w:jc w:val="both"/>
        <w:rPr>
          <w:rFonts w:cstheme="minorHAnsi"/>
        </w:rPr>
      </w:pPr>
      <w:r w:rsidRPr="00D62114">
        <w:rPr>
          <w:rFonts w:cstheme="minorHAnsi"/>
        </w:rPr>
        <w:t>Todo lo anterior, se enmarca en  el objetivo central, que es mejorar la calidad de vida, promover un desempeño autónomo y funcional de los adultos mayores, desarrollando conductas para propiciar un envejecer más activo, alegre y saludable.</w:t>
      </w:r>
    </w:p>
    <w:p w14:paraId="62D91BEB" w14:textId="4140D776" w:rsidR="00550CBD" w:rsidRDefault="00C63431" w:rsidP="002B2FF2">
      <w:pPr>
        <w:pStyle w:val="Ttulo3"/>
        <w:numPr>
          <w:ilvl w:val="2"/>
          <w:numId w:val="7"/>
        </w:numPr>
        <w:rPr>
          <w:rStyle w:val="SubttuloCar"/>
          <w:rFonts w:ascii="Calibri" w:hAnsi="Calibri"/>
          <w:color w:val="auto"/>
          <w:sz w:val="22"/>
        </w:rPr>
      </w:pPr>
      <w:bookmarkStart w:id="131" w:name="_Toc497907978"/>
      <w:r w:rsidRPr="003F02FE">
        <w:rPr>
          <w:rStyle w:val="SubttuloCar"/>
          <w:rFonts w:ascii="Calibri" w:hAnsi="Calibri"/>
          <w:color w:val="auto"/>
          <w:sz w:val="22"/>
        </w:rPr>
        <w:t>Atención Domiciliaria</w:t>
      </w:r>
      <w:bookmarkEnd w:id="131"/>
      <w:r w:rsidR="00916BB6">
        <w:rPr>
          <w:rStyle w:val="SubttuloCar"/>
          <w:rFonts w:ascii="Calibri" w:hAnsi="Calibri"/>
          <w:color w:val="auto"/>
          <w:sz w:val="22"/>
        </w:rPr>
        <w:t xml:space="preserve"> </w:t>
      </w:r>
    </w:p>
    <w:p w14:paraId="1C210E3B" w14:textId="77777777" w:rsidR="002A0CA7" w:rsidRDefault="002A0CA7" w:rsidP="002A0CA7">
      <w:pPr>
        <w:spacing w:after="120" w:line="240" w:lineRule="auto"/>
        <w:jc w:val="both"/>
        <w:rPr>
          <w:rFonts w:cstheme="minorHAnsi"/>
        </w:rPr>
      </w:pPr>
      <w:bookmarkStart w:id="132" w:name="_Toc486515348"/>
    </w:p>
    <w:p w14:paraId="3E10FCAF" w14:textId="77777777" w:rsidR="003F02FE" w:rsidRPr="002A0CA7" w:rsidRDefault="003F02FE" w:rsidP="002A0CA7">
      <w:pPr>
        <w:spacing w:after="120" w:line="240" w:lineRule="auto"/>
        <w:jc w:val="center"/>
        <w:rPr>
          <w:rFonts w:cstheme="minorHAnsi"/>
        </w:rPr>
      </w:pPr>
      <w:r w:rsidRPr="002A0CA7">
        <w:rPr>
          <w:rFonts w:cstheme="minorHAnsi"/>
        </w:rPr>
        <w:t>Ficha Técnica</w:t>
      </w:r>
      <w:bookmarkEnd w:id="132"/>
    </w:p>
    <w:tbl>
      <w:tblPr>
        <w:tblStyle w:val="Cuadrculaclara-nfasis1"/>
        <w:tblW w:w="0" w:type="auto"/>
        <w:tblLook w:val="01E0" w:firstRow="1" w:lastRow="1" w:firstColumn="1" w:lastColumn="1" w:noHBand="0" w:noVBand="0"/>
      </w:tblPr>
      <w:tblGrid>
        <w:gridCol w:w="2862"/>
        <w:gridCol w:w="13"/>
        <w:gridCol w:w="5910"/>
        <w:gridCol w:w="33"/>
      </w:tblGrid>
      <w:tr w:rsidR="003F02FE" w14:paraId="1ED0C501" w14:textId="77777777" w:rsidTr="002B2FF2">
        <w:trPr>
          <w:gridAfter w:val="1"/>
          <w:cnfStyle w:val="100000000000" w:firstRow="1" w:lastRow="0" w:firstColumn="0" w:lastColumn="0" w:oddVBand="0" w:evenVBand="0" w:oddHBand="0" w:evenHBand="0" w:firstRowFirstColumn="0" w:firstRowLastColumn="0" w:lastRowFirstColumn="0" w:lastRowLastColumn="0"/>
          <w:wAfter w:w="34" w:type="dxa"/>
          <w:trHeight w:val="526"/>
        </w:trPr>
        <w:tc>
          <w:tcPr>
            <w:cnfStyle w:val="001000000000" w:firstRow="0" w:lastRow="0" w:firstColumn="1" w:lastColumn="0" w:oddVBand="0" w:evenVBand="0" w:oddHBand="0" w:evenHBand="0" w:firstRowFirstColumn="0" w:firstRowLastColumn="0" w:lastRowFirstColumn="0" w:lastRowLastColumn="0"/>
            <w:tcW w:w="2930" w:type="dxa"/>
            <w:shd w:val="clear" w:color="auto" w:fill="365F91" w:themeFill="accent1" w:themeFillShade="BF"/>
            <w:hideMark/>
          </w:tcPr>
          <w:p w14:paraId="2CBA9826" w14:textId="77777777" w:rsidR="003F02FE" w:rsidRPr="002B2FF2" w:rsidRDefault="003F02FE">
            <w:pPr>
              <w:spacing w:after="120"/>
              <w:jc w:val="center"/>
              <w:rPr>
                <w:rFonts w:ascii="Calibri" w:hAnsi="Calibri" w:cs="Arial"/>
                <w:color w:val="FFFFFF" w:themeColor="background1"/>
                <w:sz w:val="20"/>
                <w:szCs w:val="20"/>
                <w:lang w:val="es-ES_tradnl"/>
              </w:rPr>
            </w:pPr>
            <w:r w:rsidRPr="002B2FF2">
              <w:rPr>
                <w:rFonts w:ascii="Calibri" w:hAnsi="Calibri" w:cs="Arial"/>
                <w:bCs w:val="0"/>
                <w:color w:val="FFFFFF" w:themeColor="background1"/>
                <w:sz w:val="20"/>
                <w:szCs w:val="20"/>
              </w:rPr>
              <w:t>Proyecto</w:t>
            </w:r>
          </w:p>
        </w:tc>
        <w:tc>
          <w:tcPr>
            <w:cnfStyle w:val="000100000000" w:firstRow="0" w:lastRow="0" w:firstColumn="0" w:lastColumn="1" w:oddVBand="0" w:evenVBand="0" w:oddHBand="0" w:evenHBand="0" w:firstRowFirstColumn="0" w:firstRowLastColumn="0" w:lastRowFirstColumn="0" w:lastRowLastColumn="0"/>
            <w:tcW w:w="6090" w:type="dxa"/>
            <w:gridSpan w:val="2"/>
            <w:shd w:val="clear" w:color="auto" w:fill="365F91" w:themeFill="accent1" w:themeFillShade="BF"/>
            <w:hideMark/>
          </w:tcPr>
          <w:p w14:paraId="0D6BA3BA" w14:textId="77777777" w:rsidR="003F02FE" w:rsidRPr="002B2FF2" w:rsidRDefault="003F02FE">
            <w:pPr>
              <w:spacing w:after="120"/>
              <w:jc w:val="center"/>
              <w:rPr>
                <w:rFonts w:ascii="Calibri" w:hAnsi="Calibri" w:cs="Arial"/>
                <w:color w:val="FFFFFF" w:themeColor="background1"/>
                <w:sz w:val="20"/>
                <w:szCs w:val="20"/>
                <w:lang w:val="es-ES_tradnl"/>
              </w:rPr>
            </w:pPr>
            <w:r w:rsidRPr="002B2FF2">
              <w:rPr>
                <w:rFonts w:ascii="Calibri" w:hAnsi="Calibri" w:cs="Arial"/>
                <w:bCs w:val="0"/>
                <w:color w:val="FFFFFF" w:themeColor="background1"/>
                <w:sz w:val="20"/>
                <w:szCs w:val="20"/>
              </w:rPr>
              <w:t>Atención Domiciliaria  para  Enfermedades Respiratorias Agudas</w:t>
            </w:r>
          </w:p>
          <w:p w14:paraId="7574D9B4" w14:textId="77777777" w:rsidR="003F02FE" w:rsidRPr="002B2FF2" w:rsidRDefault="003F02FE">
            <w:pPr>
              <w:spacing w:after="120"/>
              <w:jc w:val="center"/>
              <w:rPr>
                <w:rFonts w:ascii="Calibri" w:hAnsi="Calibri" w:cs="Arial"/>
                <w:color w:val="FFFFFF" w:themeColor="background1"/>
                <w:sz w:val="20"/>
                <w:szCs w:val="20"/>
                <w:lang w:val="es-ES_tradnl"/>
              </w:rPr>
            </w:pPr>
            <w:r w:rsidRPr="002B2FF2">
              <w:rPr>
                <w:rFonts w:ascii="Calibri" w:hAnsi="Calibri" w:cs="Arial"/>
                <w:bCs w:val="0"/>
                <w:color w:val="FFFFFF" w:themeColor="background1"/>
                <w:sz w:val="20"/>
                <w:szCs w:val="20"/>
              </w:rPr>
              <w:t xml:space="preserve"> Modalidad Diurna </w:t>
            </w:r>
          </w:p>
        </w:tc>
      </w:tr>
      <w:tr w:rsidR="003F02FE" w:rsidRPr="00916BB6" w14:paraId="5DCCC1C3" w14:textId="77777777" w:rsidTr="002B2FF2">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943" w:type="dxa"/>
            <w:gridSpan w:val="2"/>
            <w:shd w:val="clear" w:color="auto" w:fill="auto"/>
            <w:hideMark/>
          </w:tcPr>
          <w:p w14:paraId="2882E816" w14:textId="77777777" w:rsidR="003F02FE" w:rsidRPr="00916BB6" w:rsidRDefault="003F02FE">
            <w:pPr>
              <w:spacing w:after="120"/>
              <w:rPr>
                <w:rFonts w:ascii="Calibri" w:hAnsi="Calibri" w:cs="Arial"/>
                <w:sz w:val="20"/>
                <w:szCs w:val="20"/>
                <w:lang w:val="es-ES_tradnl"/>
              </w:rPr>
            </w:pPr>
            <w:r w:rsidRPr="00916BB6">
              <w:rPr>
                <w:rFonts w:ascii="Calibri" w:hAnsi="Calibri" w:cs="Arial"/>
                <w:sz w:val="20"/>
                <w:szCs w:val="20"/>
              </w:rPr>
              <w:t>Objetivo</w:t>
            </w:r>
          </w:p>
        </w:tc>
        <w:tc>
          <w:tcPr>
            <w:cnfStyle w:val="000100000000" w:firstRow="0" w:lastRow="0" w:firstColumn="0" w:lastColumn="1" w:oddVBand="0" w:evenVBand="0" w:oddHBand="0" w:evenHBand="0" w:firstRowFirstColumn="0" w:firstRowLastColumn="0" w:lastRowFirstColumn="0" w:lastRowLastColumn="0"/>
            <w:tcW w:w="6111" w:type="dxa"/>
            <w:gridSpan w:val="2"/>
            <w:shd w:val="clear" w:color="auto" w:fill="auto"/>
            <w:hideMark/>
          </w:tcPr>
          <w:p w14:paraId="410E5481" w14:textId="77777777" w:rsidR="003F02FE" w:rsidRPr="002B2FF2" w:rsidRDefault="003F02FE" w:rsidP="00916BB6">
            <w:pPr>
              <w:spacing w:after="120" w:line="240" w:lineRule="auto"/>
              <w:jc w:val="both"/>
              <w:rPr>
                <w:rFonts w:ascii="Calibri" w:hAnsi="Calibri" w:cs="Arial"/>
                <w:b w:val="0"/>
                <w:sz w:val="20"/>
                <w:lang w:val="es-ES_tradnl"/>
              </w:rPr>
            </w:pPr>
            <w:r w:rsidRPr="002B2FF2">
              <w:rPr>
                <w:rFonts w:ascii="Calibri" w:hAnsi="Calibri" w:cs="Arial"/>
                <w:b w:val="0"/>
                <w:sz w:val="20"/>
              </w:rPr>
              <w:t xml:space="preserve">Disponer para la comuna un equipo conformado por Médico y Kinesiólogo con el propósito de brindar asistencia domicilia en patologías de morbilidad aguda (clasificación C4 y C5), a  grupos etarios  específicos y dismovilizados. </w:t>
            </w:r>
          </w:p>
        </w:tc>
      </w:tr>
      <w:tr w:rsidR="003F02FE" w:rsidRPr="00916BB6" w14:paraId="681051DF" w14:textId="77777777" w:rsidTr="002B2FF2">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43" w:type="dxa"/>
            <w:gridSpan w:val="2"/>
            <w:shd w:val="clear" w:color="auto" w:fill="auto"/>
            <w:hideMark/>
          </w:tcPr>
          <w:p w14:paraId="13323B12" w14:textId="77777777" w:rsidR="003F02FE" w:rsidRPr="00916BB6" w:rsidRDefault="003F02FE">
            <w:pPr>
              <w:spacing w:after="120"/>
              <w:rPr>
                <w:rFonts w:ascii="Calibri" w:hAnsi="Calibri" w:cs="Arial"/>
                <w:sz w:val="20"/>
                <w:szCs w:val="20"/>
                <w:lang w:val="es-ES_tradnl"/>
              </w:rPr>
            </w:pPr>
            <w:r w:rsidRPr="00916BB6">
              <w:rPr>
                <w:rFonts w:ascii="Calibri" w:hAnsi="Calibri" w:cs="Arial"/>
                <w:sz w:val="20"/>
                <w:szCs w:val="20"/>
              </w:rPr>
              <w:t>Fecha de Inicio</w:t>
            </w:r>
          </w:p>
        </w:tc>
        <w:tc>
          <w:tcPr>
            <w:cnfStyle w:val="000100000000" w:firstRow="0" w:lastRow="0" w:firstColumn="0" w:lastColumn="1" w:oddVBand="0" w:evenVBand="0" w:oddHBand="0" w:evenHBand="0" w:firstRowFirstColumn="0" w:firstRowLastColumn="0" w:lastRowFirstColumn="0" w:lastRowLastColumn="0"/>
            <w:tcW w:w="6111" w:type="dxa"/>
            <w:gridSpan w:val="2"/>
            <w:shd w:val="clear" w:color="auto" w:fill="auto"/>
            <w:hideMark/>
          </w:tcPr>
          <w:p w14:paraId="0910E43B" w14:textId="77777777" w:rsidR="003F02FE" w:rsidRPr="002B2FF2" w:rsidRDefault="003F02FE">
            <w:pPr>
              <w:spacing w:after="120"/>
              <w:rPr>
                <w:rFonts w:ascii="Calibri" w:hAnsi="Calibri" w:cs="Arial"/>
                <w:b w:val="0"/>
                <w:sz w:val="20"/>
                <w:lang w:val="es-ES_tradnl"/>
              </w:rPr>
            </w:pPr>
            <w:r w:rsidRPr="002B2FF2">
              <w:rPr>
                <w:rFonts w:ascii="Calibri" w:hAnsi="Calibri" w:cs="Arial"/>
                <w:b w:val="0"/>
                <w:sz w:val="20"/>
              </w:rPr>
              <w:t>Marzo 2018</w:t>
            </w:r>
          </w:p>
        </w:tc>
      </w:tr>
      <w:tr w:rsidR="003F02FE" w:rsidRPr="00916BB6" w14:paraId="10D19ADF" w14:textId="77777777" w:rsidTr="002B2FF2">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943" w:type="dxa"/>
            <w:gridSpan w:val="2"/>
            <w:shd w:val="clear" w:color="auto" w:fill="auto"/>
            <w:hideMark/>
          </w:tcPr>
          <w:p w14:paraId="5521B8D1" w14:textId="77777777" w:rsidR="003F02FE" w:rsidRPr="00916BB6" w:rsidRDefault="003F02FE">
            <w:pPr>
              <w:spacing w:after="120"/>
              <w:rPr>
                <w:rFonts w:ascii="Calibri" w:hAnsi="Calibri" w:cs="Arial"/>
                <w:sz w:val="20"/>
                <w:szCs w:val="20"/>
                <w:lang w:val="es-ES_tradnl"/>
              </w:rPr>
            </w:pPr>
            <w:r w:rsidRPr="00916BB6">
              <w:rPr>
                <w:rFonts w:ascii="Calibri" w:hAnsi="Calibri" w:cs="Arial"/>
                <w:sz w:val="20"/>
                <w:szCs w:val="20"/>
              </w:rPr>
              <w:t>Fecha de Término</w:t>
            </w:r>
          </w:p>
        </w:tc>
        <w:tc>
          <w:tcPr>
            <w:cnfStyle w:val="000100000000" w:firstRow="0" w:lastRow="0" w:firstColumn="0" w:lastColumn="1" w:oddVBand="0" w:evenVBand="0" w:oddHBand="0" w:evenHBand="0" w:firstRowFirstColumn="0" w:firstRowLastColumn="0" w:lastRowFirstColumn="0" w:lastRowLastColumn="0"/>
            <w:tcW w:w="6111" w:type="dxa"/>
            <w:gridSpan w:val="2"/>
            <w:shd w:val="clear" w:color="auto" w:fill="auto"/>
            <w:hideMark/>
          </w:tcPr>
          <w:p w14:paraId="09BC1DD8" w14:textId="77777777" w:rsidR="003F02FE" w:rsidRPr="002B2FF2" w:rsidRDefault="003F02FE">
            <w:pPr>
              <w:spacing w:after="120"/>
              <w:rPr>
                <w:rFonts w:ascii="Calibri" w:hAnsi="Calibri" w:cs="Arial"/>
                <w:b w:val="0"/>
                <w:sz w:val="20"/>
                <w:lang w:val="es-ES_tradnl"/>
              </w:rPr>
            </w:pPr>
            <w:r w:rsidRPr="002B2FF2">
              <w:rPr>
                <w:rFonts w:ascii="Calibri" w:hAnsi="Calibri" w:cs="Arial"/>
                <w:b w:val="0"/>
                <w:sz w:val="20"/>
              </w:rPr>
              <w:t xml:space="preserve">En evaluación </w:t>
            </w:r>
          </w:p>
        </w:tc>
      </w:tr>
      <w:tr w:rsidR="003F02FE" w:rsidRPr="00916BB6" w14:paraId="76F7214D" w14:textId="77777777" w:rsidTr="002B2F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shd w:val="clear" w:color="auto" w:fill="auto"/>
            <w:hideMark/>
          </w:tcPr>
          <w:p w14:paraId="542F27B7" w14:textId="77777777" w:rsidR="003F02FE" w:rsidRPr="00916BB6" w:rsidRDefault="003F02FE">
            <w:pPr>
              <w:spacing w:after="120"/>
              <w:rPr>
                <w:rFonts w:ascii="Calibri" w:hAnsi="Calibri" w:cs="Arial"/>
                <w:sz w:val="20"/>
                <w:szCs w:val="20"/>
                <w:lang w:val="es-ES_tradnl"/>
              </w:rPr>
            </w:pPr>
            <w:r w:rsidRPr="00916BB6">
              <w:rPr>
                <w:rFonts w:ascii="Calibri" w:hAnsi="Calibri" w:cs="Arial"/>
                <w:sz w:val="20"/>
                <w:szCs w:val="20"/>
              </w:rPr>
              <w:t>Beneficiarios inscritos</w:t>
            </w:r>
          </w:p>
        </w:tc>
        <w:tc>
          <w:tcPr>
            <w:cnfStyle w:val="000100000000" w:firstRow="0" w:lastRow="0" w:firstColumn="0" w:lastColumn="1" w:oddVBand="0" w:evenVBand="0" w:oddHBand="0" w:evenHBand="0" w:firstRowFirstColumn="0" w:firstRowLastColumn="0" w:lastRowFirstColumn="0" w:lastRowLastColumn="0"/>
            <w:tcW w:w="6111" w:type="dxa"/>
            <w:gridSpan w:val="2"/>
            <w:shd w:val="clear" w:color="auto" w:fill="auto"/>
            <w:hideMark/>
          </w:tcPr>
          <w:p w14:paraId="301374FE" w14:textId="77777777" w:rsidR="003F02FE" w:rsidRPr="002B2FF2" w:rsidRDefault="003F02FE" w:rsidP="00916BB6">
            <w:pPr>
              <w:spacing w:after="120" w:line="240" w:lineRule="auto"/>
              <w:rPr>
                <w:rFonts w:ascii="Calibri" w:hAnsi="Calibri" w:cs="Arial"/>
                <w:b w:val="0"/>
                <w:sz w:val="20"/>
                <w:lang w:val="es-ES_tradnl"/>
              </w:rPr>
            </w:pPr>
            <w:r w:rsidRPr="002B2FF2">
              <w:rPr>
                <w:rFonts w:ascii="Calibri" w:hAnsi="Calibri" w:cs="Arial"/>
                <w:b w:val="0"/>
                <w:sz w:val="20"/>
              </w:rPr>
              <w:t xml:space="preserve">Grupos Etarios: </w:t>
            </w:r>
          </w:p>
          <w:p w14:paraId="757C021F" w14:textId="77777777" w:rsidR="003F02FE" w:rsidRPr="002B2FF2" w:rsidRDefault="003F02FE" w:rsidP="001C007C">
            <w:pPr>
              <w:numPr>
                <w:ilvl w:val="0"/>
                <w:numId w:val="43"/>
              </w:numPr>
              <w:spacing w:after="0" w:line="240" w:lineRule="auto"/>
              <w:ind w:left="714" w:hanging="357"/>
              <w:rPr>
                <w:rFonts w:asciiTheme="minorHAnsi" w:eastAsiaTheme="minorHAnsi" w:hAnsiTheme="minorHAnsi" w:cstheme="minorBidi"/>
                <w:b w:val="0"/>
                <w:bCs w:val="0"/>
                <w:sz w:val="20"/>
              </w:rPr>
            </w:pPr>
            <w:r w:rsidRPr="002B2FF2">
              <w:rPr>
                <w:rFonts w:asciiTheme="minorHAnsi" w:eastAsiaTheme="minorHAnsi" w:hAnsiTheme="minorHAnsi" w:cstheme="minorBidi"/>
                <w:b w:val="0"/>
                <w:bCs w:val="0"/>
                <w:sz w:val="20"/>
              </w:rPr>
              <w:t>Menores de 5 años: 1.272</w:t>
            </w:r>
          </w:p>
          <w:p w14:paraId="316A54E6" w14:textId="77777777" w:rsidR="003F02FE" w:rsidRPr="002B2FF2" w:rsidRDefault="003F02FE" w:rsidP="001C007C">
            <w:pPr>
              <w:numPr>
                <w:ilvl w:val="0"/>
                <w:numId w:val="43"/>
              </w:numPr>
              <w:spacing w:after="0" w:line="240" w:lineRule="auto"/>
              <w:ind w:left="714" w:hanging="357"/>
              <w:rPr>
                <w:rFonts w:asciiTheme="minorHAnsi" w:eastAsiaTheme="minorHAnsi" w:hAnsiTheme="minorHAnsi" w:cstheme="minorBidi"/>
                <w:b w:val="0"/>
                <w:bCs w:val="0"/>
                <w:sz w:val="20"/>
              </w:rPr>
            </w:pPr>
            <w:r w:rsidRPr="002B2FF2">
              <w:rPr>
                <w:rFonts w:asciiTheme="minorHAnsi" w:eastAsiaTheme="minorHAnsi" w:hAnsiTheme="minorHAnsi" w:cstheme="minorBidi"/>
                <w:b w:val="0"/>
                <w:bCs w:val="0"/>
                <w:sz w:val="20"/>
              </w:rPr>
              <w:t>65 años y más: 14.865</w:t>
            </w:r>
          </w:p>
          <w:p w14:paraId="366FB81E" w14:textId="5226E0AC" w:rsidR="002B2FF2" w:rsidRPr="002B2FF2" w:rsidRDefault="003F02FE" w:rsidP="001C007C">
            <w:pPr>
              <w:numPr>
                <w:ilvl w:val="0"/>
                <w:numId w:val="43"/>
              </w:numPr>
              <w:spacing w:after="0" w:line="240" w:lineRule="auto"/>
              <w:ind w:left="714" w:hanging="357"/>
              <w:rPr>
                <w:rFonts w:asciiTheme="minorHAnsi" w:eastAsiaTheme="minorHAnsi" w:hAnsiTheme="minorHAnsi" w:cstheme="minorBidi"/>
                <w:b w:val="0"/>
                <w:bCs w:val="0"/>
                <w:sz w:val="20"/>
              </w:rPr>
            </w:pPr>
            <w:r w:rsidRPr="002B2FF2">
              <w:rPr>
                <w:rFonts w:asciiTheme="minorHAnsi" w:eastAsiaTheme="minorHAnsi" w:hAnsiTheme="minorHAnsi" w:cstheme="minorBidi"/>
                <w:b w:val="0"/>
                <w:bCs w:val="0"/>
                <w:sz w:val="20"/>
              </w:rPr>
              <w:t>Población Dependiente en Control:  405</w:t>
            </w:r>
          </w:p>
        </w:tc>
      </w:tr>
      <w:tr w:rsidR="002B2FF2" w:rsidRPr="00916BB6" w14:paraId="14468D14" w14:textId="77777777" w:rsidTr="002B2FF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gridSpan w:val="2"/>
            <w:shd w:val="clear" w:color="auto" w:fill="auto"/>
          </w:tcPr>
          <w:p w14:paraId="4205851B" w14:textId="5A97403C" w:rsidR="002B2FF2" w:rsidRPr="00916BB6" w:rsidRDefault="002B2FF2">
            <w:pPr>
              <w:spacing w:after="120"/>
              <w:rPr>
                <w:rFonts w:cs="Arial"/>
                <w:sz w:val="20"/>
                <w:szCs w:val="20"/>
              </w:rPr>
            </w:pPr>
            <w:r>
              <w:rPr>
                <w:rFonts w:ascii="Calibri" w:hAnsi="Calibri" w:cs="Arial"/>
                <w:sz w:val="20"/>
                <w:szCs w:val="20"/>
              </w:rPr>
              <w:t>Distribución</w:t>
            </w:r>
          </w:p>
        </w:tc>
        <w:tc>
          <w:tcPr>
            <w:cnfStyle w:val="000100000000" w:firstRow="0" w:lastRow="0" w:firstColumn="0" w:lastColumn="1" w:oddVBand="0" w:evenVBand="0" w:oddHBand="0" w:evenHBand="0" w:firstRowFirstColumn="0" w:firstRowLastColumn="0" w:lastRowFirstColumn="0" w:lastRowLastColumn="0"/>
            <w:tcW w:w="6111" w:type="dxa"/>
            <w:gridSpan w:val="2"/>
            <w:shd w:val="clear" w:color="auto" w:fill="auto"/>
          </w:tcPr>
          <w:p w14:paraId="68D025C9" w14:textId="77881310" w:rsidR="002B2FF2" w:rsidRPr="002B2FF2" w:rsidRDefault="002B2FF2" w:rsidP="00916BB6">
            <w:pPr>
              <w:spacing w:after="120" w:line="240" w:lineRule="auto"/>
              <w:rPr>
                <w:rFonts w:cs="Arial"/>
                <w:b w:val="0"/>
                <w:sz w:val="20"/>
              </w:rPr>
            </w:pPr>
            <w:r w:rsidRPr="002B2FF2">
              <w:rPr>
                <w:rFonts w:ascii="Calibri" w:hAnsi="Calibri" w:cs="Arial"/>
                <w:b w:val="0"/>
                <w:sz w:val="20"/>
              </w:rPr>
              <w:t xml:space="preserve">Fuente: Población Inscrita Validada Año 2016 y PBC dependiente severa (REM 2016) </w:t>
            </w:r>
          </w:p>
        </w:tc>
      </w:tr>
    </w:tbl>
    <w:p w14:paraId="46CFDF94" w14:textId="77777777" w:rsidR="002B2FF2" w:rsidRDefault="002B2FF2" w:rsidP="002B2FF2">
      <w:pPr>
        <w:spacing w:after="120"/>
        <w:jc w:val="center"/>
        <w:rPr>
          <w:rFonts w:cs="Arial"/>
          <w:bCs/>
          <w:color w:val="000000"/>
        </w:rPr>
      </w:pPr>
    </w:p>
    <w:p w14:paraId="49AFD51C" w14:textId="77777777" w:rsidR="002B2FF2" w:rsidRPr="002B2FF2" w:rsidRDefault="002B2FF2" w:rsidP="002B2FF2">
      <w:pPr>
        <w:spacing w:after="120"/>
        <w:jc w:val="center"/>
      </w:pPr>
      <w:r w:rsidRPr="002B2FF2">
        <w:rPr>
          <w:rFonts w:cs="Arial"/>
          <w:bCs/>
          <w:color w:val="000000"/>
        </w:rPr>
        <w:t>Público Objetivo</w:t>
      </w:r>
    </w:p>
    <w:tbl>
      <w:tblPr>
        <w:tblStyle w:val="Tablaconcuadrcula"/>
        <w:tblW w:w="0" w:type="auto"/>
        <w:tblLook w:val="04A0" w:firstRow="1" w:lastRow="0" w:firstColumn="1" w:lastColumn="0" w:noHBand="0" w:noVBand="1"/>
      </w:tblPr>
      <w:tblGrid>
        <w:gridCol w:w="1777"/>
        <w:gridCol w:w="1758"/>
        <w:gridCol w:w="1767"/>
        <w:gridCol w:w="1765"/>
        <w:gridCol w:w="1761"/>
      </w:tblGrid>
      <w:tr w:rsidR="002B2FF2" w14:paraId="182E1DE2" w14:textId="77777777" w:rsidTr="002B2FF2">
        <w:tc>
          <w:tcPr>
            <w:tcW w:w="1795" w:type="dxa"/>
            <w:shd w:val="clear" w:color="auto" w:fill="365F91" w:themeFill="accent1" w:themeFillShade="BF"/>
          </w:tcPr>
          <w:p w14:paraId="4371848C" w14:textId="0626D025" w:rsidR="002B2FF2" w:rsidRPr="002B2FF2" w:rsidRDefault="002B2FF2" w:rsidP="002B2FF2">
            <w:pPr>
              <w:spacing w:after="120"/>
              <w:jc w:val="center"/>
              <w:rPr>
                <w:b/>
              </w:rPr>
            </w:pPr>
            <w:r w:rsidRPr="002B2FF2">
              <w:rPr>
                <w:rFonts w:cs="Arial"/>
                <w:b/>
                <w:bCs/>
                <w:color w:val="FFFFFF" w:themeColor="background1"/>
                <w:sz w:val="20"/>
                <w:szCs w:val="20"/>
              </w:rPr>
              <w:t>Grupo Específico</w:t>
            </w:r>
          </w:p>
        </w:tc>
        <w:tc>
          <w:tcPr>
            <w:tcW w:w="1795" w:type="dxa"/>
            <w:shd w:val="clear" w:color="auto" w:fill="365F91" w:themeFill="accent1" w:themeFillShade="BF"/>
          </w:tcPr>
          <w:p w14:paraId="74F6CE64" w14:textId="1A0BDF2E" w:rsidR="002B2FF2" w:rsidRPr="002B2FF2" w:rsidRDefault="002B2FF2" w:rsidP="002B2FF2">
            <w:pPr>
              <w:spacing w:after="120"/>
              <w:jc w:val="center"/>
              <w:rPr>
                <w:b/>
              </w:rPr>
            </w:pPr>
            <w:r w:rsidRPr="002B2FF2">
              <w:rPr>
                <w:rFonts w:cs="Arial"/>
                <w:b/>
                <w:bCs/>
                <w:color w:val="FFFFFF" w:themeColor="background1"/>
                <w:sz w:val="20"/>
                <w:szCs w:val="20"/>
              </w:rPr>
              <w:t>CESFAM Dr. Alfonso Leng</w:t>
            </w:r>
          </w:p>
        </w:tc>
        <w:tc>
          <w:tcPr>
            <w:tcW w:w="1796" w:type="dxa"/>
            <w:shd w:val="clear" w:color="auto" w:fill="365F91" w:themeFill="accent1" w:themeFillShade="BF"/>
          </w:tcPr>
          <w:p w14:paraId="3B58C2DF" w14:textId="547DA2FA" w:rsidR="002B2FF2" w:rsidRPr="002B2FF2" w:rsidRDefault="002B2FF2" w:rsidP="002B2FF2">
            <w:pPr>
              <w:spacing w:after="120"/>
              <w:jc w:val="center"/>
              <w:rPr>
                <w:b/>
              </w:rPr>
            </w:pPr>
            <w:r w:rsidRPr="002B2FF2">
              <w:rPr>
                <w:rFonts w:cs="Arial"/>
                <w:b/>
                <w:bCs/>
                <w:color w:val="FFFFFF" w:themeColor="background1"/>
                <w:sz w:val="20"/>
                <w:szCs w:val="20"/>
              </w:rPr>
              <w:t>CESFAM Dr. Hernán Alessandri</w:t>
            </w:r>
          </w:p>
        </w:tc>
        <w:tc>
          <w:tcPr>
            <w:tcW w:w="1796" w:type="dxa"/>
            <w:shd w:val="clear" w:color="auto" w:fill="365F91" w:themeFill="accent1" w:themeFillShade="BF"/>
          </w:tcPr>
          <w:p w14:paraId="5738B81B" w14:textId="72E244A8" w:rsidR="002B2FF2" w:rsidRPr="002B2FF2" w:rsidRDefault="002B2FF2" w:rsidP="002B2FF2">
            <w:pPr>
              <w:spacing w:after="120"/>
              <w:jc w:val="center"/>
              <w:rPr>
                <w:b/>
              </w:rPr>
            </w:pPr>
            <w:r w:rsidRPr="002B2FF2">
              <w:rPr>
                <w:rFonts w:cs="Arial"/>
                <w:b/>
                <w:bCs/>
                <w:color w:val="FFFFFF" w:themeColor="background1"/>
                <w:sz w:val="20"/>
                <w:szCs w:val="20"/>
              </w:rPr>
              <w:t>CESFAM El Aguilucho</w:t>
            </w:r>
          </w:p>
        </w:tc>
        <w:tc>
          <w:tcPr>
            <w:tcW w:w="1796" w:type="dxa"/>
            <w:shd w:val="clear" w:color="auto" w:fill="365F91" w:themeFill="accent1" w:themeFillShade="BF"/>
          </w:tcPr>
          <w:p w14:paraId="35FBCE82" w14:textId="6D70DA30" w:rsidR="002B2FF2" w:rsidRPr="002B2FF2" w:rsidRDefault="002B2FF2" w:rsidP="002B2FF2">
            <w:pPr>
              <w:spacing w:after="120"/>
              <w:jc w:val="center"/>
              <w:rPr>
                <w:b/>
              </w:rPr>
            </w:pPr>
            <w:r w:rsidRPr="002B2FF2">
              <w:rPr>
                <w:rFonts w:cs="Arial"/>
                <w:b/>
                <w:bCs/>
                <w:color w:val="FFFFFF" w:themeColor="background1"/>
                <w:sz w:val="20"/>
                <w:szCs w:val="20"/>
              </w:rPr>
              <w:t>Comunal</w:t>
            </w:r>
          </w:p>
        </w:tc>
      </w:tr>
      <w:tr w:rsidR="002B2FF2" w14:paraId="58E3F1B8" w14:textId="77777777" w:rsidTr="002B2FF2">
        <w:tc>
          <w:tcPr>
            <w:tcW w:w="1795" w:type="dxa"/>
          </w:tcPr>
          <w:p w14:paraId="3C3D139C" w14:textId="1D6F58B4" w:rsidR="002B2FF2" w:rsidRDefault="002B2FF2" w:rsidP="002B2FF2">
            <w:pPr>
              <w:spacing w:after="120"/>
              <w:jc w:val="center"/>
            </w:pPr>
            <w:r w:rsidRPr="002B2FF2">
              <w:rPr>
                <w:rFonts w:cs="Arial"/>
                <w:sz w:val="20"/>
                <w:szCs w:val="20"/>
              </w:rPr>
              <w:t>Menores de 5 años</w:t>
            </w:r>
          </w:p>
        </w:tc>
        <w:tc>
          <w:tcPr>
            <w:tcW w:w="1795" w:type="dxa"/>
          </w:tcPr>
          <w:p w14:paraId="0E261D78" w14:textId="53AAAF35" w:rsidR="002B2FF2" w:rsidRDefault="002B2FF2" w:rsidP="002B2FF2">
            <w:pPr>
              <w:spacing w:after="120"/>
              <w:jc w:val="center"/>
            </w:pPr>
            <w:r w:rsidRPr="002B2FF2">
              <w:rPr>
                <w:rFonts w:cs="Arial"/>
                <w:sz w:val="20"/>
                <w:szCs w:val="20"/>
              </w:rPr>
              <w:t>354</w:t>
            </w:r>
          </w:p>
        </w:tc>
        <w:tc>
          <w:tcPr>
            <w:tcW w:w="1796" w:type="dxa"/>
          </w:tcPr>
          <w:p w14:paraId="6745373E" w14:textId="56105879" w:rsidR="002B2FF2" w:rsidRDefault="002B2FF2" w:rsidP="002B2FF2">
            <w:pPr>
              <w:spacing w:after="120"/>
              <w:jc w:val="center"/>
            </w:pPr>
            <w:r w:rsidRPr="002B2FF2">
              <w:rPr>
                <w:rFonts w:cs="Arial"/>
                <w:sz w:val="20"/>
                <w:szCs w:val="20"/>
              </w:rPr>
              <w:t>441</w:t>
            </w:r>
          </w:p>
        </w:tc>
        <w:tc>
          <w:tcPr>
            <w:tcW w:w="1796" w:type="dxa"/>
          </w:tcPr>
          <w:p w14:paraId="65653DA2" w14:textId="4C1EFA17" w:rsidR="002B2FF2" w:rsidRDefault="002B2FF2" w:rsidP="002B2FF2">
            <w:pPr>
              <w:spacing w:after="120"/>
              <w:jc w:val="center"/>
            </w:pPr>
            <w:r w:rsidRPr="002B2FF2">
              <w:rPr>
                <w:rFonts w:cs="Arial"/>
                <w:sz w:val="20"/>
                <w:szCs w:val="20"/>
              </w:rPr>
              <w:t>477</w:t>
            </w:r>
          </w:p>
        </w:tc>
        <w:tc>
          <w:tcPr>
            <w:tcW w:w="1796" w:type="dxa"/>
          </w:tcPr>
          <w:p w14:paraId="77FA5035" w14:textId="5B6D1FEB" w:rsidR="002B2FF2" w:rsidRDefault="002B2FF2" w:rsidP="002B2FF2">
            <w:pPr>
              <w:spacing w:after="120"/>
              <w:jc w:val="center"/>
            </w:pPr>
            <w:r w:rsidRPr="002B2FF2">
              <w:rPr>
                <w:rFonts w:cs="Arial"/>
                <w:sz w:val="20"/>
                <w:szCs w:val="20"/>
              </w:rPr>
              <w:t>1.272</w:t>
            </w:r>
          </w:p>
        </w:tc>
      </w:tr>
      <w:tr w:rsidR="002B2FF2" w14:paraId="6A6FDF24" w14:textId="77777777" w:rsidTr="002B2FF2">
        <w:tc>
          <w:tcPr>
            <w:tcW w:w="1795" w:type="dxa"/>
          </w:tcPr>
          <w:p w14:paraId="3BBD1269" w14:textId="046E52DE" w:rsidR="002B2FF2" w:rsidRDefault="002B2FF2" w:rsidP="002B2FF2">
            <w:pPr>
              <w:spacing w:after="120"/>
              <w:jc w:val="center"/>
            </w:pPr>
            <w:r w:rsidRPr="002B2FF2">
              <w:rPr>
                <w:rFonts w:cs="Arial"/>
                <w:sz w:val="20"/>
                <w:szCs w:val="20"/>
              </w:rPr>
              <w:t>Mayores de 65 años</w:t>
            </w:r>
          </w:p>
        </w:tc>
        <w:tc>
          <w:tcPr>
            <w:tcW w:w="1795" w:type="dxa"/>
          </w:tcPr>
          <w:p w14:paraId="5F781591" w14:textId="176DAF9F" w:rsidR="002B2FF2" w:rsidRDefault="002B2FF2" w:rsidP="002B2FF2">
            <w:pPr>
              <w:spacing w:after="120"/>
              <w:jc w:val="center"/>
            </w:pPr>
            <w:r w:rsidRPr="002B2FF2">
              <w:rPr>
                <w:rFonts w:cs="Arial"/>
                <w:sz w:val="20"/>
                <w:szCs w:val="20"/>
              </w:rPr>
              <w:t>2.212</w:t>
            </w:r>
          </w:p>
        </w:tc>
        <w:tc>
          <w:tcPr>
            <w:tcW w:w="1796" w:type="dxa"/>
          </w:tcPr>
          <w:p w14:paraId="1CE04A33" w14:textId="65F7173D" w:rsidR="002B2FF2" w:rsidRDefault="002B2FF2" w:rsidP="002B2FF2">
            <w:pPr>
              <w:spacing w:after="120"/>
              <w:jc w:val="center"/>
            </w:pPr>
            <w:r w:rsidRPr="002B2FF2">
              <w:rPr>
                <w:rFonts w:cs="Arial"/>
                <w:sz w:val="20"/>
                <w:szCs w:val="20"/>
              </w:rPr>
              <w:t>6.495</w:t>
            </w:r>
          </w:p>
        </w:tc>
        <w:tc>
          <w:tcPr>
            <w:tcW w:w="1796" w:type="dxa"/>
          </w:tcPr>
          <w:p w14:paraId="638B36EE" w14:textId="53436D01" w:rsidR="002B2FF2" w:rsidRDefault="002B2FF2" w:rsidP="002B2FF2">
            <w:pPr>
              <w:spacing w:after="120"/>
              <w:jc w:val="center"/>
            </w:pPr>
            <w:r w:rsidRPr="002B2FF2">
              <w:rPr>
                <w:rFonts w:cs="Arial"/>
                <w:sz w:val="20"/>
                <w:szCs w:val="20"/>
              </w:rPr>
              <w:t>6.158</w:t>
            </w:r>
          </w:p>
        </w:tc>
        <w:tc>
          <w:tcPr>
            <w:tcW w:w="1796" w:type="dxa"/>
          </w:tcPr>
          <w:p w14:paraId="6EC72F56" w14:textId="5CB9A424" w:rsidR="002B2FF2" w:rsidRDefault="002B2FF2" w:rsidP="002B2FF2">
            <w:pPr>
              <w:spacing w:after="120"/>
              <w:jc w:val="center"/>
            </w:pPr>
            <w:r w:rsidRPr="002B2FF2">
              <w:rPr>
                <w:rFonts w:cs="Arial"/>
                <w:sz w:val="20"/>
                <w:szCs w:val="20"/>
              </w:rPr>
              <w:t>14.865</w:t>
            </w:r>
          </w:p>
        </w:tc>
      </w:tr>
      <w:tr w:rsidR="002B2FF2" w14:paraId="64034957" w14:textId="77777777" w:rsidTr="002B2FF2">
        <w:tc>
          <w:tcPr>
            <w:tcW w:w="1795" w:type="dxa"/>
          </w:tcPr>
          <w:p w14:paraId="60D04D4E" w14:textId="58DADEAE" w:rsidR="002B2FF2" w:rsidRDefault="002B2FF2" w:rsidP="002B2FF2">
            <w:pPr>
              <w:spacing w:after="120"/>
              <w:jc w:val="center"/>
            </w:pPr>
            <w:r w:rsidRPr="002B2FF2">
              <w:rPr>
                <w:rFonts w:cs="Arial"/>
                <w:sz w:val="20"/>
                <w:szCs w:val="20"/>
              </w:rPr>
              <w:t>Dependiente No oncológico</w:t>
            </w:r>
          </w:p>
        </w:tc>
        <w:tc>
          <w:tcPr>
            <w:tcW w:w="1795" w:type="dxa"/>
          </w:tcPr>
          <w:p w14:paraId="32329263" w14:textId="5F9D9EBD" w:rsidR="002B2FF2" w:rsidRDefault="002B2FF2" w:rsidP="002B2FF2">
            <w:pPr>
              <w:spacing w:after="120"/>
              <w:jc w:val="center"/>
            </w:pPr>
            <w:r w:rsidRPr="002B2FF2">
              <w:rPr>
                <w:rFonts w:cs="Arial"/>
                <w:sz w:val="20"/>
                <w:szCs w:val="20"/>
              </w:rPr>
              <w:t>37</w:t>
            </w:r>
          </w:p>
        </w:tc>
        <w:tc>
          <w:tcPr>
            <w:tcW w:w="1796" w:type="dxa"/>
          </w:tcPr>
          <w:p w14:paraId="5926ACC4" w14:textId="3CDF9738" w:rsidR="002B2FF2" w:rsidRDefault="002B2FF2" w:rsidP="002B2FF2">
            <w:pPr>
              <w:spacing w:after="120"/>
              <w:jc w:val="center"/>
            </w:pPr>
            <w:r w:rsidRPr="002B2FF2">
              <w:rPr>
                <w:rFonts w:cs="Arial"/>
                <w:sz w:val="20"/>
                <w:szCs w:val="20"/>
              </w:rPr>
              <w:t>82</w:t>
            </w:r>
          </w:p>
        </w:tc>
        <w:tc>
          <w:tcPr>
            <w:tcW w:w="1796" w:type="dxa"/>
          </w:tcPr>
          <w:p w14:paraId="3BBEBC03" w14:textId="68B92206" w:rsidR="002B2FF2" w:rsidRDefault="002B2FF2" w:rsidP="002B2FF2">
            <w:pPr>
              <w:spacing w:after="120"/>
              <w:jc w:val="center"/>
            </w:pPr>
            <w:r w:rsidRPr="002B2FF2">
              <w:rPr>
                <w:rFonts w:cs="Arial"/>
                <w:sz w:val="20"/>
                <w:szCs w:val="20"/>
              </w:rPr>
              <w:t>132</w:t>
            </w:r>
          </w:p>
        </w:tc>
        <w:tc>
          <w:tcPr>
            <w:tcW w:w="1796" w:type="dxa"/>
          </w:tcPr>
          <w:p w14:paraId="1F3F8CA5" w14:textId="215B227D" w:rsidR="002B2FF2" w:rsidRDefault="002B2FF2" w:rsidP="002B2FF2">
            <w:pPr>
              <w:spacing w:after="120"/>
              <w:jc w:val="center"/>
            </w:pPr>
            <w:r w:rsidRPr="002B2FF2">
              <w:rPr>
                <w:rFonts w:cs="Arial"/>
                <w:sz w:val="20"/>
                <w:szCs w:val="20"/>
              </w:rPr>
              <w:t>251</w:t>
            </w:r>
          </w:p>
        </w:tc>
      </w:tr>
      <w:tr w:rsidR="002B2FF2" w14:paraId="094E639E" w14:textId="77777777" w:rsidTr="002B2FF2">
        <w:tc>
          <w:tcPr>
            <w:tcW w:w="1795" w:type="dxa"/>
          </w:tcPr>
          <w:p w14:paraId="6D217FAB" w14:textId="4046D4E0" w:rsidR="002B2FF2" w:rsidRDefault="002B2FF2" w:rsidP="002B2FF2">
            <w:pPr>
              <w:spacing w:after="120"/>
              <w:jc w:val="center"/>
            </w:pPr>
            <w:r w:rsidRPr="002B2FF2">
              <w:rPr>
                <w:rFonts w:cs="Arial"/>
                <w:sz w:val="20"/>
                <w:szCs w:val="20"/>
              </w:rPr>
              <w:t>Dependientes Severos  Programa de Atención Domiciliaria</w:t>
            </w:r>
          </w:p>
        </w:tc>
        <w:tc>
          <w:tcPr>
            <w:tcW w:w="1795" w:type="dxa"/>
          </w:tcPr>
          <w:p w14:paraId="392BC6FF" w14:textId="78616971" w:rsidR="002B2FF2" w:rsidRDefault="002B2FF2" w:rsidP="002B2FF2">
            <w:pPr>
              <w:spacing w:after="120"/>
              <w:jc w:val="center"/>
            </w:pPr>
            <w:r w:rsidRPr="002B2FF2">
              <w:rPr>
                <w:rFonts w:cs="Arial"/>
                <w:sz w:val="20"/>
                <w:szCs w:val="20"/>
              </w:rPr>
              <w:t>41</w:t>
            </w:r>
          </w:p>
        </w:tc>
        <w:tc>
          <w:tcPr>
            <w:tcW w:w="1796" w:type="dxa"/>
          </w:tcPr>
          <w:p w14:paraId="5F7DF27C" w14:textId="4C170C9C" w:rsidR="002B2FF2" w:rsidRDefault="002B2FF2" w:rsidP="002B2FF2">
            <w:pPr>
              <w:spacing w:after="120"/>
              <w:jc w:val="center"/>
            </w:pPr>
            <w:r w:rsidRPr="002B2FF2">
              <w:rPr>
                <w:rFonts w:cs="Arial"/>
                <w:sz w:val="20"/>
                <w:szCs w:val="20"/>
              </w:rPr>
              <w:t>56</w:t>
            </w:r>
          </w:p>
        </w:tc>
        <w:tc>
          <w:tcPr>
            <w:tcW w:w="1796" w:type="dxa"/>
          </w:tcPr>
          <w:p w14:paraId="7DCC74AE" w14:textId="2B4BA08E" w:rsidR="002B2FF2" w:rsidRDefault="002B2FF2" w:rsidP="002B2FF2">
            <w:pPr>
              <w:spacing w:after="120"/>
              <w:jc w:val="center"/>
            </w:pPr>
            <w:r w:rsidRPr="002B2FF2">
              <w:rPr>
                <w:rFonts w:cs="Arial"/>
                <w:sz w:val="20"/>
                <w:szCs w:val="20"/>
              </w:rPr>
              <w:t>57</w:t>
            </w:r>
          </w:p>
        </w:tc>
        <w:tc>
          <w:tcPr>
            <w:tcW w:w="1796" w:type="dxa"/>
          </w:tcPr>
          <w:p w14:paraId="27A53E29" w14:textId="0F5B1FEF" w:rsidR="002B2FF2" w:rsidRDefault="002B2FF2" w:rsidP="002B2FF2">
            <w:pPr>
              <w:spacing w:after="120"/>
              <w:jc w:val="center"/>
            </w:pPr>
            <w:r w:rsidRPr="002B2FF2">
              <w:rPr>
                <w:rFonts w:cs="Arial"/>
                <w:sz w:val="20"/>
                <w:szCs w:val="20"/>
              </w:rPr>
              <w:t>154</w:t>
            </w:r>
          </w:p>
        </w:tc>
      </w:tr>
      <w:tr w:rsidR="002B2FF2" w14:paraId="242EFA56" w14:textId="77777777" w:rsidTr="002B2FF2">
        <w:tc>
          <w:tcPr>
            <w:tcW w:w="1795" w:type="dxa"/>
          </w:tcPr>
          <w:p w14:paraId="1F506B22" w14:textId="35E4DE14" w:rsidR="002B2FF2" w:rsidRDefault="002B2FF2" w:rsidP="002B2FF2">
            <w:pPr>
              <w:spacing w:after="120"/>
              <w:jc w:val="center"/>
            </w:pPr>
            <w:r w:rsidRPr="002B2FF2">
              <w:rPr>
                <w:rFonts w:cs="Arial"/>
                <w:sz w:val="20"/>
                <w:szCs w:val="20"/>
              </w:rPr>
              <w:t>TOTAL</w:t>
            </w:r>
          </w:p>
        </w:tc>
        <w:tc>
          <w:tcPr>
            <w:tcW w:w="1795" w:type="dxa"/>
          </w:tcPr>
          <w:p w14:paraId="6B2ABCCF" w14:textId="28287F55" w:rsidR="002B2FF2" w:rsidRDefault="002B2FF2" w:rsidP="002B2FF2">
            <w:pPr>
              <w:spacing w:after="120"/>
              <w:jc w:val="center"/>
            </w:pPr>
            <w:r w:rsidRPr="002B2FF2">
              <w:rPr>
                <w:rFonts w:cs="Arial"/>
                <w:sz w:val="20"/>
                <w:szCs w:val="20"/>
              </w:rPr>
              <w:t>2.644</w:t>
            </w:r>
          </w:p>
        </w:tc>
        <w:tc>
          <w:tcPr>
            <w:tcW w:w="1796" w:type="dxa"/>
          </w:tcPr>
          <w:p w14:paraId="619A39A6" w14:textId="34A9A018" w:rsidR="002B2FF2" w:rsidRDefault="002B2FF2" w:rsidP="002B2FF2">
            <w:pPr>
              <w:spacing w:after="120"/>
              <w:jc w:val="center"/>
            </w:pPr>
            <w:r w:rsidRPr="002B2FF2">
              <w:rPr>
                <w:rFonts w:cs="Arial"/>
                <w:sz w:val="20"/>
                <w:szCs w:val="20"/>
              </w:rPr>
              <w:t>7.074</w:t>
            </w:r>
          </w:p>
        </w:tc>
        <w:tc>
          <w:tcPr>
            <w:tcW w:w="1796" w:type="dxa"/>
          </w:tcPr>
          <w:p w14:paraId="74A27715" w14:textId="6A6F85BE" w:rsidR="002B2FF2" w:rsidRDefault="002B2FF2" w:rsidP="002B2FF2">
            <w:pPr>
              <w:spacing w:after="120"/>
              <w:jc w:val="center"/>
            </w:pPr>
            <w:r w:rsidRPr="002B2FF2">
              <w:rPr>
                <w:rFonts w:cs="Arial"/>
                <w:sz w:val="20"/>
                <w:szCs w:val="20"/>
              </w:rPr>
              <w:t>6.824</w:t>
            </w:r>
          </w:p>
        </w:tc>
        <w:tc>
          <w:tcPr>
            <w:tcW w:w="1796" w:type="dxa"/>
          </w:tcPr>
          <w:p w14:paraId="17BF6268" w14:textId="536ABFBC" w:rsidR="002B2FF2" w:rsidRDefault="002B2FF2" w:rsidP="002B2FF2">
            <w:pPr>
              <w:spacing w:after="120"/>
              <w:jc w:val="center"/>
            </w:pPr>
            <w:r w:rsidRPr="002B2FF2">
              <w:rPr>
                <w:rFonts w:cs="Arial"/>
                <w:sz w:val="20"/>
                <w:szCs w:val="20"/>
              </w:rPr>
              <w:t>16.542</w:t>
            </w:r>
          </w:p>
        </w:tc>
      </w:tr>
    </w:tbl>
    <w:p w14:paraId="22F3DCEE" w14:textId="2E6DE9D1" w:rsidR="002B2FF2" w:rsidRPr="002B2FF2" w:rsidRDefault="002B2FF2" w:rsidP="002B2FF2">
      <w:pPr>
        <w:spacing w:after="120"/>
        <w:jc w:val="center"/>
      </w:pPr>
    </w:p>
    <w:p w14:paraId="03FE0BA1" w14:textId="77777777" w:rsidR="00440F6C" w:rsidRDefault="00440F6C">
      <w:pPr>
        <w:spacing w:after="0" w:line="240" w:lineRule="auto"/>
        <w:rPr>
          <w:rFonts w:cstheme="minorHAnsi"/>
          <w:u w:val="single"/>
        </w:rPr>
      </w:pPr>
      <w:bookmarkStart w:id="133" w:name="_Toc486515349"/>
      <w:r>
        <w:rPr>
          <w:rFonts w:cstheme="minorHAnsi"/>
          <w:u w:val="single"/>
        </w:rPr>
        <w:br w:type="page"/>
      </w:r>
    </w:p>
    <w:p w14:paraId="46890EA0" w14:textId="61EE09E2" w:rsidR="003F02FE" w:rsidRPr="00952FA5" w:rsidRDefault="003F02FE" w:rsidP="00952FA5">
      <w:pPr>
        <w:spacing w:after="120" w:line="240" w:lineRule="auto"/>
        <w:jc w:val="both"/>
        <w:rPr>
          <w:rFonts w:cstheme="minorHAnsi"/>
          <w:u w:val="single"/>
        </w:rPr>
      </w:pPr>
      <w:r w:rsidRPr="00952FA5">
        <w:rPr>
          <w:rFonts w:cstheme="minorHAnsi"/>
          <w:u w:val="single"/>
        </w:rPr>
        <w:t>Descripción del Proyecto</w:t>
      </w:r>
      <w:bookmarkEnd w:id="133"/>
    </w:p>
    <w:p w14:paraId="1302E326" w14:textId="77777777" w:rsidR="003F02FE" w:rsidRPr="00952FA5" w:rsidRDefault="003F02FE" w:rsidP="00952FA5">
      <w:pPr>
        <w:spacing w:after="120" w:line="240" w:lineRule="auto"/>
        <w:jc w:val="both"/>
        <w:rPr>
          <w:rFonts w:cstheme="minorHAnsi"/>
        </w:rPr>
      </w:pPr>
      <w:bookmarkStart w:id="134" w:name="_Toc486515350"/>
      <w:r w:rsidRPr="00952FA5">
        <w:rPr>
          <w:rFonts w:cstheme="minorHAnsi"/>
        </w:rPr>
        <w:t>Antecedentes</w:t>
      </w:r>
      <w:bookmarkEnd w:id="134"/>
    </w:p>
    <w:p w14:paraId="70D0E62B" w14:textId="77777777" w:rsidR="003F02FE" w:rsidRPr="00952FA5" w:rsidRDefault="003F02FE" w:rsidP="00952FA5">
      <w:pPr>
        <w:spacing w:after="120" w:line="240" w:lineRule="auto"/>
        <w:jc w:val="both"/>
        <w:rPr>
          <w:rFonts w:cstheme="minorHAnsi"/>
        </w:rPr>
      </w:pPr>
      <w:r w:rsidRPr="00952FA5">
        <w:rPr>
          <w:rFonts w:cstheme="minorHAnsi"/>
        </w:rPr>
        <w:t xml:space="preserve">Las enfermedades respiratorias se presentan durante todas las épocas de año, pero se agudizan más durante el invierno. En la mayoría de los casos estas infecciones no son peligrosas, como el resfrío común, no comprometiendo la vida. No obstante, por su elevada frecuencia (*) son la primera causa de consulta pediátrica en atención primaria y servicios de urgencia, constituyendo el 60% de todas las consultas anuales en promedio. (Fuente: Guía IRA 2013). </w:t>
      </w:r>
    </w:p>
    <w:p w14:paraId="191AF6C3" w14:textId="77777777" w:rsidR="003F02FE" w:rsidRPr="00952FA5" w:rsidRDefault="003F02FE" w:rsidP="00952FA5">
      <w:pPr>
        <w:spacing w:after="120" w:line="240" w:lineRule="auto"/>
        <w:jc w:val="both"/>
        <w:rPr>
          <w:rFonts w:cstheme="minorHAnsi"/>
        </w:rPr>
      </w:pPr>
      <w:r w:rsidRPr="00952FA5">
        <w:rPr>
          <w:rFonts w:cstheme="minorHAnsi"/>
        </w:rPr>
        <w:t>Por su parte, la población Adulta Mayor y Dependiente Severa se consideran como grupos más susceptibles a contagio de patologías respiratorias, las que complejizan su asistencia a los Centros de Salud y SAPU para atención médica. En la actualidad, existe una cobertura total del 2,53% de la población inscrita y validada en los centros de Atención Primaria con patología respiratoria crónica (SBOR, Asma y EPOC) a nivel nacional (DEIS 2013) y la meta comprometida al 2020 en la ENS es llegar a una cobertura del 5% para esta población.</w:t>
      </w:r>
    </w:p>
    <w:p w14:paraId="3A794320" w14:textId="77777777" w:rsidR="003F02FE" w:rsidRPr="00952FA5" w:rsidRDefault="003F02FE" w:rsidP="00952FA5">
      <w:pPr>
        <w:spacing w:after="120" w:line="240" w:lineRule="auto"/>
        <w:jc w:val="both"/>
        <w:rPr>
          <w:rFonts w:cstheme="minorHAnsi"/>
        </w:rPr>
      </w:pPr>
      <w:r w:rsidRPr="00952FA5">
        <w:rPr>
          <w:rFonts w:cstheme="minorHAnsi"/>
        </w:rPr>
        <w:t xml:space="preserve">Considerando lo anterior y la búsqueda de una mejor calidad de vida para las personas y las familias de esta comuna, se planifica definir e implementar de un Sistema de  Red Móvil de atención domiciliaria Kinésica y Médica, la que formará parte de la Red de Salud Municipal (RSM), que otorgue la primera atención de salud y entregue medicamentos para el tratamiento inicial, con derivación a control posterior, en caso que se requiera, al equipo de Salud de su respectivo CESFAM, sólo para la población que más resiente su salud y bienestar familiar en el invierno con las patologías respiratorias agudas. </w:t>
      </w:r>
    </w:p>
    <w:p w14:paraId="5910E383" w14:textId="77777777" w:rsidR="003F02FE" w:rsidRPr="00952FA5" w:rsidRDefault="003F02FE" w:rsidP="00952FA5">
      <w:pPr>
        <w:spacing w:after="120" w:line="240" w:lineRule="auto"/>
        <w:jc w:val="both"/>
        <w:rPr>
          <w:rFonts w:cstheme="minorHAnsi"/>
        </w:rPr>
      </w:pPr>
      <w:bookmarkStart w:id="135" w:name="_Toc486515351"/>
    </w:p>
    <w:p w14:paraId="0CBFE3B8" w14:textId="6455431D" w:rsidR="003F02FE" w:rsidRPr="00952FA5" w:rsidRDefault="003F02FE" w:rsidP="00952FA5">
      <w:pPr>
        <w:spacing w:after="120" w:line="240" w:lineRule="auto"/>
        <w:jc w:val="both"/>
        <w:rPr>
          <w:rFonts w:cstheme="minorHAnsi"/>
        </w:rPr>
      </w:pPr>
      <w:r w:rsidRPr="00952FA5">
        <w:rPr>
          <w:rFonts w:cstheme="minorHAnsi"/>
        </w:rPr>
        <w:t>Público Objetivo</w:t>
      </w:r>
      <w:bookmarkEnd w:id="135"/>
      <w:r w:rsidR="002B2FF2" w:rsidRPr="00952FA5">
        <w:rPr>
          <w:rFonts w:cstheme="minorHAnsi"/>
        </w:rPr>
        <w:t xml:space="preserve">: </w:t>
      </w:r>
      <w:r w:rsidRPr="00952FA5">
        <w:rPr>
          <w:rFonts w:cstheme="minorHAnsi"/>
        </w:rPr>
        <w:t>Este nuevo servicio está dirig</w:t>
      </w:r>
      <w:r w:rsidR="002B2FF2" w:rsidRPr="00952FA5">
        <w:rPr>
          <w:rFonts w:cstheme="minorHAnsi"/>
        </w:rPr>
        <w:t>ido a</w:t>
      </w:r>
    </w:p>
    <w:p w14:paraId="388FCE67" w14:textId="77777777" w:rsidR="003F02FE" w:rsidRPr="00952FA5" w:rsidRDefault="003F02FE" w:rsidP="001C007C">
      <w:pPr>
        <w:pStyle w:val="Prrafodelista"/>
        <w:numPr>
          <w:ilvl w:val="0"/>
          <w:numId w:val="50"/>
        </w:numPr>
        <w:spacing w:after="120" w:line="240" w:lineRule="auto"/>
        <w:jc w:val="both"/>
        <w:rPr>
          <w:rFonts w:cstheme="minorHAnsi"/>
        </w:rPr>
      </w:pPr>
      <w:r w:rsidRPr="00952FA5">
        <w:rPr>
          <w:rFonts w:cstheme="minorHAnsi"/>
        </w:rPr>
        <w:t>Menores de 5 años</w:t>
      </w:r>
    </w:p>
    <w:p w14:paraId="7FEE26F9" w14:textId="77777777" w:rsidR="003F02FE" w:rsidRPr="00952FA5" w:rsidRDefault="003F02FE" w:rsidP="001C007C">
      <w:pPr>
        <w:pStyle w:val="Prrafodelista"/>
        <w:numPr>
          <w:ilvl w:val="0"/>
          <w:numId w:val="50"/>
        </w:numPr>
        <w:spacing w:after="120" w:line="240" w:lineRule="auto"/>
        <w:jc w:val="both"/>
        <w:rPr>
          <w:rFonts w:cstheme="minorHAnsi"/>
        </w:rPr>
      </w:pPr>
      <w:r w:rsidRPr="00952FA5">
        <w:rPr>
          <w:rFonts w:cstheme="minorHAnsi"/>
        </w:rPr>
        <w:t>Población adulta de 65 y más que presenten enfermedades respiratorias agudas, con énfasis en mayores de 75 años.</w:t>
      </w:r>
    </w:p>
    <w:p w14:paraId="6E5A0B53" w14:textId="77777777" w:rsidR="003F02FE" w:rsidRPr="00952FA5" w:rsidRDefault="003F02FE" w:rsidP="001C007C">
      <w:pPr>
        <w:pStyle w:val="Prrafodelista"/>
        <w:numPr>
          <w:ilvl w:val="0"/>
          <w:numId w:val="50"/>
        </w:numPr>
        <w:spacing w:after="120" w:line="240" w:lineRule="auto"/>
        <w:jc w:val="both"/>
        <w:rPr>
          <w:rFonts w:cstheme="minorHAnsi"/>
        </w:rPr>
      </w:pPr>
      <w:r w:rsidRPr="00952FA5">
        <w:rPr>
          <w:rFonts w:cstheme="minorHAnsi"/>
        </w:rPr>
        <w:t xml:space="preserve">Población dependiente severa. </w:t>
      </w:r>
    </w:p>
    <w:p w14:paraId="0F716C83" w14:textId="77777777" w:rsidR="003F02FE" w:rsidRPr="00952FA5" w:rsidRDefault="003F02FE" w:rsidP="00952FA5">
      <w:pPr>
        <w:spacing w:after="120" w:line="240" w:lineRule="auto"/>
        <w:jc w:val="both"/>
        <w:rPr>
          <w:rFonts w:cstheme="minorHAnsi"/>
        </w:rPr>
      </w:pPr>
      <w:bookmarkStart w:id="136" w:name="_Toc486515352"/>
      <w:r w:rsidRPr="00952FA5">
        <w:rPr>
          <w:rFonts w:cstheme="minorHAnsi"/>
        </w:rPr>
        <w:t>Horario de Atención</w:t>
      </w:r>
      <w:bookmarkEnd w:id="136"/>
    </w:p>
    <w:p w14:paraId="0D5C8CB9" w14:textId="77777777" w:rsidR="003F02FE" w:rsidRPr="00952FA5" w:rsidRDefault="003F02FE" w:rsidP="001C007C">
      <w:pPr>
        <w:pStyle w:val="Prrafodelista"/>
        <w:numPr>
          <w:ilvl w:val="0"/>
          <w:numId w:val="51"/>
        </w:numPr>
        <w:spacing w:after="120" w:line="240" w:lineRule="auto"/>
        <w:jc w:val="both"/>
        <w:rPr>
          <w:rFonts w:cstheme="minorHAnsi"/>
        </w:rPr>
      </w:pPr>
      <w:r w:rsidRPr="00952FA5">
        <w:rPr>
          <w:rFonts w:cstheme="minorHAnsi"/>
        </w:rPr>
        <w:t>Lunes a Viernes: 8:00 a 17.00 hrs.</w:t>
      </w:r>
    </w:p>
    <w:p w14:paraId="328F525A" w14:textId="77777777" w:rsidR="003F02FE" w:rsidRPr="00952FA5" w:rsidRDefault="003F02FE" w:rsidP="001C007C">
      <w:pPr>
        <w:pStyle w:val="Prrafodelista"/>
        <w:numPr>
          <w:ilvl w:val="0"/>
          <w:numId w:val="51"/>
        </w:numPr>
        <w:spacing w:after="120" w:line="240" w:lineRule="auto"/>
        <w:jc w:val="both"/>
        <w:rPr>
          <w:rFonts w:cstheme="minorHAnsi"/>
        </w:rPr>
      </w:pPr>
      <w:r w:rsidRPr="00952FA5">
        <w:rPr>
          <w:rFonts w:cstheme="minorHAnsi"/>
        </w:rPr>
        <w:t xml:space="preserve">Sábados: 8:00 a 13.00 hrs. </w:t>
      </w:r>
    </w:p>
    <w:p w14:paraId="3F570290" w14:textId="77777777" w:rsidR="003F02FE" w:rsidRPr="00952FA5" w:rsidRDefault="003F02FE" w:rsidP="00952FA5">
      <w:pPr>
        <w:spacing w:after="120" w:line="240" w:lineRule="auto"/>
        <w:jc w:val="both"/>
        <w:rPr>
          <w:rFonts w:cstheme="minorHAnsi"/>
        </w:rPr>
      </w:pPr>
      <w:bookmarkStart w:id="137" w:name="_Toc486515353"/>
      <w:r w:rsidRPr="00952FA5">
        <w:rPr>
          <w:rFonts w:cstheme="minorHAnsi"/>
        </w:rPr>
        <w:t>Consideraciones</w:t>
      </w:r>
      <w:bookmarkEnd w:id="137"/>
      <w:r w:rsidRPr="00952FA5">
        <w:rPr>
          <w:rFonts w:cstheme="minorHAnsi"/>
        </w:rPr>
        <w:t xml:space="preserve"> </w:t>
      </w:r>
    </w:p>
    <w:p w14:paraId="080A2D2D"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El sistema considera lo siguiente:</w:t>
      </w:r>
    </w:p>
    <w:p w14:paraId="0973C92E"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 xml:space="preserve">Evaluación Médica y/o Kinésica Domiciliaria con derivación según corresponda. </w:t>
      </w:r>
    </w:p>
    <w:p w14:paraId="39F9952C"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 xml:space="preserve">Evaluación Kinésica y primera sesión de tratamiento, según edad, en Sala IRA o ERA. </w:t>
      </w:r>
    </w:p>
    <w:p w14:paraId="36DC79F3"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 xml:space="preserve">Coordinación de la ruta, agendamiento y seguimiento por TENS. </w:t>
      </w:r>
    </w:p>
    <w:p w14:paraId="433F2543"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Agendamiento del tratamiento kinésico en domicilio, de acuerdo a criterios de inclusión y exclusión.</w:t>
      </w:r>
    </w:p>
    <w:p w14:paraId="688547D7"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 xml:space="preserve">sesiones de tratamiento kinésico en domicilio del usuario. </w:t>
      </w:r>
    </w:p>
    <w:p w14:paraId="5C21EE67"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 xml:space="preserve">Reevaluación Kinésica en domicilio. </w:t>
      </w:r>
    </w:p>
    <w:p w14:paraId="1CC3C375"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Reevaluación Médica, si se requiere en el Centro de Salud Familiar de origen  o en domicilio.</w:t>
      </w:r>
    </w:p>
    <w:p w14:paraId="1D2E1169" w14:textId="77777777" w:rsidR="003F02FE" w:rsidRPr="00952FA5" w:rsidRDefault="003F02FE" w:rsidP="001C007C">
      <w:pPr>
        <w:pStyle w:val="Prrafodelista"/>
        <w:numPr>
          <w:ilvl w:val="0"/>
          <w:numId w:val="52"/>
        </w:numPr>
        <w:spacing w:after="120" w:line="240" w:lineRule="auto"/>
        <w:jc w:val="both"/>
        <w:rPr>
          <w:rFonts w:cstheme="minorHAnsi"/>
        </w:rPr>
      </w:pPr>
      <w:r w:rsidRPr="00952FA5">
        <w:rPr>
          <w:rFonts w:cstheme="minorHAnsi"/>
        </w:rPr>
        <w:t>Traslado de equipos de salud para atención domiciliaria de pacientes con dependencia física y patología respiratoria asociada.</w:t>
      </w:r>
    </w:p>
    <w:p w14:paraId="0B5E9B93" w14:textId="77777777" w:rsidR="003F02FE" w:rsidRPr="00952FA5" w:rsidRDefault="003F02FE" w:rsidP="00952FA5">
      <w:pPr>
        <w:spacing w:after="120" w:line="240" w:lineRule="auto"/>
        <w:jc w:val="both"/>
        <w:rPr>
          <w:rFonts w:cstheme="minorHAnsi"/>
        </w:rPr>
      </w:pPr>
      <w:r w:rsidRPr="00952FA5">
        <w:rPr>
          <w:rFonts w:cstheme="minorHAnsi"/>
        </w:rPr>
        <w:t>Factores Críticos de Éxito</w:t>
      </w:r>
    </w:p>
    <w:p w14:paraId="4783133E" w14:textId="77777777" w:rsidR="003F02FE" w:rsidRPr="00952FA5" w:rsidRDefault="003F02FE" w:rsidP="001C007C">
      <w:pPr>
        <w:pStyle w:val="Prrafodelista"/>
        <w:numPr>
          <w:ilvl w:val="0"/>
          <w:numId w:val="53"/>
        </w:numPr>
        <w:spacing w:after="120" w:line="240" w:lineRule="auto"/>
        <w:jc w:val="both"/>
        <w:rPr>
          <w:rFonts w:cstheme="minorHAnsi"/>
        </w:rPr>
      </w:pPr>
      <w:r w:rsidRPr="00952FA5">
        <w:rPr>
          <w:rFonts w:cstheme="minorHAnsi"/>
        </w:rPr>
        <w:t xml:space="preserve">Tiempo esperado de atención menor a 24 horas, para generar impacto positivo. </w:t>
      </w:r>
    </w:p>
    <w:p w14:paraId="0A861E3F" w14:textId="77777777" w:rsidR="003F02FE" w:rsidRPr="00952FA5" w:rsidRDefault="003F02FE" w:rsidP="001C007C">
      <w:pPr>
        <w:pStyle w:val="Prrafodelista"/>
        <w:numPr>
          <w:ilvl w:val="0"/>
          <w:numId w:val="53"/>
        </w:numPr>
        <w:spacing w:after="120" w:line="240" w:lineRule="auto"/>
        <w:jc w:val="both"/>
        <w:rPr>
          <w:rFonts w:cstheme="minorHAnsi"/>
        </w:rPr>
      </w:pPr>
      <w:r w:rsidRPr="00952FA5">
        <w:rPr>
          <w:rFonts w:cstheme="minorHAnsi"/>
        </w:rPr>
        <w:t>Determinación óptima de ruta, para aumentar la cobertura de la atención en domicilio y rendimientos de atención.</w:t>
      </w:r>
    </w:p>
    <w:p w14:paraId="56431FDE" w14:textId="77777777" w:rsidR="00C63431" w:rsidRDefault="00C63431" w:rsidP="00550CBD">
      <w:pPr>
        <w:spacing w:after="120" w:line="240" w:lineRule="auto"/>
        <w:ind w:left="426"/>
        <w:jc w:val="both"/>
        <w:rPr>
          <w:highlight w:val="red"/>
        </w:rPr>
      </w:pPr>
    </w:p>
    <w:p w14:paraId="682A5E57" w14:textId="77777777" w:rsidR="00DC5878" w:rsidRPr="00375AA5" w:rsidRDefault="00550CBD" w:rsidP="002B2FF2">
      <w:pPr>
        <w:pStyle w:val="Ttulo3"/>
        <w:numPr>
          <w:ilvl w:val="1"/>
          <w:numId w:val="7"/>
        </w:numPr>
        <w:rPr>
          <w:rStyle w:val="SubttuloCar"/>
          <w:rFonts w:ascii="Calibri" w:hAnsi="Calibri"/>
          <w:i w:val="0"/>
          <w:color w:val="auto"/>
          <w:sz w:val="22"/>
        </w:rPr>
      </w:pPr>
      <w:bookmarkStart w:id="138" w:name="_Toc497907979"/>
      <w:r w:rsidRPr="00375AA5">
        <w:rPr>
          <w:rStyle w:val="SubttuloCar"/>
          <w:rFonts w:ascii="Calibri" w:hAnsi="Calibri"/>
          <w:i w:val="0"/>
          <w:color w:val="auto"/>
          <w:sz w:val="22"/>
        </w:rPr>
        <w:t>Calidad</w:t>
      </w:r>
      <w:bookmarkEnd w:id="138"/>
    </w:p>
    <w:p w14:paraId="3C720F84" w14:textId="77777777" w:rsidR="00077204" w:rsidRDefault="00077204" w:rsidP="00077204">
      <w:pPr>
        <w:spacing w:after="0" w:line="240" w:lineRule="auto"/>
        <w:rPr>
          <w:highlight w:val="green"/>
        </w:rPr>
      </w:pPr>
    </w:p>
    <w:p w14:paraId="7ECA019B" w14:textId="77777777" w:rsidR="00077204" w:rsidRPr="00077204" w:rsidRDefault="00077204" w:rsidP="00077204">
      <w:pPr>
        <w:spacing w:after="120" w:line="240" w:lineRule="auto"/>
        <w:jc w:val="both"/>
        <w:rPr>
          <w:rFonts w:cs="Calibri"/>
          <w:color w:val="000000"/>
        </w:rPr>
      </w:pPr>
      <w:r w:rsidRPr="00077204">
        <w:rPr>
          <w:rFonts w:cs="Calibri"/>
          <w:color w:val="000000"/>
        </w:rPr>
        <w:t>Objetivo General:</w:t>
      </w:r>
    </w:p>
    <w:p w14:paraId="26ACA287" w14:textId="77777777" w:rsidR="00077204" w:rsidRPr="00077204" w:rsidRDefault="00077204" w:rsidP="00077204">
      <w:pPr>
        <w:spacing w:after="120" w:line="240" w:lineRule="auto"/>
        <w:jc w:val="both"/>
        <w:rPr>
          <w:rFonts w:cs="Calibri"/>
          <w:color w:val="000000"/>
        </w:rPr>
      </w:pPr>
      <w:r w:rsidRPr="00077204">
        <w:rPr>
          <w:rFonts w:cs="Calibri"/>
          <w:color w:val="000000"/>
        </w:rPr>
        <w:t>Establecer plan anual de trabajo en concordancia con la misión y visión de la CDS, la política de calidad comunal, y los lineamiento de la pauta de acreditación en calidad de prestadores abiertos.</w:t>
      </w:r>
    </w:p>
    <w:p w14:paraId="47E3DB67" w14:textId="77777777" w:rsidR="00077204" w:rsidRPr="00077204" w:rsidRDefault="00077204" w:rsidP="00077204">
      <w:pPr>
        <w:spacing w:after="120" w:line="240" w:lineRule="auto"/>
        <w:jc w:val="both"/>
        <w:rPr>
          <w:rFonts w:cs="Calibri"/>
          <w:color w:val="000000"/>
        </w:rPr>
      </w:pPr>
    </w:p>
    <w:p w14:paraId="0B64C767" w14:textId="77777777" w:rsidR="00077204" w:rsidRPr="00077204" w:rsidRDefault="00077204" w:rsidP="00077204">
      <w:pPr>
        <w:spacing w:after="120" w:line="240" w:lineRule="auto"/>
        <w:jc w:val="both"/>
        <w:rPr>
          <w:rFonts w:cs="Calibri"/>
          <w:color w:val="000000"/>
        </w:rPr>
      </w:pPr>
      <w:r w:rsidRPr="00077204">
        <w:rPr>
          <w:rFonts w:cs="Calibri"/>
          <w:color w:val="000000"/>
        </w:rPr>
        <w:t>Objetivos Específicos:</w:t>
      </w:r>
    </w:p>
    <w:p w14:paraId="34426ABF"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Establecer plan de trabajo de la brecha para cumplir con la normativa sanitaria vigente exigida por la SEREMI  de Salud Metropolitana en los CESFAM Aguilucho y Alessandri, para poder finalizar con el proceso de Demostración Sanitaria pendiente desde el año 2014 a la brevedad.</w:t>
      </w:r>
    </w:p>
    <w:p w14:paraId="7306014B"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Elaborar proyectos de normalización de salas REAS en todos los establecimientos de Salud de la comuna</w:t>
      </w:r>
    </w:p>
    <w:p w14:paraId="486C8744" w14:textId="232A609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Establecer, oficializar y difundir documento con perfiles de cargo entre los distintos funcionarios</w:t>
      </w:r>
      <w:r w:rsidR="00916BB6">
        <w:rPr>
          <w:rFonts w:asciiTheme="minorHAnsi" w:hAnsiTheme="minorHAnsi"/>
        </w:rPr>
        <w:t xml:space="preserve"> de los establecimientos de la c</w:t>
      </w:r>
      <w:r w:rsidRPr="00077204">
        <w:rPr>
          <w:rFonts w:asciiTheme="minorHAnsi" w:hAnsiTheme="minorHAnsi"/>
        </w:rPr>
        <w:t>omuna.</w:t>
      </w:r>
    </w:p>
    <w:p w14:paraId="068E20A3" w14:textId="77777777" w:rsid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 xml:space="preserve">Crear un protocolo de registro y actualización de bienes inmuebles y equipamiento inventariables. </w:t>
      </w:r>
    </w:p>
    <w:p w14:paraId="1586B408"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Gestionar la actualización de último Inventario vigente.</w:t>
      </w:r>
    </w:p>
    <w:p w14:paraId="6BB54DD4"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Crear un protocolo de Mantenimiento preventivo que incluya hojas de vida de los equipos.</w:t>
      </w:r>
    </w:p>
    <w:p w14:paraId="25779D54"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 xml:space="preserve">Formalizar y operativizar funcionamiento de comités de calidad locales en forma homologada en los Centros de Salud de la comuna. </w:t>
      </w:r>
    </w:p>
    <w:p w14:paraId="78DB54C9"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Establecer diagnóstico del Clima Laboral en cada Centro, un posterior análisis, evidenciando las brechas y definiendo los planes de mejora correspondiente.</w:t>
      </w:r>
    </w:p>
    <w:p w14:paraId="1150A8D8" w14:textId="29B7E983"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 xml:space="preserve">Establecer diagnóstico de Burnout en los funcionarios que se desempeñan en los Centros de Salud de la comuna, con la </w:t>
      </w:r>
      <w:r w:rsidR="00916BB6" w:rsidRPr="00077204">
        <w:rPr>
          <w:rFonts w:asciiTheme="minorHAnsi" w:hAnsiTheme="minorHAnsi"/>
        </w:rPr>
        <w:t>auto aplicación</w:t>
      </w:r>
      <w:r w:rsidRPr="00077204">
        <w:rPr>
          <w:rFonts w:asciiTheme="minorHAnsi" w:hAnsiTheme="minorHAnsi"/>
        </w:rPr>
        <w:t xml:space="preserve"> del cuestionario Maslach Burnout Inventory, actualmente Gold Standard para la medición de Burnout. Posterior al análisis, generar propuesta de trabajo de las dimensiones detectadas en alto riesgo.</w:t>
      </w:r>
    </w:p>
    <w:p w14:paraId="5E6A29D4"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Fomentar, generar y desarrollar un plan de Autocuidado para los diferentes equipos de los Centros de Salud de la Comuna en conjunto con el componente de Promoción.</w:t>
      </w:r>
    </w:p>
    <w:p w14:paraId="29D38F2C"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Potenciar el componente docente-asistencial de los establecimientos asegurando el respeto de los derechos de los usuarios. Velar por la actualización de todos los convenios vigentes y nuevos con los requisitos según estándares de Acreditación para Prestadores de Atención Abierta.</w:t>
      </w:r>
    </w:p>
    <w:p w14:paraId="342846B4" w14:textId="77777777" w:rsidR="00077204" w:rsidRPr="00077204"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Fomentar una cultura de Seguridad y calidad en la atención al Usuario con un Enfoque de riesgo. Difundir y monitorear la aplicación del protocolo de Eventos adversos y Centinelas. Diagnosticar y trabajar brecha de protocolos de procedimientos vigentes. Realizar procedimiento de auditorías de registro para todos los profesionales de la comuna en forma consensuada y con requisitos predefinidos.</w:t>
      </w:r>
    </w:p>
    <w:p w14:paraId="49D6357F" w14:textId="58772A36" w:rsidR="00077204" w:rsidRPr="006A6DF8" w:rsidRDefault="00077204" w:rsidP="001C007C">
      <w:pPr>
        <w:pStyle w:val="Prrafodelista"/>
        <w:numPr>
          <w:ilvl w:val="0"/>
          <w:numId w:val="30"/>
        </w:numPr>
        <w:spacing w:after="120" w:line="240" w:lineRule="auto"/>
        <w:ind w:left="567" w:hanging="498"/>
        <w:jc w:val="both"/>
        <w:rPr>
          <w:rFonts w:asciiTheme="minorHAnsi" w:hAnsiTheme="minorHAnsi"/>
        </w:rPr>
      </w:pPr>
      <w:r w:rsidRPr="00077204">
        <w:rPr>
          <w:rFonts w:asciiTheme="minorHAnsi" w:hAnsiTheme="minorHAnsi"/>
        </w:rPr>
        <w:t>Actualizar diagnóstico de brechas para cumplimento de la totalidad de las características obligatorias de los estándares de Calidad en miras a la Acreditación en Salud como prestadores GES de Atención Abierta (2019). Homologar y equiparar el avance de los planes de trabajo respectivos en los CESFAM. Trabajar brechas para cumplir con el 50% de las características obligatorias a fines del 2018.</w:t>
      </w:r>
    </w:p>
    <w:p w14:paraId="33330617" w14:textId="77777777" w:rsidR="002B2FF2" w:rsidRDefault="002B2FF2" w:rsidP="00077204">
      <w:pPr>
        <w:spacing w:after="120" w:line="240" w:lineRule="auto"/>
        <w:rPr>
          <w:rFonts w:asciiTheme="minorHAnsi" w:hAnsiTheme="minorHAnsi"/>
          <w:u w:val="single"/>
        </w:rPr>
      </w:pPr>
    </w:p>
    <w:p w14:paraId="39CF1A36" w14:textId="77777777" w:rsidR="00077204" w:rsidRPr="00077204" w:rsidRDefault="00077204" w:rsidP="00077204">
      <w:pPr>
        <w:spacing w:after="120" w:line="240" w:lineRule="auto"/>
        <w:rPr>
          <w:rFonts w:asciiTheme="minorHAnsi" w:hAnsiTheme="minorHAnsi"/>
          <w:u w:val="single"/>
        </w:rPr>
      </w:pPr>
      <w:r w:rsidRPr="00077204">
        <w:rPr>
          <w:rFonts w:asciiTheme="minorHAnsi" w:hAnsiTheme="minorHAnsi"/>
          <w:u w:val="single"/>
        </w:rPr>
        <w:t>Autorizaciones Sanitarias</w:t>
      </w:r>
    </w:p>
    <w:p w14:paraId="592D519F" w14:textId="77777777" w:rsidR="00F14746" w:rsidRDefault="00DE12F6" w:rsidP="00DE12F6">
      <w:pPr>
        <w:spacing w:after="120" w:line="240" w:lineRule="auto"/>
        <w:jc w:val="both"/>
        <w:rPr>
          <w:lang w:val="es-ES_tradnl"/>
        </w:rPr>
      </w:pPr>
      <w:r>
        <w:rPr>
          <w:lang w:val="es-ES_tradnl"/>
        </w:rPr>
        <w:t xml:space="preserve">La Autorización Sanitaria, es el acto por el medio del cual </w:t>
      </w:r>
      <w:r w:rsidR="00F14746">
        <w:rPr>
          <w:lang w:val="es-ES_tradnl"/>
        </w:rPr>
        <w:t>la Autoridad Sanitaria Regional</w:t>
      </w:r>
      <w:r>
        <w:rPr>
          <w:lang w:val="es-ES_tradnl"/>
        </w:rPr>
        <w:t xml:space="preserve">, permite el funcionamiento de los Prestadores Institucionales de Salud tanto en el nivel público como privado, verificando que ellos cumplen con los requisitos de estructura y organización expresados en reglamentos que establecen los estándares mínimos que deberán cumplir , Hospitales, Clínicas, Consultorios y Centros </w:t>
      </w:r>
      <w:r w:rsidR="00F14746">
        <w:rPr>
          <w:lang w:val="es-ES_tradnl"/>
        </w:rPr>
        <w:t>Médicos, con</w:t>
      </w:r>
      <w:r>
        <w:rPr>
          <w:lang w:val="es-ES_tradnl"/>
        </w:rPr>
        <w:t xml:space="preserve"> el objetivo de garantizar que las prestaciones alcancen la calidad requerida para la seguridad de los usuarios. </w:t>
      </w:r>
    </w:p>
    <w:p w14:paraId="4410E1E0" w14:textId="56B625AA" w:rsidR="00440F6C" w:rsidRDefault="00DE12F6" w:rsidP="00DE12F6">
      <w:pPr>
        <w:spacing w:after="120" w:line="240" w:lineRule="auto"/>
        <w:jc w:val="both"/>
        <w:rPr>
          <w:lang w:val="es-ES_tradnl"/>
        </w:rPr>
      </w:pPr>
      <w:r>
        <w:rPr>
          <w:lang w:val="es-ES_tradnl"/>
        </w:rPr>
        <w:t>Por Ley todos los establecimientos de salud,  atención abierta y cerrada construido antes del año 2006 deben realizar el proceso de demostración del cumplimiento de los requisitos de Autorización Sanitaria y aquellos construidos posteriormente al año 2006, deben solicitar Autorización Sanitaria.</w:t>
      </w:r>
    </w:p>
    <w:tbl>
      <w:tblPr>
        <w:tblStyle w:val="Cuadrculaclara-nfasis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79"/>
        <w:gridCol w:w="1663"/>
        <w:gridCol w:w="1289"/>
        <w:gridCol w:w="3402"/>
        <w:gridCol w:w="1389"/>
      </w:tblGrid>
      <w:tr w:rsidR="00DE12F6" w:rsidRPr="00F14746" w14:paraId="498E1732" w14:textId="77777777" w:rsidTr="00540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54B992C2" w14:textId="77777777" w:rsidR="00DE12F6" w:rsidRPr="00540295" w:rsidRDefault="00DE12F6" w:rsidP="00F14746">
            <w:pPr>
              <w:spacing w:after="120" w:line="240" w:lineRule="auto"/>
              <w:jc w:val="center"/>
              <w:rPr>
                <w:rFonts w:asciiTheme="minorHAnsi" w:hAnsiTheme="minorHAnsi"/>
                <w:color w:val="FFFFFF" w:themeColor="background1"/>
                <w:lang w:val="es-ES_tradnl"/>
              </w:rPr>
            </w:pPr>
            <w:r w:rsidRPr="00540295">
              <w:rPr>
                <w:rFonts w:asciiTheme="minorHAnsi" w:hAnsiTheme="minorHAnsi"/>
                <w:color w:val="FFFFFF" w:themeColor="background1"/>
                <w:lang w:val="es-ES_tradnl"/>
              </w:rPr>
              <w:t>Centro de Salud</w:t>
            </w:r>
          </w:p>
        </w:tc>
        <w:tc>
          <w:tcPr>
            <w:tcW w:w="1663"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6E4004A0" w14:textId="77777777" w:rsidR="00DE12F6" w:rsidRPr="00540295" w:rsidRDefault="00DE12F6" w:rsidP="00F14746">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es-ES_tradnl"/>
              </w:rPr>
            </w:pPr>
            <w:r w:rsidRPr="00540295">
              <w:rPr>
                <w:rFonts w:asciiTheme="minorHAnsi" w:hAnsiTheme="minorHAnsi"/>
                <w:color w:val="FFFFFF" w:themeColor="background1"/>
                <w:lang w:val="es-ES_tradnl"/>
              </w:rPr>
              <w:t>Nº Resolución</w:t>
            </w:r>
          </w:p>
        </w:tc>
        <w:tc>
          <w:tcPr>
            <w:tcW w:w="1289"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28FE5A66" w14:textId="77777777" w:rsidR="00DE12F6" w:rsidRPr="00540295" w:rsidRDefault="00DE12F6" w:rsidP="00F14746">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es-ES_tradnl"/>
              </w:rPr>
            </w:pPr>
            <w:r w:rsidRPr="00540295">
              <w:rPr>
                <w:rFonts w:asciiTheme="minorHAnsi" w:hAnsiTheme="minorHAnsi"/>
                <w:color w:val="FFFFFF" w:themeColor="background1"/>
                <w:lang w:val="es-ES_tradnl"/>
              </w:rPr>
              <w:t>Fecha de obtención</w:t>
            </w:r>
          </w:p>
        </w:tc>
        <w:tc>
          <w:tcPr>
            <w:tcW w:w="3402"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40DEC0AA" w14:textId="77777777" w:rsidR="00DE12F6" w:rsidRPr="00540295" w:rsidRDefault="00DE12F6" w:rsidP="00F14746">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es-ES_tradnl"/>
              </w:rPr>
            </w:pPr>
            <w:r w:rsidRPr="00540295">
              <w:rPr>
                <w:rFonts w:asciiTheme="minorHAnsi" w:hAnsiTheme="minorHAnsi"/>
                <w:color w:val="FFFFFF" w:themeColor="background1"/>
                <w:lang w:val="es-ES_tradnl"/>
              </w:rPr>
              <w:t>Salas Autorizadas</w:t>
            </w:r>
          </w:p>
        </w:tc>
        <w:tc>
          <w:tcPr>
            <w:tcW w:w="1389"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3C9209C8" w14:textId="77777777" w:rsidR="00DE12F6" w:rsidRPr="00540295" w:rsidRDefault="00DE12F6" w:rsidP="00F14746">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es-ES_tradnl"/>
              </w:rPr>
            </w:pPr>
            <w:r w:rsidRPr="00540295">
              <w:rPr>
                <w:rFonts w:asciiTheme="minorHAnsi" w:hAnsiTheme="minorHAnsi"/>
                <w:color w:val="FFFFFF" w:themeColor="background1"/>
                <w:lang w:val="es-ES_tradnl"/>
              </w:rPr>
              <w:t>Director Técnico</w:t>
            </w:r>
          </w:p>
        </w:tc>
      </w:tr>
      <w:tr w:rsidR="00DE12F6" w:rsidRPr="00F14746" w14:paraId="2B309A3C" w14:textId="77777777" w:rsidTr="0091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B1CB553" w14:textId="77777777"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CESFAM EL Aguilucho</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47651B07"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Nº 22566 Demostración </w:t>
            </w: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0CCAA859"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14-05-2014</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918C6"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Gineco</w:t>
            </w:r>
            <w:r w:rsidR="00F53723" w:rsidRPr="00027060">
              <w:rPr>
                <w:rFonts w:asciiTheme="minorHAnsi" w:hAnsiTheme="minorHAnsi" w:cstheme="minorHAnsi"/>
                <w:sz w:val="20"/>
                <w:szCs w:val="20"/>
                <w:lang w:val="es-ES_tradnl"/>
              </w:rPr>
              <w:t>-</w:t>
            </w:r>
            <w:r w:rsidRPr="00027060">
              <w:rPr>
                <w:rFonts w:asciiTheme="minorHAnsi" w:hAnsiTheme="minorHAnsi" w:cstheme="minorHAnsi"/>
                <w:sz w:val="20"/>
                <w:szCs w:val="20"/>
                <w:lang w:val="es-ES_tradnl"/>
              </w:rPr>
              <w:t>Obstétricos</w:t>
            </w:r>
          </w:p>
          <w:p w14:paraId="532857D8"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Odontológicos</w:t>
            </w:r>
          </w:p>
          <w:p w14:paraId="4DBED33B"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Toma de ECG y Ecografía Gineco</w:t>
            </w:r>
            <w:r w:rsidR="00F53723" w:rsidRPr="00027060">
              <w:rPr>
                <w:rFonts w:asciiTheme="minorHAnsi" w:hAnsiTheme="minorHAnsi" w:cstheme="minorHAnsi"/>
                <w:sz w:val="20"/>
                <w:szCs w:val="20"/>
                <w:lang w:val="es-ES_tradnl"/>
              </w:rPr>
              <w:t>-</w:t>
            </w:r>
            <w:r w:rsidRPr="00027060">
              <w:rPr>
                <w:rFonts w:asciiTheme="minorHAnsi" w:hAnsiTheme="minorHAnsi" w:cstheme="minorHAnsi"/>
                <w:sz w:val="20"/>
                <w:szCs w:val="20"/>
                <w:lang w:val="es-ES_tradnl"/>
              </w:rPr>
              <w:t xml:space="preserve"> Obstétrica</w:t>
            </w:r>
          </w:p>
          <w:p w14:paraId="2CBA6F80"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ERA</w:t>
            </w:r>
          </w:p>
          <w:p w14:paraId="07545F04" w14:textId="59351899" w:rsidR="00DE12F6" w:rsidRPr="00027060" w:rsidRDefault="00916BB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w:t>
            </w:r>
            <w:r w:rsidR="00DE12F6" w:rsidRPr="00027060">
              <w:rPr>
                <w:rFonts w:asciiTheme="minorHAnsi" w:hAnsiTheme="minorHAnsi" w:cstheme="minorHAnsi"/>
                <w:sz w:val="20"/>
                <w:szCs w:val="20"/>
                <w:lang w:val="es-ES_tradnl"/>
              </w:rPr>
              <w:t>Vacunatorio</w:t>
            </w:r>
          </w:p>
          <w:p w14:paraId="4ACDC3F1"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Curaciones y Tratamientos</w:t>
            </w:r>
          </w:p>
          <w:p w14:paraId="52E2C3D3"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Kinesiología con 3 boxes</w:t>
            </w:r>
          </w:p>
          <w:p w14:paraId="607F563C"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de Toma de Muestra</w:t>
            </w:r>
          </w:p>
          <w:p w14:paraId="101C1ACF"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Servicios de Apoyo</w:t>
            </w:r>
          </w:p>
          <w:p w14:paraId="213D36F7"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Esterilización</w:t>
            </w:r>
          </w:p>
          <w:p w14:paraId="44726B4F"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Botiquín</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48B9DC6"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Dra. Claudia Vejar</w:t>
            </w:r>
          </w:p>
        </w:tc>
      </w:tr>
      <w:tr w:rsidR="00DE12F6" w:rsidRPr="00F14746" w14:paraId="63BC9B88" w14:textId="77777777" w:rsidTr="00916BB6">
        <w:trPr>
          <w:cnfStyle w:val="000000010000" w:firstRow="0" w:lastRow="0" w:firstColumn="0" w:lastColumn="0" w:oddVBand="0" w:evenVBand="0" w:oddHBand="0" w:evenHBand="1"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299B975" w14:textId="77777777" w:rsidR="00F53723" w:rsidRPr="00027060" w:rsidRDefault="00F53723" w:rsidP="00F53723">
            <w:pPr>
              <w:spacing w:after="120" w:line="240" w:lineRule="auto"/>
              <w:jc w:val="center"/>
              <w:rPr>
                <w:rFonts w:asciiTheme="minorHAnsi" w:hAnsiTheme="minorHAnsi" w:cstheme="minorHAnsi"/>
                <w:sz w:val="20"/>
                <w:szCs w:val="20"/>
                <w:lang w:val="es-ES_tradnl"/>
              </w:rPr>
            </w:pPr>
          </w:p>
          <w:p w14:paraId="5E6C5FD2" w14:textId="77777777"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CESFAM Dr. Alfonso Leng</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A4DC78" w14:textId="77777777" w:rsidR="00F53723" w:rsidRPr="00027060" w:rsidRDefault="00F53723"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p>
          <w:p w14:paraId="15AAEEFE"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3846</w:t>
            </w:r>
          </w:p>
          <w:p w14:paraId="599F4271"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5295</w:t>
            </w:r>
          </w:p>
          <w:p w14:paraId="4DC4BD6B" w14:textId="77777777" w:rsidR="00DE12F6" w:rsidRPr="00027060" w:rsidRDefault="00DE12F6" w:rsidP="00F53723">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25844</w:t>
            </w: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FA39FF2" w14:textId="77777777" w:rsidR="00F53723" w:rsidRPr="00027060" w:rsidRDefault="00F53723"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p>
          <w:p w14:paraId="133BB3E0" w14:textId="77777777" w:rsidR="00DE12F6" w:rsidRPr="00027060" w:rsidRDefault="00B800AE"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11-02-2016</w:t>
            </w:r>
          </w:p>
          <w:p w14:paraId="74704B40"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08-10-2014</w:t>
            </w:r>
          </w:p>
          <w:p w14:paraId="1303BCE8" w14:textId="77777777" w:rsidR="00DE12F6" w:rsidRPr="00027060" w:rsidRDefault="00DE12F6" w:rsidP="00F53723">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27-06-2014</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172BE11" w14:textId="799F6028" w:rsidR="00DE12F6" w:rsidRPr="00027060" w:rsidRDefault="00916BB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Procedimientos de </w:t>
            </w:r>
            <w:r w:rsidR="00DE12F6" w:rsidRPr="00027060">
              <w:rPr>
                <w:rFonts w:asciiTheme="minorHAnsi" w:hAnsiTheme="minorHAnsi" w:cstheme="minorHAnsi"/>
                <w:sz w:val="20"/>
                <w:szCs w:val="20"/>
                <w:lang w:val="es-ES_tradnl"/>
              </w:rPr>
              <w:t>enfermería</w:t>
            </w:r>
          </w:p>
          <w:p w14:paraId="79F244F9"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Atención M</w:t>
            </w:r>
            <w:r w:rsidR="00B800AE" w:rsidRPr="00027060">
              <w:rPr>
                <w:rFonts w:asciiTheme="minorHAnsi" w:hAnsiTheme="minorHAnsi" w:cstheme="minorHAnsi"/>
                <w:sz w:val="20"/>
                <w:szCs w:val="20"/>
                <w:lang w:val="es-ES_tradnl"/>
              </w:rPr>
              <w:t>é</w:t>
            </w:r>
            <w:r w:rsidRPr="00027060">
              <w:rPr>
                <w:rFonts w:asciiTheme="minorHAnsi" w:hAnsiTheme="minorHAnsi" w:cstheme="minorHAnsi"/>
                <w:sz w:val="20"/>
                <w:szCs w:val="20"/>
                <w:lang w:val="es-ES_tradnl"/>
              </w:rPr>
              <w:t>dica</w:t>
            </w:r>
          </w:p>
          <w:p w14:paraId="5E4D0A81"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Botiquín</w:t>
            </w:r>
          </w:p>
          <w:p w14:paraId="4C98CF0E"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IRA</w:t>
            </w:r>
          </w:p>
          <w:p w14:paraId="1D4C1DE9"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 Gineco</w:t>
            </w:r>
            <w:r w:rsidR="00F53723" w:rsidRPr="00027060">
              <w:rPr>
                <w:rFonts w:asciiTheme="minorHAnsi" w:hAnsiTheme="minorHAnsi" w:cstheme="minorHAnsi"/>
                <w:sz w:val="20"/>
                <w:szCs w:val="20"/>
                <w:lang w:val="es-ES_tradnl"/>
              </w:rPr>
              <w:t>-</w:t>
            </w:r>
            <w:r w:rsidRPr="00027060">
              <w:rPr>
                <w:rFonts w:asciiTheme="minorHAnsi" w:hAnsiTheme="minorHAnsi" w:cstheme="minorHAnsi"/>
                <w:sz w:val="20"/>
                <w:szCs w:val="20"/>
                <w:lang w:val="es-ES_tradnl"/>
              </w:rPr>
              <w:t xml:space="preserve"> </w:t>
            </w:r>
            <w:r w:rsidR="00F53723" w:rsidRPr="00027060">
              <w:rPr>
                <w:rFonts w:asciiTheme="minorHAnsi" w:hAnsiTheme="minorHAnsi" w:cstheme="minorHAnsi"/>
                <w:sz w:val="20"/>
                <w:szCs w:val="20"/>
                <w:lang w:val="es-ES_tradnl"/>
              </w:rPr>
              <w:t>Obstétrico</w:t>
            </w:r>
          </w:p>
          <w:p w14:paraId="0C24349C"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Toma de Muestra</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4030AA7" w14:textId="77777777" w:rsidR="00DE12F6" w:rsidRPr="00027060" w:rsidRDefault="00DE12F6" w:rsidP="00F53723">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Dr. Jorge Fernández</w:t>
            </w:r>
          </w:p>
        </w:tc>
      </w:tr>
      <w:tr w:rsidR="00DE12F6" w:rsidRPr="00F14746" w14:paraId="068204F1" w14:textId="77777777" w:rsidTr="0091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5A79BB4" w14:textId="77777777"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CESFAM Dr. Hernán Alessandri</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0D266E"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6047 Demostración</w:t>
            </w:r>
          </w:p>
          <w:p w14:paraId="0587FBDE" w14:textId="77777777" w:rsidR="00DE12F6" w:rsidRPr="00027060" w:rsidRDefault="00DE12F6" w:rsidP="00F53723">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22999</w:t>
            </w: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CD62613"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27-01-2014</w:t>
            </w:r>
          </w:p>
          <w:p w14:paraId="4E7F8A1B"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20-05-2014</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E21A88"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Todo el Centro</w:t>
            </w:r>
          </w:p>
          <w:p w14:paraId="36209C63"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Odontológicos</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1C1C58A9"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Enfermera </w:t>
            </w:r>
            <w:r w:rsidR="00F53723" w:rsidRPr="00027060">
              <w:rPr>
                <w:rFonts w:asciiTheme="minorHAnsi" w:hAnsiTheme="minorHAnsi" w:cstheme="minorHAnsi"/>
                <w:sz w:val="20"/>
                <w:szCs w:val="20"/>
                <w:lang w:val="es-ES_tradnl"/>
              </w:rPr>
              <w:t>Nélida</w:t>
            </w:r>
            <w:r w:rsidRPr="00027060">
              <w:rPr>
                <w:rFonts w:asciiTheme="minorHAnsi" w:hAnsiTheme="minorHAnsi" w:cstheme="minorHAnsi"/>
                <w:sz w:val="20"/>
                <w:szCs w:val="20"/>
                <w:lang w:val="es-ES_tradnl"/>
              </w:rPr>
              <w:t xml:space="preserve"> Pinochet</w:t>
            </w:r>
          </w:p>
        </w:tc>
      </w:tr>
      <w:tr w:rsidR="00DE12F6" w:rsidRPr="00F14746" w14:paraId="46FC4177" w14:textId="77777777" w:rsidTr="00916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9B32B4" w14:textId="77777777" w:rsidR="006A6DF8" w:rsidRDefault="006A6DF8" w:rsidP="00F53723">
            <w:pPr>
              <w:spacing w:after="120" w:line="240" w:lineRule="auto"/>
              <w:jc w:val="center"/>
              <w:rPr>
                <w:rFonts w:asciiTheme="minorHAnsi" w:hAnsiTheme="minorHAnsi" w:cstheme="minorHAnsi"/>
                <w:sz w:val="20"/>
                <w:szCs w:val="20"/>
                <w:lang w:val="es-ES_tradnl"/>
              </w:rPr>
            </w:pPr>
          </w:p>
          <w:p w14:paraId="45045835" w14:textId="77777777"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CECOSF  Andacollo</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2B8CE1B"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17402</w:t>
            </w:r>
          </w:p>
          <w:p w14:paraId="16C7CE62"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4648</w:t>
            </w:r>
          </w:p>
          <w:p w14:paraId="0A4540A6"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9755</w:t>
            </w: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CDD8E1"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18-08-2016</w:t>
            </w:r>
          </w:p>
          <w:p w14:paraId="7D05E888"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30-11-2016</w:t>
            </w:r>
          </w:p>
          <w:p w14:paraId="66B69D78"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09-05-2017</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C3EC60"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Gineco</w:t>
            </w:r>
            <w:r w:rsidR="00F53723" w:rsidRPr="00027060">
              <w:rPr>
                <w:rFonts w:asciiTheme="minorHAnsi" w:hAnsiTheme="minorHAnsi" w:cstheme="minorHAnsi"/>
                <w:sz w:val="20"/>
                <w:szCs w:val="20"/>
                <w:lang w:val="es-ES_tradnl"/>
              </w:rPr>
              <w:t>-</w:t>
            </w:r>
            <w:r w:rsidRPr="00027060">
              <w:rPr>
                <w:rFonts w:asciiTheme="minorHAnsi" w:hAnsiTheme="minorHAnsi" w:cstheme="minorHAnsi"/>
                <w:sz w:val="20"/>
                <w:szCs w:val="20"/>
                <w:lang w:val="es-ES_tradnl"/>
              </w:rPr>
              <w:t xml:space="preserve"> </w:t>
            </w:r>
            <w:r w:rsidR="00F53723" w:rsidRPr="00027060">
              <w:rPr>
                <w:rFonts w:asciiTheme="minorHAnsi" w:hAnsiTheme="minorHAnsi" w:cstheme="minorHAnsi"/>
                <w:sz w:val="20"/>
                <w:szCs w:val="20"/>
                <w:lang w:val="es-ES_tradnl"/>
              </w:rPr>
              <w:t>Obstétrico</w:t>
            </w:r>
          </w:p>
          <w:p w14:paraId="254FC1F2"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Procedimientos Dental </w:t>
            </w:r>
          </w:p>
          <w:p w14:paraId="7FD014B0"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de Enfermería</w:t>
            </w:r>
          </w:p>
          <w:p w14:paraId="6CB6917B"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Botiquín</w:t>
            </w:r>
          </w:p>
          <w:p w14:paraId="32F80B1A"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Equipo de Rayos Dental Intraoral</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0CEC22E"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Kinesiólogo Rodrigo Espinoza</w:t>
            </w:r>
          </w:p>
        </w:tc>
      </w:tr>
      <w:tr w:rsidR="00DE12F6" w:rsidRPr="00F14746" w14:paraId="1AB3E04A" w14:textId="77777777" w:rsidTr="0091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6685BA7" w14:textId="77777777"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CECOSF Marín</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C91054F"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19763</w:t>
            </w:r>
          </w:p>
          <w:p w14:paraId="62859A43"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6006</w:t>
            </w: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A7BF234"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11-04-2014</w:t>
            </w:r>
          </w:p>
          <w:p w14:paraId="40078404"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05-12-2014</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B606019"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Odontológicos</w:t>
            </w:r>
          </w:p>
          <w:p w14:paraId="3B538655" w14:textId="368E0C99" w:rsidR="00DE12F6" w:rsidRPr="00027060" w:rsidRDefault="00F53723"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Gineco-</w:t>
            </w:r>
            <w:r w:rsidR="00027060" w:rsidRPr="00027060">
              <w:rPr>
                <w:rFonts w:asciiTheme="minorHAnsi" w:hAnsiTheme="minorHAnsi" w:cstheme="minorHAnsi"/>
                <w:sz w:val="20"/>
                <w:szCs w:val="20"/>
                <w:lang w:val="es-ES_tradnl"/>
              </w:rPr>
              <w:t>Obstétricos</w:t>
            </w:r>
          </w:p>
          <w:p w14:paraId="0E555069"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Botiquín</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9FA8456"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Enfermera Nancy Campano</w:t>
            </w:r>
          </w:p>
        </w:tc>
      </w:tr>
      <w:tr w:rsidR="00DE12F6" w:rsidRPr="00F14746" w14:paraId="0DFFAB2A" w14:textId="77777777" w:rsidTr="00916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1B032E8" w14:textId="77777777"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SAPU El Aguilucho</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F9D8E59"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32085</w:t>
            </w: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A6AE2A6"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01-10-2014</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185BD84" w14:textId="33E576F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Procedimientos </w:t>
            </w:r>
            <w:r w:rsidR="00027060" w:rsidRPr="00027060">
              <w:rPr>
                <w:rFonts w:asciiTheme="minorHAnsi" w:hAnsiTheme="minorHAnsi" w:cstheme="minorHAnsi"/>
                <w:sz w:val="20"/>
                <w:szCs w:val="20"/>
                <w:lang w:val="es-ES_tradnl"/>
              </w:rPr>
              <w:t>Kinesioterapia</w:t>
            </w:r>
          </w:p>
          <w:p w14:paraId="72C4482B"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Toma de Muestra</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F1183F1" w14:textId="77777777" w:rsidR="00DE12F6" w:rsidRPr="00027060" w:rsidRDefault="00DE12F6" w:rsidP="00F53723">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Kinesiólogo Rodrigo</w:t>
            </w:r>
            <w:r w:rsidR="00F53723" w:rsidRPr="00027060">
              <w:rPr>
                <w:rFonts w:asciiTheme="minorHAnsi" w:hAnsiTheme="minorHAnsi" w:cstheme="minorHAnsi"/>
                <w:sz w:val="20"/>
                <w:szCs w:val="20"/>
                <w:lang w:val="es-ES_tradnl"/>
              </w:rPr>
              <w:t xml:space="preserve"> </w:t>
            </w:r>
            <w:r w:rsidRPr="00027060">
              <w:rPr>
                <w:rFonts w:asciiTheme="minorHAnsi" w:hAnsiTheme="minorHAnsi" w:cstheme="minorHAnsi"/>
                <w:sz w:val="20"/>
                <w:szCs w:val="20"/>
                <w:lang w:val="es-ES_tradnl"/>
              </w:rPr>
              <w:t>Espinoza</w:t>
            </w:r>
          </w:p>
        </w:tc>
      </w:tr>
      <w:tr w:rsidR="00DE12F6" w:rsidRPr="00F14746" w14:paraId="26DEECB0" w14:textId="77777777" w:rsidTr="0091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2456326A" w14:textId="77777777"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Centro de Especialidades Odontológicas</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9D8E347"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2383</w:t>
            </w:r>
          </w:p>
          <w:p w14:paraId="3093DB4F" w14:textId="77777777" w:rsidR="00DE12F6" w:rsidRPr="00027060" w:rsidRDefault="00DE12F6" w:rsidP="00F53723">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50156</w:t>
            </w: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351283D"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29-01-2015</w:t>
            </w:r>
          </w:p>
          <w:p w14:paraId="4B816B06"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18-08-2015</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EF3AE3B"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Dentales</w:t>
            </w:r>
          </w:p>
          <w:p w14:paraId="256FDA3D"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Pabellón de Cirugía Menor</w:t>
            </w:r>
          </w:p>
          <w:p w14:paraId="4F14109B"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Rayos Dental</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FCDD7DC"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p>
        </w:tc>
      </w:tr>
      <w:tr w:rsidR="00DE12F6" w:rsidRPr="00F14746" w14:paraId="70774106" w14:textId="77777777" w:rsidTr="00916B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12AE6A4" w14:textId="77777777"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Farmacia Comunitaria</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5DEFF16"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Nº 1017</w:t>
            </w: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06ECE336"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18-03-2016</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48D5379A" w14:textId="77777777" w:rsidR="00DE12F6" w:rsidRPr="00027060" w:rsidRDefault="00DE12F6" w:rsidP="001C007C">
            <w:pPr>
              <w:pStyle w:val="Prrafodelista"/>
              <w:numPr>
                <w:ilvl w:val="0"/>
                <w:numId w:val="38"/>
              </w:num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Farmacia Solidaria</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6C2F67F" w14:textId="77777777" w:rsidR="00DE12F6" w:rsidRPr="00027060" w:rsidRDefault="00DE12F6" w:rsidP="00B800AE">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Q.F.Soledad Eraña</w:t>
            </w:r>
          </w:p>
        </w:tc>
      </w:tr>
      <w:tr w:rsidR="00DE12F6" w:rsidRPr="00F14746" w14:paraId="025207EB" w14:textId="77777777" w:rsidTr="00916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2A0669AF" w14:textId="136FAC0F" w:rsidR="00DE12F6" w:rsidRPr="00027060" w:rsidRDefault="00DE12F6" w:rsidP="00F53723">
            <w:pPr>
              <w:spacing w:after="120" w:line="240" w:lineRule="auto"/>
              <w:jc w:val="center"/>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Car</w:t>
            </w:r>
            <w:r w:rsidR="00027060" w:rsidRPr="00027060">
              <w:rPr>
                <w:rFonts w:asciiTheme="minorHAnsi" w:hAnsiTheme="minorHAnsi" w:cstheme="minorHAnsi"/>
                <w:sz w:val="20"/>
                <w:szCs w:val="20"/>
                <w:lang w:val="es-ES_tradnl"/>
              </w:rPr>
              <w:t xml:space="preserve">ro Dental Móvil,  del CESFAM Dr. </w:t>
            </w:r>
            <w:r w:rsidRPr="00027060">
              <w:rPr>
                <w:rFonts w:asciiTheme="minorHAnsi" w:hAnsiTheme="minorHAnsi" w:cstheme="minorHAnsi"/>
                <w:sz w:val="20"/>
                <w:szCs w:val="20"/>
                <w:lang w:val="es-ES_tradnl"/>
              </w:rPr>
              <w:t>Alfonso Leng.</w:t>
            </w:r>
          </w:p>
        </w:tc>
        <w:tc>
          <w:tcPr>
            <w:tcW w:w="166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1124A2"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p>
        </w:tc>
        <w:tc>
          <w:tcPr>
            <w:tcW w:w="1289"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B72E52"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578E6F7" w14:textId="77777777" w:rsidR="00DE12F6" w:rsidRPr="00027060" w:rsidRDefault="00DE12F6" w:rsidP="001C007C">
            <w:pPr>
              <w:pStyle w:val="Prrafodelista"/>
              <w:numPr>
                <w:ilvl w:val="0"/>
                <w:numId w:val="38"/>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Carpeta fue ingresada, está en </w:t>
            </w:r>
          </w:p>
          <w:p w14:paraId="7A417023" w14:textId="77777777" w:rsidR="00DE12F6" w:rsidRPr="00027060" w:rsidRDefault="00DE12F6" w:rsidP="00027060">
            <w:pPr>
              <w:pStyle w:val="Prrafodelista"/>
              <w:spacing w:after="120"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Tramitación , la obtención de la A.S</w:t>
            </w:r>
          </w:p>
        </w:tc>
        <w:tc>
          <w:tcPr>
            <w:tcW w:w="138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B77E9D3" w14:textId="77777777" w:rsidR="00DE12F6" w:rsidRPr="00027060" w:rsidRDefault="00DE12F6" w:rsidP="00B800AE">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Dr. Eduardo Chappuzeau</w:t>
            </w:r>
          </w:p>
        </w:tc>
      </w:tr>
    </w:tbl>
    <w:p w14:paraId="200661B2" w14:textId="77777777" w:rsidR="00BA2D71" w:rsidRDefault="00BA2D71" w:rsidP="00DE12F6">
      <w:pPr>
        <w:spacing w:after="120" w:line="240" w:lineRule="auto"/>
        <w:rPr>
          <w:lang w:val="es-ES_tradnl"/>
        </w:rPr>
      </w:pPr>
    </w:p>
    <w:p w14:paraId="2FDE9A4C" w14:textId="4205B765" w:rsidR="00DE12F6" w:rsidRDefault="00DE12F6" w:rsidP="00DE12F6">
      <w:pPr>
        <w:spacing w:after="120" w:line="240" w:lineRule="auto"/>
        <w:rPr>
          <w:lang w:val="es-ES_tradnl"/>
        </w:rPr>
      </w:pPr>
      <w:r>
        <w:rPr>
          <w:lang w:val="es-ES_tradnl"/>
        </w:rPr>
        <w:t>Los establecimientos  de atención abierta y ce</w:t>
      </w:r>
      <w:r w:rsidR="00BA2D71">
        <w:rPr>
          <w:lang w:val="es-ES_tradnl"/>
        </w:rPr>
        <w:t>rrada construidos, con cambios o</w:t>
      </w:r>
      <w:r>
        <w:rPr>
          <w:lang w:val="es-ES_tradnl"/>
        </w:rPr>
        <w:t xml:space="preserve"> modificaciones realizadas después del año 2006,</w:t>
      </w:r>
      <w:r w:rsidR="00916BB6">
        <w:rPr>
          <w:lang w:val="es-ES_tradnl"/>
        </w:rPr>
        <w:t xml:space="preserve"> </w:t>
      </w:r>
      <w:r>
        <w:rPr>
          <w:lang w:val="es-ES_tradnl"/>
        </w:rPr>
        <w:t>deben solicitar la Autorización Sanitaria.</w:t>
      </w:r>
    </w:p>
    <w:p w14:paraId="2E05E51B" w14:textId="77777777" w:rsidR="002B2FF2" w:rsidRDefault="002B2FF2" w:rsidP="00DE12F6">
      <w:pPr>
        <w:spacing w:after="120" w:line="240" w:lineRule="auto"/>
        <w:rPr>
          <w:b/>
          <w:lang w:val="es-ES_tradnl"/>
        </w:rPr>
      </w:pPr>
    </w:p>
    <w:p w14:paraId="31BA7960" w14:textId="77777777" w:rsidR="002B2FF2" w:rsidRDefault="002B2FF2" w:rsidP="00DE12F6">
      <w:pPr>
        <w:spacing w:after="120" w:line="240" w:lineRule="auto"/>
        <w:rPr>
          <w:b/>
          <w:lang w:val="es-ES_tradnl"/>
        </w:rPr>
      </w:pPr>
    </w:p>
    <w:p w14:paraId="59CF2008" w14:textId="77777777" w:rsidR="002B2FF2" w:rsidRDefault="002B2FF2" w:rsidP="00DE12F6">
      <w:pPr>
        <w:spacing w:after="120" w:line="240" w:lineRule="auto"/>
        <w:rPr>
          <w:b/>
          <w:lang w:val="es-ES_tradnl"/>
        </w:rPr>
      </w:pPr>
    </w:p>
    <w:p w14:paraId="7A0CA9AC" w14:textId="77777777" w:rsidR="002B2FF2" w:rsidRDefault="002B2FF2" w:rsidP="00DE12F6">
      <w:pPr>
        <w:spacing w:after="120" w:line="240" w:lineRule="auto"/>
        <w:rPr>
          <w:b/>
          <w:lang w:val="es-ES_tradnl"/>
        </w:rPr>
      </w:pPr>
    </w:p>
    <w:p w14:paraId="52D6125C" w14:textId="77777777" w:rsidR="002B2FF2" w:rsidRDefault="002B2FF2" w:rsidP="00DE12F6">
      <w:pPr>
        <w:spacing w:after="120" w:line="240" w:lineRule="auto"/>
        <w:rPr>
          <w:b/>
          <w:lang w:val="es-ES_tradnl"/>
        </w:rPr>
      </w:pPr>
    </w:p>
    <w:p w14:paraId="09D21BAC" w14:textId="77777777" w:rsidR="00DE12F6" w:rsidRPr="002E41B0" w:rsidRDefault="00DE12F6" w:rsidP="00DE12F6">
      <w:pPr>
        <w:spacing w:after="120" w:line="240" w:lineRule="auto"/>
        <w:rPr>
          <w:b/>
          <w:lang w:val="es-ES_tradnl"/>
        </w:rPr>
      </w:pPr>
      <w:r w:rsidRPr="002E41B0">
        <w:rPr>
          <w:b/>
          <w:lang w:val="es-ES_tradnl"/>
        </w:rPr>
        <w:t>Autorización Sanitaria pendiente.</w:t>
      </w:r>
    </w:p>
    <w:tbl>
      <w:tblPr>
        <w:tblStyle w:val="Cuadrcul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9"/>
        <w:gridCol w:w="2937"/>
      </w:tblGrid>
      <w:tr w:rsidR="00DE12F6" w:rsidRPr="00027060" w14:paraId="5006372B" w14:textId="77777777" w:rsidTr="00540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5C7C4297" w14:textId="7AE1AE05" w:rsidR="00DE12F6" w:rsidRPr="00540295" w:rsidRDefault="00DE12F6" w:rsidP="00BA2D71">
            <w:pPr>
              <w:spacing w:after="120" w:line="240" w:lineRule="auto"/>
              <w:rPr>
                <w:rFonts w:asciiTheme="minorHAnsi" w:hAnsiTheme="minorHAnsi" w:cstheme="minorHAnsi"/>
                <w:color w:val="FFFFFF" w:themeColor="background1"/>
                <w:sz w:val="20"/>
                <w:szCs w:val="20"/>
                <w:lang w:val="es-ES_tradnl"/>
              </w:rPr>
            </w:pPr>
            <w:r w:rsidRPr="00540295">
              <w:rPr>
                <w:rFonts w:asciiTheme="minorHAnsi" w:hAnsiTheme="minorHAnsi" w:cstheme="minorHAnsi"/>
                <w:color w:val="FFFFFF" w:themeColor="background1"/>
                <w:sz w:val="20"/>
                <w:szCs w:val="20"/>
                <w:lang w:val="es-ES_tradnl"/>
              </w:rPr>
              <w:t>Centro</w:t>
            </w:r>
            <w:r w:rsidR="002E41B0" w:rsidRPr="00540295">
              <w:rPr>
                <w:rFonts w:asciiTheme="minorHAnsi" w:hAnsiTheme="minorHAnsi" w:cstheme="minorHAnsi"/>
                <w:color w:val="FFFFFF" w:themeColor="background1"/>
                <w:sz w:val="20"/>
                <w:szCs w:val="20"/>
                <w:lang w:val="es-ES_tradnl"/>
              </w:rPr>
              <w:t xml:space="preserve"> de Salud</w:t>
            </w:r>
          </w:p>
        </w:tc>
        <w:tc>
          <w:tcPr>
            <w:tcW w:w="2993"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26138209" w14:textId="77777777" w:rsidR="00DE12F6" w:rsidRPr="00540295" w:rsidRDefault="00DE12F6" w:rsidP="00BA2D71">
            <w:pPr>
              <w:spacing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lang w:val="es-ES_tradnl"/>
              </w:rPr>
            </w:pPr>
            <w:r w:rsidRPr="00540295">
              <w:rPr>
                <w:rFonts w:asciiTheme="minorHAnsi" w:hAnsiTheme="minorHAnsi" w:cstheme="minorHAnsi"/>
                <w:color w:val="FFFFFF" w:themeColor="background1"/>
                <w:sz w:val="20"/>
                <w:szCs w:val="20"/>
                <w:lang w:val="es-ES_tradnl"/>
              </w:rPr>
              <w:t>Sala</w:t>
            </w:r>
          </w:p>
        </w:tc>
        <w:tc>
          <w:tcPr>
            <w:tcW w:w="2993" w:type="dxa"/>
            <w:tcBorders>
              <w:top w:val="none" w:sz="0" w:space="0" w:color="auto"/>
              <w:left w:val="none" w:sz="0" w:space="0" w:color="auto"/>
              <w:bottom w:val="none" w:sz="0" w:space="0" w:color="auto"/>
              <w:right w:val="none" w:sz="0" w:space="0" w:color="auto"/>
            </w:tcBorders>
            <w:shd w:val="clear" w:color="auto" w:fill="365F91" w:themeFill="accent1" w:themeFillShade="BF"/>
            <w:vAlign w:val="center"/>
            <w:hideMark/>
          </w:tcPr>
          <w:p w14:paraId="55704B51" w14:textId="77777777" w:rsidR="00DE12F6" w:rsidRPr="00540295" w:rsidRDefault="00DE12F6" w:rsidP="00BA2D71">
            <w:pPr>
              <w:spacing w:after="12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lang w:val="es-ES_tradnl"/>
              </w:rPr>
            </w:pPr>
            <w:r w:rsidRPr="00540295">
              <w:rPr>
                <w:rFonts w:asciiTheme="minorHAnsi" w:hAnsiTheme="minorHAnsi" w:cstheme="minorHAnsi"/>
                <w:color w:val="FFFFFF" w:themeColor="background1"/>
                <w:sz w:val="20"/>
                <w:szCs w:val="20"/>
                <w:lang w:val="es-ES_tradnl"/>
              </w:rPr>
              <w:t>Observaciones</w:t>
            </w:r>
          </w:p>
        </w:tc>
      </w:tr>
      <w:tr w:rsidR="00DE12F6" w:rsidRPr="00027060" w14:paraId="5C7BD1A0" w14:textId="77777777" w:rsidTr="002E41B0">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197F572C" w14:textId="6242A602" w:rsidR="00DE12F6" w:rsidRPr="00027060" w:rsidRDefault="00DE12F6" w:rsidP="00BA2D71">
            <w:pPr>
              <w:spacing w:after="120" w:line="240" w:lineRule="auto"/>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CESFAM Dr. </w:t>
            </w:r>
            <w:r w:rsidR="002E41B0" w:rsidRPr="00027060">
              <w:rPr>
                <w:rFonts w:asciiTheme="minorHAnsi" w:hAnsiTheme="minorHAnsi" w:cstheme="minorHAnsi"/>
                <w:sz w:val="20"/>
                <w:szCs w:val="20"/>
                <w:lang w:val="es-ES_tradnl"/>
              </w:rPr>
              <w:t>Hernán</w:t>
            </w:r>
            <w:r w:rsidRPr="00027060">
              <w:rPr>
                <w:rFonts w:asciiTheme="minorHAnsi" w:hAnsiTheme="minorHAnsi" w:cstheme="minorHAnsi"/>
                <w:sz w:val="20"/>
                <w:szCs w:val="20"/>
                <w:lang w:val="es-ES_tradnl"/>
              </w:rPr>
              <w:t xml:space="preserve"> Alessandri</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3FF1B3" w14:textId="77777777" w:rsidR="00DE12F6" w:rsidRPr="00027060" w:rsidRDefault="00DE12F6" w:rsidP="001C007C">
            <w:pPr>
              <w:pStyle w:val="Prrafodelista"/>
              <w:numPr>
                <w:ilvl w:val="0"/>
                <w:numId w:val="39"/>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curaciones y tratamientos.</w:t>
            </w:r>
          </w:p>
          <w:p w14:paraId="41283B24" w14:textId="77777777" w:rsidR="00DE12F6" w:rsidRPr="00027060" w:rsidRDefault="00DE12F6" w:rsidP="001C007C">
            <w:pPr>
              <w:pStyle w:val="Prrafodelista"/>
              <w:numPr>
                <w:ilvl w:val="0"/>
                <w:numId w:val="39"/>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Botiquín</w:t>
            </w:r>
          </w:p>
          <w:p w14:paraId="3F71A91F" w14:textId="77777777" w:rsidR="00DE12F6" w:rsidRPr="00027060" w:rsidRDefault="00DE12F6" w:rsidP="001C007C">
            <w:pPr>
              <w:pStyle w:val="Prrafodelista"/>
              <w:numPr>
                <w:ilvl w:val="0"/>
                <w:numId w:val="39"/>
              </w:num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Equipo de Rayos</w:t>
            </w:r>
          </w:p>
          <w:p w14:paraId="0671EA53" w14:textId="77777777" w:rsidR="00DE12F6" w:rsidRPr="00027060" w:rsidRDefault="00DE12F6"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Sala de REAS</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B372062" w14:textId="77777777" w:rsidR="00DE12F6" w:rsidRPr="00027060" w:rsidRDefault="00DE12F6" w:rsidP="00BA2D71">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Tiene modificación de planta física , se debe solicitar Autorización Sanitaria</w:t>
            </w:r>
          </w:p>
          <w:p w14:paraId="6CE22C36" w14:textId="77777777" w:rsidR="00DE12F6" w:rsidRPr="00027060" w:rsidRDefault="00DE12F6" w:rsidP="00BA2D71">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p>
          <w:p w14:paraId="3BC700F0" w14:textId="77777777" w:rsidR="00DE12F6" w:rsidRPr="00027060" w:rsidRDefault="00DE12F6" w:rsidP="00BA2D71">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p>
        </w:tc>
      </w:tr>
      <w:tr w:rsidR="00DE12F6" w:rsidRPr="00027060" w14:paraId="53092350" w14:textId="77777777" w:rsidTr="002E41B0">
        <w:trPr>
          <w:cnfStyle w:val="000000010000" w:firstRow="0" w:lastRow="0" w:firstColumn="0" w:lastColumn="0" w:oddVBand="0" w:evenVBand="0" w:oddHBand="0" w:evenHBand="1"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525CA2F" w14:textId="77777777" w:rsidR="00DE12F6" w:rsidRPr="00027060" w:rsidRDefault="00DE12F6" w:rsidP="00BA2D71">
            <w:pPr>
              <w:spacing w:after="120" w:line="240" w:lineRule="auto"/>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CECOSF Andacollo </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5CA257E" w14:textId="77777777" w:rsidR="00DE12F6" w:rsidRPr="00027060" w:rsidRDefault="00DE12F6" w:rsidP="001C007C">
            <w:pPr>
              <w:pStyle w:val="Prrafodelista"/>
              <w:numPr>
                <w:ilvl w:val="0"/>
                <w:numId w:val="39"/>
              </w:numPr>
              <w:tabs>
                <w:tab w:val="left" w:pos="1935"/>
              </w:tabs>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w:t>
            </w:r>
          </w:p>
          <w:p w14:paraId="170D4A5D" w14:textId="77777777" w:rsidR="00DE12F6" w:rsidRPr="00027060" w:rsidRDefault="00DE12F6" w:rsidP="001C007C">
            <w:pPr>
              <w:pStyle w:val="Prrafodelista"/>
              <w:numPr>
                <w:ilvl w:val="0"/>
                <w:numId w:val="39"/>
              </w:numPr>
              <w:tabs>
                <w:tab w:val="left" w:pos="1935"/>
              </w:tabs>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Botiquín</w:t>
            </w:r>
          </w:p>
          <w:p w14:paraId="73EA815D" w14:textId="77777777" w:rsidR="00DE12F6" w:rsidRPr="00027060" w:rsidRDefault="00DE12F6" w:rsidP="001C007C">
            <w:pPr>
              <w:pStyle w:val="Prrafodelista"/>
              <w:numPr>
                <w:ilvl w:val="0"/>
                <w:numId w:val="39"/>
              </w:numPr>
              <w:tabs>
                <w:tab w:val="left" w:pos="1935"/>
              </w:tabs>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Sala de REAS</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671B3BE" w14:textId="77777777" w:rsidR="00DE12F6" w:rsidRPr="00027060" w:rsidRDefault="00DE12F6" w:rsidP="00BA2D71">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Se debe hacer cambio de Director Técnico</w:t>
            </w:r>
          </w:p>
        </w:tc>
      </w:tr>
      <w:tr w:rsidR="00DE12F6" w:rsidRPr="00027060" w14:paraId="6C9EFFBA" w14:textId="77777777" w:rsidTr="002E4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209CA31C" w14:textId="77777777" w:rsidR="00DE12F6" w:rsidRPr="00027060" w:rsidRDefault="00DE12F6" w:rsidP="00BA2D71">
            <w:pPr>
              <w:spacing w:after="120" w:line="240" w:lineRule="auto"/>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CESFAM EL Aguilucho</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42A23FE" w14:textId="77777777" w:rsidR="00DE12F6" w:rsidRPr="00027060" w:rsidRDefault="00DE12F6"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de Toma de Muestras</w:t>
            </w:r>
          </w:p>
          <w:p w14:paraId="4FB3914D" w14:textId="77777777" w:rsidR="00DE12F6" w:rsidRPr="00027060" w:rsidRDefault="00BA2D71"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Gi</w:t>
            </w:r>
            <w:r w:rsidR="00DE12F6" w:rsidRPr="00027060">
              <w:rPr>
                <w:rFonts w:asciiTheme="minorHAnsi" w:hAnsiTheme="minorHAnsi" w:cstheme="minorHAnsi"/>
                <w:sz w:val="20"/>
                <w:szCs w:val="20"/>
                <w:lang w:val="es-ES_tradnl"/>
              </w:rPr>
              <w:t>neco</w:t>
            </w:r>
            <w:r w:rsidRPr="00027060">
              <w:rPr>
                <w:rFonts w:asciiTheme="minorHAnsi" w:hAnsiTheme="minorHAnsi" w:cstheme="minorHAnsi"/>
                <w:sz w:val="20"/>
                <w:szCs w:val="20"/>
                <w:lang w:val="es-ES_tradnl"/>
              </w:rPr>
              <w:t>-</w:t>
            </w:r>
            <w:r w:rsidR="00DE12F6" w:rsidRPr="00027060">
              <w:rPr>
                <w:rFonts w:asciiTheme="minorHAnsi" w:hAnsiTheme="minorHAnsi" w:cstheme="minorHAnsi"/>
                <w:sz w:val="20"/>
                <w:szCs w:val="20"/>
                <w:lang w:val="es-ES_tradnl"/>
              </w:rPr>
              <w:t xml:space="preserve"> Obstétrico </w:t>
            </w:r>
          </w:p>
          <w:p w14:paraId="36DA227F" w14:textId="77777777" w:rsidR="00DE12F6" w:rsidRPr="00027060" w:rsidRDefault="00DE12F6"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Procedimientos de Tratamiento</w:t>
            </w:r>
          </w:p>
          <w:p w14:paraId="696A2EB6" w14:textId="77777777" w:rsidR="00DE12F6" w:rsidRPr="00027060" w:rsidRDefault="00DE12F6"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Botiquín</w:t>
            </w:r>
          </w:p>
          <w:p w14:paraId="298EEE62" w14:textId="77777777" w:rsidR="00DE12F6" w:rsidRPr="00027060" w:rsidRDefault="00DE12F6"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Equipo de Rayos</w:t>
            </w:r>
          </w:p>
          <w:p w14:paraId="6B5BFF83" w14:textId="77777777" w:rsidR="00DE12F6" w:rsidRPr="00027060" w:rsidRDefault="00DE12F6"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Esterilización</w:t>
            </w:r>
          </w:p>
          <w:p w14:paraId="43664398" w14:textId="77777777" w:rsidR="00DE12F6" w:rsidRPr="00027060" w:rsidRDefault="00DE12F6"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Sala de REAS</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53BF390" w14:textId="77777777" w:rsidR="00DE12F6" w:rsidRPr="00027060" w:rsidRDefault="00DE12F6" w:rsidP="00BA2D71">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Tuvo modificaciones de planta física , se debe solicitar Autorización Sanitaria</w:t>
            </w:r>
          </w:p>
          <w:p w14:paraId="27FBB0E2" w14:textId="77777777" w:rsidR="00DE12F6" w:rsidRPr="00027060" w:rsidRDefault="00DE12F6" w:rsidP="00BA2D71">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p>
          <w:p w14:paraId="7DBD9235" w14:textId="77777777" w:rsidR="00DE12F6" w:rsidRPr="00027060" w:rsidRDefault="00DE12F6" w:rsidP="00BA2D71">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p>
        </w:tc>
      </w:tr>
      <w:tr w:rsidR="00DE12F6" w:rsidRPr="00027060" w14:paraId="6DD1A1EE" w14:textId="77777777" w:rsidTr="002E4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2AC561CE" w14:textId="77777777" w:rsidR="00DE12F6" w:rsidRPr="00027060" w:rsidRDefault="00DE12F6" w:rsidP="00300108">
            <w:pPr>
              <w:spacing w:after="120" w:line="240" w:lineRule="auto"/>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CECOSF Andacollo</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45F094" w14:textId="77777777" w:rsidR="00DE12F6" w:rsidRPr="00027060" w:rsidRDefault="00DE12F6" w:rsidP="001C007C">
            <w:pPr>
              <w:pStyle w:val="Prrafodelista"/>
              <w:numPr>
                <w:ilvl w:val="0"/>
                <w:numId w:val="39"/>
              </w:numPr>
              <w:tabs>
                <w:tab w:val="left" w:pos="1935"/>
              </w:tabs>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lang w:val="es-ES_tradnl"/>
              </w:rPr>
            </w:pPr>
            <w:r w:rsidRPr="00027060">
              <w:rPr>
                <w:rFonts w:asciiTheme="minorHAnsi" w:hAnsiTheme="minorHAnsi" w:cstheme="minorHAnsi"/>
                <w:bCs/>
                <w:sz w:val="20"/>
                <w:szCs w:val="20"/>
                <w:lang w:val="es-ES_tradnl"/>
              </w:rPr>
              <w:t>Sala de REAS</w:t>
            </w:r>
          </w:p>
          <w:p w14:paraId="232B4851" w14:textId="77777777" w:rsidR="00DE12F6" w:rsidRPr="00027060" w:rsidRDefault="00DE12F6" w:rsidP="001C007C">
            <w:pPr>
              <w:pStyle w:val="Prrafodelista"/>
              <w:numPr>
                <w:ilvl w:val="0"/>
                <w:numId w:val="39"/>
              </w:numPr>
              <w:tabs>
                <w:tab w:val="left" w:pos="1935"/>
              </w:tabs>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lang w:val="es-ES_tradnl"/>
              </w:rPr>
            </w:pPr>
            <w:r w:rsidRPr="00027060">
              <w:rPr>
                <w:rFonts w:asciiTheme="minorHAnsi" w:hAnsiTheme="minorHAnsi" w:cstheme="minorHAnsi"/>
                <w:bCs/>
                <w:sz w:val="20"/>
                <w:szCs w:val="20"/>
                <w:lang w:val="es-ES_tradnl"/>
              </w:rPr>
              <w:t>Sala de Rayos</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4E820A4A" w14:textId="77777777" w:rsidR="00DE12F6" w:rsidRPr="00027060" w:rsidRDefault="00DE12F6" w:rsidP="00300108">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No se presentaron en la primera etapa de solicitud de Autorización Sanitaria</w:t>
            </w:r>
          </w:p>
        </w:tc>
      </w:tr>
      <w:tr w:rsidR="00DE12F6" w:rsidRPr="00027060" w14:paraId="55E6B887" w14:textId="77777777" w:rsidTr="002E4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1E3E1AA1" w14:textId="77777777" w:rsidR="00DE12F6" w:rsidRPr="00027060" w:rsidRDefault="00DE12F6" w:rsidP="00300108">
            <w:pPr>
              <w:spacing w:after="120" w:line="240" w:lineRule="auto"/>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SAPU El Aguilucho</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4F904D02" w14:textId="77777777" w:rsidR="00DE12F6" w:rsidRPr="00027060" w:rsidRDefault="00DE12F6" w:rsidP="001C007C">
            <w:pPr>
              <w:pStyle w:val="Prrafodelista"/>
              <w:numPr>
                <w:ilvl w:val="0"/>
                <w:numId w:val="39"/>
              </w:numPr>
              <w:tabs>
                <w:tab w:val="left" w:pos="1935"/>
              </w:tabs>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Sala de REAS</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DE71A3E" w14:textId="77777777" w:rsidR="00DE12F6" w:rsidRPr="00027060" w:rsidRDefault="00DE12F6" w:rsidP="00300108">
            <w:pPr>
              <w:spacing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Debe ser visitada por equipo de la Corporación para ver que cumpla con las especificaciones técnicas requeridas para la solicitud de A.S</w:t>
            </w:r>
          </w:p>
        </w:tc>
      </w:tr>
      <w:tr w:rsidR="00DE12F6" w:rsidRPr="00027060" w14:paraId="0C006C2B" w14:textId="77777777" w:rsidTr="002E41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0F420490" w14:textId="77777777" w:rsidR="00DE12F6" w:rsidRPr="00027060" w:rsidRDefault="00DE12F6" w:rsidP="00300108">
            <w:pPr>
              <w:spacing w:after="120" w:line="240" w:lineRule="auto"/>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 xml:space="preserve">CENTRO DE ESPECIALIDADES ODONTOLOGICAS </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2B5C2E7" w14:textId="77777777" w:rsidR="00DE12F6" w:rsidRPr="00027060" w:rsidRDefault="00DE12F6" w:rsidP="001C007C">
            <w:pPr>
              <w:pStyle w:val="Prrafodelista"/>
              <w:numPr>
                <w:ilvl w:val="0"/>
                <w:numId w:val="39"/>
              </w:numPr>
              <w:tabs>
                <w:tab w:val="left" w:pos="1935"/>
              </w:tabs>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r w:rsidRPr="00027060">
              <w:rPr>
                <w:rFonts w:asciiTheme="minorHAnsi" w:hAnsiTheme="minorHAnsi" w:cstheme="minorHAnsi"/>
                <w:sz w:val="20"/>
                <w:szCs w:val="20"/>
                <w:lang w:val="es-ES_tradnl"/>
              </w:rPr>
              <w:t>Sala de REAS</w:t>
            </w:r>
          </w:p>
        </w:tc>
        <w:tc>
          <w:tcPr>
            <w:tcW w:w="2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20319C5" w14:textId="77777777" w:rsidR="00DE12F6" w:rsidRPr="00027060" w:rsidRDefault="00DE12F6" w:rsidP="00300108">
            <w:pPr>
              <w:spacing w:after="12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lang w:val="es-ES_tradnl"/>
              </w:rPr>
            </w:pPr>
          </w:p>
        </w:tc>
      </w:tr>
    </w:tbl>
    <w:p w14:paraId="15CF4A2C" w14:textId="77777777" w:rsidR="00027060" w:rsidRDefault="00027060" w:rsidP="00077204">
      <w:pPr>
        <w:spacing w:after="120" w:line="240" w:lineRule="auto"/>
        <w:jc w:val="both"/>
        <w:rPr>
          <w:rFonts w:asciiTheme="minorHAnsi" w:hAnsiTheme="minorHAnsi"/>
        </w:rPr>
      </w:pPr>
    </w:p>
    <w:p w14:paraId="074259AF" w14:textId="77777777" w:rsidR="00077204" w:rsidRPr="00077204" w:rsidRDefault="00077204" w:rsidP="00077204">
      <w:pPr>
        <w:spacing w:after="120" w:line="240" w:lineRule="auto"/>
        <w:jc w:val="both"/>
        <w:rPr>
          <w:rFonts w:asciiTheme="minorHAnsi" w:hAnsiTheme="minorHAnsi"/>
        </w:rPr>
      </w:pPr>
      <w:r w:rsidRPr="00077204">
        <w:rPr>
          <w:rFonts w:asciiTheme="minorHAnsi" w:hAnsiTheme="minorHAnsi"/>
        </w:rPr>
        <w:t>La Reforma de Salud del año 2005 contempla cinco pilares, uno de los cuales es el Régimen de Garantías Explícitas que consideraban las de Acceso, Calidad, Oportunidad y de Protección Financiera. Dentro de la garantía de Calidad, la Acreditación es el proceso periódico de evaluación respecto del cumplimiento de los estándares mínimos de acuerdo al tipo de establecimiento y su complejidad. Este proceso es el mismo tanto para prestadores públicos como privados, y es obligatorio para todas las instituciones que aspiran a resolver patologías GES. Durante el año 2009 se aprobaron por decreto los estándares mínimos generales de calidad tanto para Prestadores Institucionales de Atención Cerrada (Hospitales y Clínicas) como para Prestadores Institucionales de Atención Abierta (Salas de Procedimientos y Pabellones de Cirugía Menor). El proceso es realizado por entidades públicas o privadas autorizadas, registradas y fiscalizadas por la Superintendencia de Salud. Para que la solicitud de Acreditación sea aprobada, se debe tener Autorización Sanitaria al día y haber realizado un proceso de autoevaluación en los últimos 12 meses previos, debiendo cumplirse la evaluación retrospectiva requerida, la cual es de seis meses para un primer proceso y de tres años para los procesos de re acreditación. Actualmente el inicio de la Garantía de Calidad está establecido hasta el 30 de junio de 2019 con los prestadores de Atención Abierta de Mediana Complejidad, quedando aún pendientes los plazos perentorios para los de baja complejidad (APS). Pero es un proceso que requiere preparación de largo aliento, que ya han iniciado y validado varias comunas del país.</w:t>
      </w:r>
    </w:p>
    <w:p w14:paraId="17773A8F" w14:textId="77777777" w:rsidR="00077204" w:rsidRDefault="00077204" w:rsidP="00077204">
      <w:pPr>
        <w:spacing w:after="120" w:line="240" w:lineRule="auto"/>
        <w:jc w:val="both"/>
        <w:rPr>
          <w:rFonts w:asciiTheme="minorHAnsi" w:hAnsiTheme="minorHAnsi"/>
        </w:rPr>
      </w:pPr>
      <w:r w:rsidRPr="00077204">
        <w:rPr>
          <w:rFonts w:asciiTheme="minorHAnsi" w:hAnsiTheme="minorHAnsi"/>
        </w:rPr>
        <w:t xml:space="preserve">Para obtener su acreditación, el prestador evaluado deberá haber dado debido y obligatorio cumplimiento a las siguientes 12 características, </w:t>
      </w:r>
      <w:r w:rsidRPr="00077204">
        <w:rPr>
          <w:rFonts w:asciiTheme="minorHAnsi" w:hAnsiTheme="minorHAnsi"/>
          <w:i/>
        </w:rPr>
        <w:t>siempre que le fueren aplicables</w:t>
      </w:r>
      <w:r w:rsidRPr="00077204">
        <w:rPr>
          <w:rFonts w:asciiTheme="minorHAnsi" w:hAnsiTheme="minorHAnsi"/>
        </w:rPr>
        <w:t>:</w:t>
      </w:r>
    </w:p>
    <w:p w14:paraId="540E4B54" w14:textId="77777777" w:rsidR="00077204" w:rsidRPr="00077204" w:rsidRDefault="00077204" w:rsidP="00077204">
      <w:pPr>
        <w:spacing w:after="120" w:line="240" w:lineRule="auto"/>
        <w:jc w:val="both"/>
        <w:rPr>
          <w:rFonts w:asciiTheme="minorHAnsi" w:hAnsiTheme="minorHAnsi"/>
        </w:rPr>
      </w:pPr>
    </w:p>
    <w:tbl>
      <w:tblPr>
        <w:tblStyle w:val="Cuadrcul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1430"/>
        <w:gridCol w:w="4778"/>
      </w:tblGrid>
      <w:tr w:rsidR="00077204" w:rsidRPr="00077204" w14:paraId="15298466" w14:textId="77777777" w:rsidTr="00540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436CA504" w14:textId="77777777" w:rsidR="00077204" w:rsidRPr="00540295" w:rsidRDefault="00077204" w:rsidP="00077204">
            <w:pPr>
              <w:spacing w:after="120" w:line="240" w:lineRule="auto"/>
              <w:jc w:val="center"/>
              <w:rPr>
                <w:rFonts w:asciiTheme="minorHAnsi" w:hAnsiTheme="minorHAnsi"/>
                <w:b w:val="0"/>
                <w:color w:val="FFFFFF" w:themeColor="background1"/>
                <w:sz w:val="20"/>
                <w:szCs w:val="20"/>
              </w:rPr>
            </w:pPr>
            <w:r w:rsidRPr="00540295">
              <w:rPr>
                <w:rFonts w:asciiTheme="minorHAnsi" w:hAnsiTheme="minorHAnsi"/>
                <w:color w:val="FFFFFF" w:themeColor="background1"/>
                <w:sz w:val="20"/>
                <w:szCs w:val="20"/>
              </w:rPr>
              <w:t>Ámbito</w:t>
            </w:r>
          </w:p>
        </w:tc>
        <w:tc>
          <w:tcPr>
            <w:tcW w:w="1433"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3A035994" w14:textId="77777777" w:rsidR="00077204" w:rsidRPr="00540295" w:rsidRDefault="00077204" w:rsidP="00077204">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540295">
              <w:rPr>
                <w:rFonts w:asciiTheme="minorHAnsi" w:hAnsiTheme="minorHAnsi"/>
                <w:color w:val="FFFFFF" w:themeColor="background1"/>
                <w:sz w:val="20"/>
                <w:szCs w:val="20"/>
              </w:rPr>
              <w:t>Característica</w:t>
            </w:r>
          </w:p>
        </w:tc>
        <w:tc>
          <w:tcPr>
            <w:tcW w:w="4885" w:type="dxa"/>
            <w:tcBorders>
              <w:top w:val="none" w:sz="0" w:space="0" w:color="auto"/>
              <w:left w:val="none" w:sz="0" w:space="0" w:color="auto"/>
              <w:bottom w:val="none" w:sz="0" w:space="0" w:color="auto"/>
              <w:right w:val="none" w:sz="0" w:space="0" w:color="auto"/>
            </w:tcBorders>
            <w:shd w:val="clear" w:color="auto" w:fill="365F91" w:themeFill="accent1" w:themeFillShade="BF"/>
          </w:tcPr>
          <w:p w14:paraId="2D90556A" w14:textId="77777777" w:rsidR="00077204" w:rsidRPr="00540295" w:rsidRDefault="00077204" w:rsidP="00077204">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540295">
              <w:rPr>
                <w:rFonts w:asciiTheme="minorHAnsi" w:hAnsiTheme="minorHAnsi"/>
                <w:color w:val="FFFFFF" w:themeColor="background1"/>
                <w:sz w:val="20"/>
                <w:szCs w:val="20"/>
              </w:rPr>
              <w:t>Denominación</w:t>
            </w:r>
          </w:p>
        </w:tc>
      </w:tr>
      <w:tr w:rsidR="00077204" w:rsidRPr="00077204" w14:paraId="36046D7C" w14:textId="77777777" w:rsidTr="00027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74C8FC11" w14:textId="77777777" w:rsidR="00077204" w:rsidRPr="00077204" w:rsidRDefault="00077204" w:rsidP="00077204">
            <w:pPr>
              <w:spacing w:after="120" w:line="240" w:lineRule="auto"/>
              <w:rPr>
                <w:rFonts w:asciiTheme="minorHAnsi" w:hAnsiTheme="minorHAnsi"/>
                <w:sz w:val="20"/>
                <w:szCs w:val="20"/>
              </w:rPr>
            </w:pPr>
            <w:r w:rsidRPr="00077204">
              <w:rPr>
                <w:rFonts w:asciiTheme="minorHAnsi" w:hAnsiTheme="minorHAnsi"/>
                <w:sz w:val="20"/>
                <w:szCs w:val="20"/>
              </w:rPr>
              <w:t>Respeto a la Dignidad del Paciente</w:t>
            </w: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5D7B0F29" w14:textId="77777777" w:rsidR="00077204" w:rsidRPr="00077204" w:rsidRDefault="00077204" w:rsidP="00077204">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DP 1.1</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550182D1" w14:textId="77777777" w:rsidR="00077204" w:rsidRPr="00440F6C" w:rsidRDefault="00077204" w:rsidP="0007720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Instrumento de difusión de derechos de los pacientes.</w:t>
            </w:r>
          </w:p>
        </w:tc>
      </w:tr>
      <w:tr w:rsidR="00077204" w:rsidRPr="00077204" w14:paraId="2413E6B9" w14:textId="77777777" w:rsidTr="00027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Borders>
              <w:top w:val="none" w:sz="0" w:space="0" w:color="auto"/>
              <w:left w:val="none" w:sz="0" w:space="0" w:color="auto"/>
              <w:bottom w:val="none" w:sz="0" w:space="0" w:color="auto"/>
              <w:right w:val="none" w:sz="0" w:space="0" w:color="auto"/>
            </w:tcBorders>
            <w:shd w:val="clear" w:color="auto" w:fill="FFFFFF" w:themeFill="background1"/>
          </w:tcPr>
          <w:p w14:paraId="62E8F48D" w14:textId="77777777" w:rsidR="00077204" w:rsidRPr="00077204" w:rsidRDefault="00077204" w:rsidP="00077204">
            <w:pPr>
              <w:spacing w:after="120" w:line="240" w:lineRule="auto"/>
              <w:jc w:val="both"/>
              <w:rPr>
                <w:rFonts w:asciiTheme="minorHAnsi" w:hAnsiTheme="minorHAnsi"/>
                <w:sz w:val="20"/>
                <w:szCs w:val="20"/>
              </w:rPr>
            </w:pP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1DFAC281" w14:textId="77777777" w:rsidR="00077204" w:rsidRPr="00077204" w:rsidRDefault="00077204" w:rsidP="00077204">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DP 4.1</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38049D50" w14:textId="77777777" w:rsidR="00077204" w:rsidRPr="00440F6C" w:rsidRDefault="00077204" w:rsidP="00077204">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Regulación de actividades docentes de pre grado.</w:t>
            </w:r>
          </w:p>
        </w:tc>
      </w:tr>
      <w:tr w:rsidR="00077204" w:rsidRPr="00077204" w14:paraId="073099DF" w14:textId="77777777" w:rsidTr="00027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FFFFFF" w:themeFill="background1"/>
          </w:tcPr>
          <w:p w14:paraId="2A8706D3" w14:textId="77777777" w:rsidR="00077204" w:rsidRPr="00077204" w:rsidRDefault="00077204" w:rsidP="00077204">
            <w:pPr>
              <w:spacing w:after="120" w:line="240" w:lineRule="auto"/>
              <w:jc w:val="both"/>
              <w:rPr>
                <w:rFonts w:asciiTheme="minorHAnsi" w:hAnsiTheme="minorHAnsi"/>
                <w:sz w:val="20"/>
                <w:szCs w:val="20"/>
              </w:rPr>
            </w:pPr>
            <w:r w:rsidRPr="00077204">
              <w:rPr>
                <w:rFonts w:asciiTheme="minorHAnsi" w:hAnsiTheme="minorHAnsi"/>
                <w:sz w:val="20"/>
                <w:szCs w:val="20"/>
              </w:rPr>
              <w:t>Gestión de la Calidad</w:t>
            </w: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191D884C" w14:textId="77777777" w:rsidR="00077204" w:rsidRPr="00077204" w:rsidRDefault="00077204" w:rsidP="00077204">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CAL 1.1</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1D029591" w14:textId="1A5A367D" w:rsidR="00077204" w:rsidRPr="00440F6C" w:rsidRDefault="00077204" w:rsidP="0007720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 xml:space="preserve">Programa de </w:t>
            </w:r>
            <w:r w:rsidR="00027060" w:rsidRPr="00440F6C">
              <w:rPr>
                <w:rFonts w:asciiTheme="minorHAnsi" w:hAnsiTheme="minorHAnsi"/>
                <w:sz w:val="20"/>
                <w:szCs w:val="20"/>
              </w:rPr>
              <w:t>mejora</w:t>
            </w:r>
            <w:r w:rsidRPr="00440F6C">
              <w:rPr>
                <w:rFonts w:asciiTheme="minorHAnsi" w:hAnsiTheme="minorHAnsi"/>
                <w:sz w:val="20"/>
                <w:szCs w:val="20"/>
              </w:rPr>
              <w:t xml:space="preserve"> continua de la calidad a nivel institucional.</w:t>
            </w:r>
          </w:p>
        </w:tc>
      </w:tr>
      <w:tr w:rsidR="00077204" w:rsidRPr="00077204" w14:paraId="5CCA2C61" w14:textId="77777777" w:rsidTr="00027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6E8BAA58" w14:textId="77777777" w:rsidR="00077204" w:rsidRPr="00077204" w:rsidRDefault="00077204" w:rsidP="00077204">
            <w:pPr>
              <w:spacing w:after="120" w:line="240" w:lineRule="auto"/>
              <w:rPr>
                <w:rFonts w:asciiTheme="minorHAnsi" w:hAnsiTheme="minorHAnsi"/>
                <w:sz w:val="20"/>
                <w:szCs w:val="20"/>
              </w:rPr>
            </w:pPr>
            <w:r w:rsidRPr="00077204">
              <w:rPr>
                <w:rFonts w:asciiTheme="minorHAnsi" w:hAnsiTheme="minorHAnsi"/>
                <w:sz w:val="20"/>
                <w:szCs w:val="20"/>
              </w:rPr>
              <w:t>Gestión Clínica</w:t>
            </w: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7F12E3DB" w14:textId="77777777" w:rsidR="00077204" w:rsidRPr="00077204" w:rsidRDefault="00077204" w:rsidP="00077204">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GCL 1.2</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12BC4C5C" w14:textId="77777777" w:rsidR="00077204" w:rsidRPr="00440F6C" w:rsidRDefault="00077204" w:rsidP="00077204">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Sistema de selección de pacientes para cirugía mayor ambulatoria.</w:t>
            </w:r>
          </w:p>
        </w:tc>
      </w:tr>
      <w:tr w:rsidR="00077204" w:rsidRPr="00077204" w14:paraId="0C71E86A" w14:textId="77777777" w:rsidTr="00027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Borders>
              <w:top w:val="none" w:sz="0" w:space="0" w:color="auto"/>
              <w:left w:val="none" w:sz="0" w:space="0" w:color="auto"/>
              <w:bottom w:val="none" w:sz="0" w:space="0" w:color="auto"/>
              <w:right w:val="none" w:sz="0" w:space="0" w:color="auto"/>
            </w:tcBorders>
            <w:shd w:val="clear" w:color="auto" w:fill="FFFFFF" w:themeFill="background1"/>
          </w:tcPr>
          <w:p w14:paraId="53155F9A" w14:textId="77777777" w:rsidR="00077204" w:rsidRPr="00077204" w:rsidRDefault="00077204" w:rsidP="00077204">
            <w:pPr>
              <w:spacing w:after="120" w:line="240" w:lineRule="auto"/>
              <w:jc w:val="both"/>
              <w:rPr>
                <w:rFonts w:asciiTheme="minorHAnsi" w:hAnsiTheme="minorHAnsi"/>
                <w:sz w:val="20"/>
                <w:szCs w:val="20"/>
              </w:rPr>
            </w:pP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76017307" w14:textId="77777777" w:rsidR="00077204" w:rsidRPr="00077204" w:rsidRDefault="00077204" w:rsidP="00077204">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GCL 1.4</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30A6DCD0" w14:textId="77777777" w:rsidR="00077204" w:rsidRPr="00440F6C" w:rsidRDefault="00077204" w:rsidP="0007720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Uso de anticoagulantes orales.</w:t>
            </w:r>
          </w:p>
        </w:tc>
      </w:tr>
      <w:tr w:rsidR="00077204" w:rsidRPr="00077204" w14:paraId="0E75E083" w14:textId="77777777" w:rsidTr="00027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Borders>
              <w:top w:val="none" w:sz="0" w:space="0" w:color="auto"/>
              <w:left w:val="none" w:sz="0" w:space="0" w:color="auto"/>
              <w:bottom w:val="none" w:sz="0" w:space="0" w:color="auto"/>
              <w:right w:val="none" w:sz="0" w:space="0" w:color="auto"/>
            </w:tcBorders>
            <w:shd w:val="clear" w:color="auto" w:fill="FFFFFF" w:themeFill="background1"/>
          </w:tcPr>
          <w:p w14:paraId="08EDDD9D" w14:textId="77777777" w:rsidR="00077204" w:rsidRPr="00077204" w:rsidRDefault="00077204" w:rsidP="00077204">
            <w:pPr>
              <w:spacing w:after="120" w:line="240" w:lineRule="auto"/>
              <w:jc w:val="both"/>
              <w:rPr>
                <w:rFonts w:asciiTheme="minorHAnsi" w:hAnsiTheme="minorHAnsi"/>
                <w:sz w:val="20"/>
                <w:szCs w:val="20"/>
              </w:rPr>
            </w:pP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285B7EDE" w14:textId="77777777" w:rsidR="00077204" w:rsidRPr="00077204" w:rsidRDefault="00077204" w:rsidP="00077204">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GCL 1.8</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591ED247" w14:textId="77777777" w:rsidR="00077204" w:rsidRPr="00440F6C" w:rsidRDefault="00077204" w:rsidP="00077204">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Procedimientos de registro, rotulación, traslado y recepción de biopsias.</w:t>
            </w:r>
          </w:p>
        </w:tc>
      </w:tr>
      <w:tr w:rsidR="00077204" w:rsidRPr="00077204" w14:paraId="5FA5C676" w14:textId="77777777" w:rsidTr="00027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5B32B896" w14:textId="77777777" w:rsidR="00077204" w:rsidRPr="00077204" w:rsidRDefault="00077204" w:rsidP="00077204">
            <w:pPr>
              <w:spacing w:after="120" w:line="240" w:lineRule="auto"/>
              <w:rPr>
                <w:rFonts w:asciiTheme="minorHAnsi" w:hAnsiTheme="minorHAnsi"/>
                <w:sz w:val="20"/>
                <w:szCs w:val="20"/>
              </w:rPr>
            </w:pPr>
            <w:r w:rsidRPr="00077204">
              <w:rPr>
                <w:rFonts w:asciiTheme="minorHAnsi" w:hAnsiTheme="minorHAnsi"/>
                <w:sz w:val="20"/>
                <w:szCs w:val="20"/>
              </w:rPr>
              <w:t>Acceso, Oportunidad y Continuidad de la Atención</w:t>
            </w: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43E038C5" w14:textId="77777777" w:rsidR="00077204" w:rsidRPr="00077204" w:rsidRDefault="00077204" w:rsidP="00077204">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AOC 1.1</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0BEEB516" w14:textId="77777777" w:rsidR="00077204" w:rsidRPr="00440F6C" w:rsidRDefault="00077204" w:rsidP="0007720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Procedimiento de alerta y organización de la atención de emergencia.</w:t>
            </w:r>
          </w:p>
        </w:tc>
      </w:tr>
      <w:tr w:rsidR="00077204" w:rsidRPr="00077204" w14:paraId="045CE610" w14:textId="77777777" w:rsidTr="00027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Borders>
              <w:top w:val="none" w:sz="0" w:space="0" w:color="auto"/>
              <w:left w:val="none" w:sz="0" w:space="0" w:color="auto"/>
              <w:bottom w:val="none" w:sz="0" w:space="0" w:color="auto"/>
              <w:right w:val="none" w:sz="0" w:space="0" w:color="auto"/>
            </w:tcBorders>
            <w:shd w:val="clear" w:color="auto" w:fill="FFFFFF" w:themeFill="background1"/>
          </w:tcPr>
          <w:p w14:paraId="75BB82EB" w14:textId="77777777" w:rsidR="00077204" w:rsidRPr="00077204" w:rsidRDefault="00077204" w:rsidP="00077204">
            <w:pPr>
              <w:spacing w:after="120" w:line="240" w:lineRule="auto"/>
              <w:jc w:val="both"/>
              <w:rPr>
                <w:rFonts w:asciiTheme="minorHAnsi" w:hAnsiTheme="minorHAnsi"/>
                <w:sz w:val="20"/>
                <w:szCs w:val="20"/>
              </w:rPr>
            </w:pP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359A5A59" w14:textId="77777777" w:rsidR="00077204" w:rsidRPr="00077204" w:rsidRDefault="00077204" w:rsidP="00077204">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AOC 2.1</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7D88CE3D" w14:textId="77777777" w:rsidR="00077204" w:rsidRPr="00440F6C" w:rsidRDefault="00077204" w:rsidP="00077204">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Sistema de derivación de pacientes.</w:t>
            </w:r>
          </w:p>
        </w:tc>
      </w:tr>
      <w:tr w:rsidR="00077204" w:rsidRPr="00077204" w14:paraId="46D9E25E" w14:textId="77777777" w:rsidTr="00027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14:paraId="7AF29680" w14:textId="77777777" w:rsidR="00077204" w:rsidRPr="00077204" w:rsidRDefault="00077204" w:rsidP="00077204">
            <w:pPr>
              <w:spacing w:after="120" w:line="240" w:lineRule="auto"/>
              <w:rPr>
                <w:rFonts w:asciiTheme="minorHAnsi" w:hAnsiTheme="minorHAnsi"/>
                <w:sz w:val="20"/>
                <w:szCs w:val="20"/>
              </w:rPr>
            </w:pPr>
            <w:r w:rsidRPr="00077204">
              <w:rPr>
                <w:rFonts w:asciiTheme="minorHAnsi" w:hAnsiTheme="minorHAnsi"/>
                <w:sz w:val="20"/>
                <w:szCs w:val="20"/>
              </w:rPr>
              <w:t>Competencias del Recurso Humano</w:t>
            </w: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4784B086" w14:textId="77777777" w:rsidR="00077204" w:rsidRPr="00077204" w:rsidRDefault="00077204" w:rsidP="00077204">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RH 1.1</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4874E09E" w14:textId="77777777" w:rsidR="00077204" w:rsidRPr="00440F6C" w:rsidRDefault="00077204" w:rsidP="0007720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Certificados de título de médicos y cirujanos dentistas con funciones permanentes o transitorias.</w:t>
            </w:r>
          </w:p>
        </w:tc>
      </w:tr>
      <w:tr w:rsidR="00077204" w:rsidRPr="00077204" w14:paraId="338CF384" w14:textId="77777777" w:rsidTr="00027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Borders>
              <w:top w:val="none" w:sz="0" w:space="0" w:color="auto"/>
              <w:left w:val="none" w:sz="0" w:space="0" w:color="auto"/>
              <w:bottom w:val="none" w:sz="0" w:space="0" w:color="auto"/>
              <w:right w:val="none" w:sz="0" w:space="0" w:color="auto"/>
            </w:tcBorders>
            <w:shd w:val="clear" w:color="auto" w:fill="FFFFFF" w:themeFill="background1"/>
          </w:tcPr>
          <w:p w14:paraId="2FCE093D" w14:textId="77777777" w:rsidR="00077204" w:rsidRPr="00077204" w:rsidRDefault="00077204" w:rsidP="00077204">
            <w:pPr>
              <w:spacing w:after="120" w:line="240" w:lineRule="auto"/>
              <w:jc w:val="both"/>
              <w:rPr>
                <w:rFonts w:asciiTheme="minorHAnsi" w:hAnsiTheme="minorHAnsi"/>
                <w:sz w:val="20"/>
                <w:szCs w:val="20"/>
              </w:rPr>
            </w:pP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0E4541E1" w14:textId="77777777" w:rsidR="00077204" w:rsidRPr="00077204" w:rsidRDefault="00077204" w:rsidP="00077204">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RH 1.2</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11FD0A9D" w14:textId="77777777" w:rsidR="00077204" w:rsidRPr="00440F6C" w:rsidRDefault="00077204" w:rsidP="00077204">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Certificados de título de técnicos y profesionales de la salud con funciones permanentes o transitorias.</w:t>
            </w:r>
          </w:p>
        </w:tc>
      </w:tr>
      <w:tr w:rsidR="00077204" w:rsidRPr="00077204" w14:paraId="6FCF50ED" w14:textId="77777777" w:rsidTr="00027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FFFFFF" w:themeFill="background1"/>
          </w:tcPr>
          <w:p w14:paraId="4166D78F" w14:textId="77777777" w:rsidR="00077204" w:rsidRPr="00077204" w:rsidRDefault="00077204" w:rsidP="00077204">
            <w:pPr>
              <w:spacing w:after="120" w:line="240" w:lineRule="auto"/>
              <w:jc w:val="both"/>
              <w:rPr>
                <w:rFonts w:asciiTheme="minorHAnsi" w:hAnsiTheme="minorHAnsi"/>
                <w:sz w:val="20"/>
                <w:szCs w:val="20"/>
              </w:rPr>
            </w:pPr>
            <w:r w:rsidRPr="00077204">
              <w:rPr>
                <w:rFonts w:asciiTheme="minorHAnsi" w:hAnsiTheme="minorHAnsi"/>
                <w:sz w:val="20"/>
                <w:szCs w:val="20"/>
              </w:rPr>
              <w:t>Registros</w:t>
            </w: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2168632A" w14:textId="77777777" w:rsidR="00077204" w:rsidRPr="00077204" w:rsidRDefault="00077204" w:rsidP="00077204">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REG 1.1</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3CB11069" w14:textId="77777777" w:rsidR="00077204" w:rsidRPr="00440F6C" w:rsidRDefault="00077204" w:rsidP="0007720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Sistema de ficha clínica.</w:t>
            </w:r>
          </w:p>
        </w:tc>
      </w:tr>
      <w:tr w:rsidR="00077204" w:rsidRPr="00077204" w14:paraId="5FEBD881" w14:textId="77777777" w:rsidTr="00027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FFFFFF" w:themeFill="background1"/>
          </w:tcPr>
          <w:p w14:paraId="7F608A8E" w14:textId="77777777" w:rsidR="00077204" w:rsidRPr="00077204" w:rsidRDefault="00077204" w:rsidP="00077204">
            <w:pPr>
              <w:spacing w:after="120" w:line="240" w:lineRule="auto"/>
              <w:rPr>
                <w:rFonts w:asciiTheme="minorHAnsi" w:hAnsiTheme="minorHAnsi"/>
                <w:sz w:val="20"/>
                <w:szCs w:val="20"/>
              </w:rPr>
            </w:pPr>
            <w:r w:rsidRPr="00077204">
              <w:rPr>
                <w:rFonts w:asciiTheme="minorHAnsi" w:hAnsiTheme="minorHAnsi"/>
                <w:sz w:val="20"/>
                <w:szCs w:val="20"/>
              </w:rPr>
              <w:t>Seguridad del Equipamiento</w:t>
            </w:r>
          </w:p>
        </w:tc>
        <w:tc>
          <w:tcPr>
            <w:tcW w:w="1433" w:type="dxa"/>
            <w:tcBorders>
              <w:top w:val="none" w:sz="0" w:space="0" w:color="auto"/>
              <w:left w:val="none" w:sz="0" w:space="0" w:color="auto"/>
              <w:bottom w:val="none" w:sz="0" w:space="0" w:color="auto"/>
              <w:right w:val="none" w:sz="0" w:space="0" w:color="auto"/>
            </w:tcBorders>
            <w:shd w:val="clear" w:color="auto" w:fill="FFFFFF" w:themeFill="background1"/>
          </w:tcPr>
          <w:p w14:paraId="35B07088" w14:textId="77777777" w:rsidR="00077204" w:rsidRPr="00077204" w:rsidRDefault="00077204" w:rsidP="00077204">
            <w:pPr>
              <w:spacing w:after="12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77204">
              <w:rPr>
                <w:rFonts w:asciiTheme="minorHAnsi" w:hAnsiTheme="minorHAnsi"/>
                <w:sz w:val="20"/>
                <w:szCs w:val="20"/>
              </w:rPr>
              <w:t>EQ 2.1</w:t>
            </w:r>
          </w:p>
        </w:tc>
        <w:tc>
          <w:tcPr>
            <w:tcW w:w="4885" w:type="dxa"/>
            <w:tcBorders>
              <w:top w:val="none" w:sz="0" w:space="0" w:color="auto"/>
              <w:left w:val="none" w:sz="0" w:space="0" w:color="auto"/>
              <w:bottom w:val="none" w:sz="0" w:space="0" w:color="auto"/>
              <w:right w:val="none" w:sz="0" w:space="0" w:color="auto"/>
            </w:tcBorders>
            <w:shd w:val="clear" w:color="auto" w:fill="FFFFFF" w:themeFill="background1"/>
          </w:tcPr>
          <w:p w14:paraId="4CD9F07D" w14:textId="77777777" w:rsidR="00077204" w:rsidRPr="00440F6C" w:rsidRDefault="00077204" w:rsidP="00077204">
            <w:pPr>
              <w:spacing w:after="12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440F6C">
              <w:rPr>
                <w:rFonts w:asciiTheme="minorHAnsi" w:hAnsiTheme="minorHAnsi"/>
                <w:sz w:val="20"/>
                <w:szCs w:val="20"/>
              </w:rPr>
              <w:t>Se ejecuta un programa de mantenimiento preventivo que incluye los equipos críticos para la seguridad de los pacientes.</w:t>
            </w:r>
          </w:p>
        </w:tc>
      </w:tr>
    </w:tbl>
    <w:p w14:paraId="75DDB8AF" w14:textId="77777777" w:rsidR="00077204" w:rsidRPr="00077204" w:rsidRDefault="00077204" w:rsidP="00077204">
      <w:pPr>
        <w:spacing w:after="120" w:line="240" w:lineRule="auto"/>
        <w:jc w:val="both"/>
        <w:rPr>
          <w:rFonts w:asciiTheme="minorHAnsi" w:hAnsiTheme="minorHAnsi"/>
        </w:rPr>
      </w:pPr>
    </w:p>
    <w:p w14:paraId="5602FA06" w14:textId="77777777" w:rsidR="00077204" w:rsidRPr="00077204" w:rsidRDefault="00077204" w:rsidP="00077204">
      <w:pPr>
        <w:spacing w:after="120" w:line="240" w:lineRule="auto"/>
        <w:jc w:val="both"/>
        <w:rPr>
          <w:rFonts w:asciiTheme="minorHAnsi" w:hAnsiTheme="minorHAnsi"/>
        </w:rPr>
      </w:pPr>
      <w:r w:rsidRPr="00077204">
        <w:rPr>
          <w:rFonts w:asciiTheme="minorHAnsi" w:hAnsiTheme="minorHAnsi"/>
        </w:rPr>
        <w:t>Para este proceso tan complejo, se requiere que todos los funcionarios estén involucrados y comprometidos. Los estándares deben ser trabajados con desarrollo a nivel local ya que considera flujos propios específicos, no pudiéndose implantar desde otro lugar.</w:t>
      </w:r>
    </w:p>
    <w:p w14:paraId="4B3E9A1C" w14:textId="77777777" w:rsidR="00077204" w:rsidRPr="00077204" w:rsidRDefault="00077204" w:rsidP="00077204">
      <w:pPr>
        <w:spacing w:after="120" w:line="240" w:lineRule="auto"/>
        <w:jc w:val="both"/>
        <w:rPr>
          <w:rFonts w:asciiTheme="minorHAnsi" w:hAnsiTheme="minorHAnsi"/>
        </w:rPr>
      </w:pPr>
      <w:r w:rsidRPr="00077204">
        <w:rPr>
          <w:rFonts w:asciiTheme="minorHAnsi" w:hAnsiTheme="minorHAnsi"/>
        </w:rPr>
        <w:t>Por último, el año 2017 la Dirección de Salud decide no persistir en la certificación ISO para poder potenciar plenamente y cumplir los plazos para lograr la acreditación como prestadores GES en beneficio de nuestros usuarios.</w:t>
      </w:r>
    </w:p>
    <w:p w14:paraId="3BAB0D86" w14:textId="77777777" w:rsidR="00CB3B8E" w:rsidRDefault="00CB3B8E" w:rsidP="00CB3B8E">
      <w:pPr>
        <w:spacing w:after="0" w:line="240" w:lineRule="auto"/>
        <w:rPr>
          <w:u w:val="single"/>
        </w:rPr>
      </w:pPr>
    </w:p>
    <w:p w14:paraId="2C328FFE" w14:textId="77777777" w:rsidR="00DC5878" w:rsidRPr="00BD5337" w:rsidRDefault="00DC5878" w:rsidP="002B2FF2">
      <w:pPr>
        <w:pStyle w:val="Ttulo3"/>
        <w:numPr>
          <w:ilvl w:val="1"/>
          <w:numId w:val="7"/>
        </w:numPr>
        <w:rPr>
          <w:rStyle w:val="SubttuloCar"/>
          <w:rFonts w:ascii="Calibri" w:hAnsi="Calibri"/>
          <w:i w:val="0"/>
          <w:color w:val="auto"/>
          <w:sz w:val="22"/>
        </w:rPr>
      </w:pPr>
      <w:bookmarkStart w:id="139" w:name="_Toc497907980"/>
      <w:r w:rsidRPr="00BD5337">
        <w:rPr>
          <w:rStyle w:val="SubttuloCar"/>
          <w:rFonts w:ascii="Calibri" w:hAnsi="Calibri"/>
          <w:i w:val="0"/>
          <w:color w:val="auto"/>
          <w:sz w:val="22"/>
        </w:rPr>
        <w:t xml:space="preserve">Promoción y </w:t>
      </w:r>
      <w:r w:rsidR="00BD5337">
        <w:rPr>
          <w:rStyle w:val="SubttuloCar"/>
          <w:rFonts w:ascii="Calibri" w:hAnsi="Calibri"/>
          <w:i w:val="0"/>
          <w:color w:val="auto"/>
          <w:sz w:val="22"/>
        </w:rPr>
        <w:t>P</w:t>
      </w:r>
      <w:r w:rsidRPr="00BD5337">
        <w:rPr>
          <w:rStyle w:val="SubttuloCar"/>
          <w:rFonts w:ascii="Calibri" w:hAnsi="Calibri"/>
          <w:i w:val="0"/>
          <w:color w:val="auto"/>
          <w:sz w:val="22"/>
        </w:rPr>
        <w:t>articipación</w:t>
      </w:r>
      <w:bookmarkEnd w:id="139"/>
    </w:p>
    <w:p w14:paraId="2ACAD399" w14:textId="77777777" w:rsidR="00BD5337" w:rsidRPr="002B2FF2" w:rsidRDefault="00BD5337" w:rsidP="002B2FF2">
      <w:pPr>
        <w:pStyle w:val="Ttulo3"/>
        <w:numPr>
          <w:ilvl w:val="2"/>
          <w:numId w:val="7"/>
        </w:numPr>
        <w:rPr>
          <w:rStyle w:val="SubttuloCar"/>
          <w:rFonts w:ascii="Calibri" w:hAnsi="Calibri"/>
          <w:color w:val="auto"/>
          <w:sz w:val="22"/>
        </w:rPr>
      </w:pPr>
      <w:bookmarkStart w:id="140" w:name="_Toc497907981"/>
      <w:r w:rsidRPr="002B2FF2">
        <w:rPr>
          <w:rStyle w:val="SubttuloCar"/>
          <w:rFonts w:ascii="Calibri" w:hAnsi="Calibri"/>
          <w:color w:val="auto"/>
          <w:sz w:val="22"/>
        </w:rPr>
        <w:t>Promoción de la Salud</w:t>
      </w:r>
      <w:bookmarkEnd w:id="140"/>
      <w:r w:rsidRPr="002B2FF2">
        <w:rPr>
          <w:rStyle w:val="SubttuloCar"/>
          <w:rFonts w:ascii="Calibri" w:hAnsi="Calibri"/>
          <w:color w:val="auto"/>
          <w:sz w:val="22"/>
        </w:rPr>
        <w:t xml:space="preserve"> </w:t>
      </w:r>
    </w:p>
    <w:p w14:paraId="24CFDC0D" w14:textId="77777777" w:rsidR="00440F6C" w:rsidRDefault="00440F6C" w:rsidP="00BD5337">
      <w:pPr>
        <w:spacing w:after="120" w:line="240" w:lineRule="auto"/>
        <w:jc w:val="both"/>
        <w:rPr>
          <w:rFonts w:asciiTheme="minorHAnsi" w:eastAsia="Cambria" w:hAnsiTheme="minorHAnsi" w:cs="Cambria"/>
        </w:rPr>
      </w:pPr>
    </w:p>
    <w:p w14:paraId="422463A2" w14:textId="77777777" w:rsidR="00BD5337" w:rsidRPr="00EF1BDF" w:rsidRDefault="00BD5337" w:rsidP="00BD5337">
      <w:pPr>
        <w:spacing w:after="120" w:line="240" w:lineRule="auto"/>
        <w:jc w:val="both"/>
        <w:rPr>
          <w:rFonts w:asciiTheme="minorHAnsi" w:hAnsiTheme="minorHAnsi"/>
        </w:rPr>
      </w:pPr>
      <w:r w:rsidRPr="00EF1BDF">
        <w:rPr>
          <w:rFonts w:asciiTheme="minorHAnsi" w:eastAsia="Cambria" w:hAnsiTheme="minorHAnsi" w:cs="Cambria"/>
        </w:rPr>
        <w:t>La Dirección de  Salud de Providencia desarrolla e implementa a nivel local y comunal estrategias para la promoción de la salud y la prevención de enfermedades con una lógica de salud pública, de forma de contribuir al logro de mejores niveles de salud en la población comunal.</w:t>
      </w:r>
    </w:p>
    <w:p w14:paraId="1A0FDC77" w14:textId="77777777" w:rsidR="00BD5337" w:rsidRPr="00EF1BDF" w:rsidRDefault="00BD5337" w:rsidP="00BD5337">
      <w:pPr>
        <w:spacing w:after="120" w:line="240" w:lineRule="auto"/>
        <w:jc w:val="both"/>
        <w:rPr>
          <w:rFonts w:asciiTheme="minorHAnsi" w:eastAsia="Cambria" w:hAnsiTheme="minorHAnsi" w:cs="Cambria"/>
        </w:rPr>
      </w:pPr>
      <w:r w:rsidRPr="00EF1BDF">
        <w:rPr>
          <w:rFonts w:asciiTheme="minorHAnsi" w:eastAsia="Cambria" w:hAnsiTheme="minorHAnsi" w:cs="Cambria"/>
        </w:rPr>
        <w:t>Para el año 2018 se propone fortalecer las estrategias que se han implementado durante el año 2017, estas apuntan fundamentalmente a sistematizar y ampliar el trabajo territorial y comunitario que se ha realizado desde los Centros de Salud. Esto tiene como objetivo acercar cada vez más a los vecinos a sus Centros de Salud, transformando estos en verdaderos Centros Comunitarios de Salud.</w:t>
      </w:r>
    </w:p>
    <w:p w14:paraId="6D897A8C" w14:textId="59A46F40" w:rsidR="00BD5337" w:rsidRPr="00EF1BDF" w:rsidRDefault="00BD5337" w:rsidP="00BD5337">
      <w:pPr>
        <w:spacing w:after="120" w:line="240" w:lineRule="auto"/>
        <w:jc w:val="both"/>
        <w:rPr>
          <w:rFonts w:asciiTheme="minorHAnsi" w:eastAsia="Cambria" w:hAnsiTheme="minorHAnsi" w:cs="Cambria"/>
        </w:rPr>
      </w:pPr>
      <w:r w:rsidRPr="00EF1BDF">
        <w:rPr>
          <w:rFonts w:asciiTheme="minorHAnsi" w:eastAsia="Cambria" w:hAnsiTheme="minorHAnsi" w:cs="Cambria"/>
        </w:rPr>
        <w:t xml:space="preserve">Lo anterior implica establecer un fuerte vínculo con la comunidad, lo que va de la mano de los fortalecimientos de las instancias de participación social que ya existen en los </w:t>
      </w:r>
      <w:r w:rsidR="00A41687">
        <w:rPr>
          <w:rFonts w:asciiTheme="minorHAnsi" w:eastAsia="Cambria" w:hAnsiTheme="minorHAnsi" w:cs="Cambria"/>
        </w:rPr>
        <w:t>CESFAM</w:t>
      </w:r>
      <w:r w:rsidRPr="00EF1BDF">
        <w:rPr>
          <w:rFonts w:asciiTheme="minorHAnsi" w:eastAsia="Cambria" w:hAnsiTheme="minorHAnsi" w:cs="Cambria"/>
        </w:rPr>
        <w:t xml:space="preserve"> de la comuna. También implica la realización de actividades de salud que salgan de los centros y se inserten en el territorio local. Al mismo tiempo, es necesario mantener las estrategias preventivas y promocionales que se han realizado en los Establecimientos Educacionales Municipales, estableciendo una programación clara de talleres, charlas y Ferias de Salud que estén acorde a las necesidades de  los establecimientos.</w:t>
      </w:r>
    </w:p>
    <w:p w14:paraId="4E2F4B56" w14:textId="77777777" w:rsidR="00BD5337" w:rsidRPr="00EF1BDF" w:rsidRDefault="00BD5337" w:rsidP="00BD5337">
      <w:pPr>
        <w:spacing w:after="120" w:line="240" w:lineRule="auto"/>
        <w:jc w:val="both"/>
        <w:rPr>
          <w:rFonts w:asciiTheme="minorHAnsi" w:eastAsia="Cambria" w:hAnsiTheme="minorHAnsi" w:cs="Cambria"/>
        </w:rPr>
      </w:pPr>
      <w:r w:rsidRPr="00EF1BDF">
        <w:rPr>
          <w:rFonts w:asciiTheme="minorHAnsi" w:eastAsia="Cambria" w:hAnsiTheme="minorHAnsi" w:cs="Cambria"/>
        </w:rPr>
        <w:t>En esta misma línea de trabajo y tomando en consideración el alto porcentaje de adultos mayores en la comuna, es necesario reforzar los vínculos con el Departamento del Adulto Mayor y sus Espacios Mayores, de manera de articular acciones de prevención y promoción de la salud que apunten específicamente a esta población.</w:t>
      </w:r>
    </w:p>
    <w:p w14:paraId="076A1376" w14:textId="77777777" w:rsidR="00BD5337" w:rsidRPr="00EF1BDF" w:rsidRDefault="00BD5337" w:rsidP="00BD5337">
      <w:pPr>
        <w:spacing w:after="120" w:line="240" w:lineRule="auto"/>
        <w:jc w:val="both"/>
        <w:rPr>
          <w:rFonts w:asciiTheme="minorHAnsi" w:eastAsia="Cambria" w:hAnsiTheme="minorHAnsi" w:cs="Cambria"/>
        </w:rPr>
      </w:pPr>
      <w:r w:rsidRPr="00EF1BDF">
        <w:rPr>
          <w:rFonts w:asciiTheme="minorHAnsi" w:eastAsia="Cambria" w:hAnsiTheme="minorHAnsi" w:cs="Cambria"/>
        </w:rPr>
        <w:t>Esto último necesita de un fuerte trabajo intersectorial y un vínculo constante con DIDECO, de manera de establecer un trabajo colaborativo que permita insertar a salud en las actividades que se realizan en plazas y parques de la comuna.</w:t>
      </w:r>
    </w:p>
    <w:p w14:paraId="52F52278" w14:textId="77777777" w:rsidR="006A6DF8" w:rsidRDefault="006A6DF8" w:rsidP="00BD5337">
      <w:pPr>
        <w:spacing w:after="120" w:line="240" w:lineRule="auto"/>
        <w:jc w:val="both"/>
        <w:rPr>
          <w:rFonts w:asciiTheme="minorHAnsi" w:eastAsia="Cambria" w:hAnsiTheme="minorHAnsi" w:cs="Cambria"/>
        </w:rPr>
      </w:pPr>
    </w:p>
    <w:p w14:paraId="1A55232C" w14:textId="77777777" w:rsidR="00F86AE9" w:rsidRDefault="00F86AE9" w:rsidP="00BD5337">
      <w:pPr>
        <w:spacing w:after="120" w:line="240" w:lineRule="auto"/>
        <w:jc w:val="both"/>
        <w:rPr>
          <w:rFonts w:asciiTheme="minorHAnsi" w:eastAsia="Cambria" w:hAnsiTheme="minorHAnsi" w:cs="Cambria"/>
        </w:rPr>
      </w:pPr>
    </w:p>
    <w:p w14:paraId="7F0F9161" w14:textId="77777777" w:rsidR="00F86AE9" w:rsidRDefault="00F86AE9" w:rsidP="00BD5337">
      <w:pPr>
        <w:spacing w:after="120" w:line="240" w:lineRule="auto"/>
        <w:jc w:val="both"/>
        <w:rPr>
          <w:rFonts w:asciiTheme="minorHAnsi" w:eastAsia="Cambria" w:hAnsiTheme="minorHAnsi" w:cs="Cambria"/>
        </w:rPr>
      </w:pPr>
    </w:p>
    <w:p w14:paraId="13492476" w14:textId="77777777" w:rsidR="00F86AE9" w:rsidRDefault="00F86AE9" w:rsidP="00BD5337">
      <w:pPr>
        <w:spacing w:after="120" w:line="240" w:lineRule="auto"/>
        <w:jc w:val="both"/>
        <w:rPr>
          <w:rFonts w:asciiTheme="minorHAnsi" w:eastAsia="Cambria" w:hAnsiTheme="minorHAnsi" w:cs="Cambria"/>
        </w:rPr>
      </w:pPr>
    </w:p>
    <w:p w14:paraId="78087DD5" w14:textId="77777777" w:rsidR="00F86AE9" w:rsidRDefault="00F86AE9" w:rsidP="00BD5337">
      <w:pPr>
        <w:spacing w:after="120" w:line="240" w:lineRule="auto"/>
        <w:jc w:val="both"/>
        <w:rPr>
          <w:rFonts w:asciiTheme="minorHAnsi" w:eastAsia="Cambria" w:hAnsiTheme="minorHAnsi" w:cs="Cambria"/>
        </w:rPr>
      </w:pPr>
    </w:p>
    <w:p w14:paraId="0B795AF4" w14:textId="77777777" w:rsidR="00BD5337" w:rsidRDefault="00BD5337" w:rsidP="00BD5337">
      <w:pPr>
        <w:spacing w:after="120" w:line="240" w:lineRule="auto"/>
        <w:jc w:val="both"/>
        <w:rPr>
          <w:rFonts w:asciiTheme="minorHAnsi" w:eastAsia="Cambria" w:hAnsiTheme="minorHAnsi" w:cs="Cambria"/>
        </w:rPr>
      </w:pPr>
      <w:r w:rsidRPr="00EF1BDF">
        <w:rPr>
          <w:rFonts w:asciiTheme="minorHAnsi" w:eastAsia="Cambria" w:hAnsiTheme="minorHAnsi" w:cs="Cambria"/>
        </w:rPr>
        <w:t>A continuación se describen las actividades y acciones propuestas para el año 2018:</w:t>
      </w:r>
    </w:p>
    <w:tbl>
      <w:tblPr>
        <w:tblStyle w:val="Cuadrculaclara-nfasis6"/>
        <w:tblW w:w="8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3849"/>
        <w:gridCol w:w="1916"/>
      </w:tblGrid>
      <w:tr w:rsidR="00540295" w:rsidRPr="00540295" w14:paraId="3630E6A3" w14:textId="77777777" w:rsidTr="00540295">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3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0E804F47" w14:textId="199D2B19" w:rsidR="00BD5337" w:rsidRPr="00540295" w:rsidRDefault="00BD5337" w:rsidP="002E41B0">
            <w:pPr>
              <w:spacing w:after="0" w:line="240" w:lineRule="auto"/>
              <w:jc w:val="center"/>
              <w:rPr>
                <w:rFonts w:asciiTheme="minorHAnsi" w:hAnsiTheme="minorHAnsi"/>
                <w:b w:val="0"/>
                <w:bCs w:val="0"/>
                <w:color w:val="FFFFFF" w:themeColor="background1"/>
              </w:rPr>
            </w:pPr>
            <w:r w:rsidRPr="00540295">
              <w:rPr>
                <w:rFonts w:asciiTheme="minorHAnsi" w:hAnsiTheme="minorHAnsi"/>
                <w:color w:val="FFFFFF" w:themeColor="background1"/>
              </w:rPr>
              <w:t>T</w:t>
            </w:r>
            <w:r w:rsidR="002E41B0" w:rsidRPr="00540295">
              <w:rPr>
                <w:rFonts w:asciiTheme="minorHAnsi" w:hAnsiTheme="minorHAnsi"/>
                <w:color w:val="FFFFFF" w:themeColor="background1"/>
              </w:rPr>
              <w:t>EMA</w:t>
            </w:r>
          </w:p>
        </w:tc>
        <w:tc>
          <w:tcPr>
            <w:tcW w:w="384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6B6E09F7" w14:textId="1F189F7D" w:rsidR="00BD5337" w:rsidRPr="00540295" w:rsidRDefault="002E41B0" w:rsidP="00CB65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540295">
              <w:rPr>
                <w:rFonts w:asciiTheme="minorHAnsi" w:hAnsiTheme="minorHAnsi"/>
                <w:color w:val="FFFFFF" w:themeColor="background1"/>
              </w:rPr>
              <w:t>OBJETIVO DE LA ACTIVIDAD</w:t>
            </w:r>
          </w:p>
        </w:tc>
        <w:tc>
          <w:tcPr>
            <w:tcW w:w="1916"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77814B41" w14:textId="3D93C939" w:rsidR="00BD5337" w:rsidRPr="00540295" w:rsidRDefault="002E41B0" w:rsidP="00CB65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rPr>
            </w:pPr>
            <w:r w:rsidRPr="00540295">
              <w:rPr>
                <w:rFonts w:asciiTheme="minorHAnsi" w:hAnsiTheme="minorHAnsi"/>
                <w:color w:val="FFFFFF" w:themeColor="background1"/>
              </w:rPr>
              <w:t>FECHA EJECUCIÓN</w:t>
            </w:r>
          </w:p>
        </w:tc>
      </w:tr>
      <w:tr w:rsidR="00BD5337" w:rsidRPr="00300108" w14:paraId="1AF3982F" w14:textId="77777777" w:rsidTr="00FA0935">
        <w:trPr>
          <w:cnfStyle w:val="000000100000" w:firstRow="0" w:lastRow="0" w:firstColumn="0" w:lastColumn="0" w:oddVBand="0" w:evenVBand="0" w:oddHBand="1" w:evenHBand="0" w:firstRowFirstColumn="0" w:firstRowLastColumn="0" w:lastRowFirstColumn="0" w:lastRowLastColumn="0"/>
          <w:trHeight w:val="845"/>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F1957CD"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Ferias de Salud territoriales</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A4A4237"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Fomentar estilos de vida saludable en población que participa de feria en parques y plazas</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DDB23A7"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De enero a Diciembre 2018</w:t>
            </w:r>
          </w:p>
        </w:tc>
      </w:tr>
      <w:tr w:rsidR="00BD5337" w:rsidRPr="00300108" w14:paraId="400FE027" w14:textId="77777777" w:rsidTr="00FA0935">
        <w:trPr>
          <w:cnfStyle w:val="000000010000" w:firstRow="0" w:lastRow="0" w:firstColumn="0" w:lastColumn="0" w:oddVBand="0" w:evenVBand="0" w:oddHBand="0" w:evenHBand="1"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0E2206BD"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Verano Saludable</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4A6934F6" w14:textId="1119849D"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Difundir por medio de una campaña comunicacional</w:t>
            </w:r>
            <w:r w:rsidR="00FA0935">
              <w:rPr>
                <w:rFonts w:asciiTheme="minorHAnsi" w:eastAsia="Times New Roman" w:hAnsiTheme="minorHAnsi"/>
                <w:sz w:val="20"/>
                <w:szCs w:val="20"/>
              </w:rPr>
              <w:t>/</w:t>
            </w:r>
            <w:r w:rsidRPr="00FA0935">
              <w:rPr>
                <w:rFonts w:asciiTheme="minorHAnsi" w:eastAsia="Times New Roman" w:hAnsiTheme="minorHAnsi"/>
                <w:sz w:val="20"/>
                <w:szCs w:val="20"/>
              </w:rPr>
              <w:t xml:space="preserve"> tips para mantener un verano saludable.</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412192F7"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De diciembre 2017 a febrero 2018</w:t>
            </w:r>
          </w:p>
        </w:tc>
      </w:tr>
      <w:tr w:rsidR="00BD5337" w:rsidRPr="00300108" w14:paraId="2E88D15D" w14:textId="77777777" w:rsidTr="00FA0935">
        <w:trPr>
          <w:cnfStyle w:val="000000100000" w:firstRow="0" w:lastRow="0" w:firstColumn="0" w:lastColumn="0" w:oddVBand="0" w:evenVBand="0" w:oddHBand="1" w:evenHBand="0" w:firstRowFirstColumn="0" w:firstRowLastColumn="0" w:lastRowFirstColumn="0" w:lastRowLastColumn="0"/>
          <w:trHeight w:val="938"/>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C170A84"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Derechos de la Mujer</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AFB3554"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Informar y concientizar a la población femenina sobre los derechos en salud y laborales de la mujer por medio de actividades de difusión y recreativas.</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7239CD60"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Marzo de 2018</w:t>
            </w:r>
          </w:p>
        </w:tc>
      </w:tr>
      <w:tr w:rsidR="00BD5337" w:rsidRPr="00300108" w14:paraId="6743B942" w14:textId="77777777" w:rsidTr="00FA0935">
        <w:trPr>
          <w:cnfStyle w:val="000000010000" w:firstRow="0" w:lastRow="0" w:firstColumn="0" w:lastColumn="0" w:oddVBand="0" w:evenVBand="0" w:oddHBand="0" w:evenHBand="1"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1D4AF6E"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Salud</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75AF636"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Celebrar el día mundial de la Salud a nivel local y comunal con enfoque biopsicosocial</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27A45AFF"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Abril de 2018</w:t>
            </w:r>
          </w:p>
        </w:tc>
      </w:tr>
      <w:tr w:rsidR="00BD5337" w:rsidRPr="00300108" w14:paraId="7EDDAFFC" w14:textId="77777777" w:rsidTr="00FA0935">
        <w:trPr>
          <w:cnfStyle w:val="000000100000" w:firstRow="0" w:lastRow="0" w:firstColumn="0" w:lastColumn="0" w:oddVBand="0" w:evenVBand="0" w:oddHBand="1" w:evenHBand="0" w:firstRowFirstColumn="0" w:firstRowLastColumn="0" w:lastRowFirstColumn="0" w:lastRowLastColumn="0"/>
          <w:trHeight w:val="976"/>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2C2703E7"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Día Mundial sin Fumar</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FCD701C"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Promover espacios libres de humo y prevenir sobre los efectos del tabaco en la salud a nivel comunal y local a través de operativos y ferias en el territorio</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3752CF0B"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Mayo de 2018</w:t>
            </w:r>
          </w:p>
        </w:tc>
      </w:tr>
      <w:tr w:rsidR="00BD5337" w:rsidRPr="00300108" w14:paraId="40277163" w14:textId="77777777" w:rsidTr="00FA0935">
        <w:trPr>
          <w:cnfStyle w:val="000000010000" w:firstRow="0" w:lastRow="0" w:firstColumn="0" w:lastColumn="0" w:oddVBand="0" w:evenVBand="0" w:oddHBand="0" w:evenHBand="1"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19B55255"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Prevención Alcohol</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C243D0D"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Promover el consumo de alcohol de manera responsable.</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75470212"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Junio de 2018</w:t>
            </w:r>
          </w:p>
        </w:tc>
      </w:tr>
      <w:tr w:rsidR="00BD5337" w:rsidRPr="00300108" w14:paraId="424500E5" w14:textId="77777777" w:rsidTr="00FA0935">
        <w:trPr>
          <w:cnfStyle w:val="000000100000" w:firstRow="0" w:lastRow="0" w:firstColumn="0" w:lastColumn="0" w:oddVBand="0" w:evenVBand="0" w:oddHBand="1" w:evenHBand="0" w:firstRowFirstColumn="0" w:firstRowLastColumn="0" w:lastRowFirstColumn="0" w:lastRowLastColumn="0"/>
          <w:trHeight w:val="1221"/>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4435BEC1"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Lactancia materna</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CE3B925"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Concientizar a la comunidad sobre la relevancia de la lactancia materna en la salud de los niños y madres.</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2742A1C6"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De Julio a agosto 2018</w:t>
            </w:r>
          </w:p>
        </w:tc>
      </w:tr>
      <w:tr w:rsidR="00BD5337" w:rsidRPr="00300108" w14:paraId="0C33CC62" w14:textId="77777777" w:rsidTr="00FA0935">
        <w:trPr>
          <w:cnfStyle w:val="000000010000" w:firstRow="0" w:lastRow="0" w:firstColumn="0" w:lastColumn="0" w:oddVBand="0" w:evenVBand="0" w:oddHBand="0" w:evenHBand="1" w:firstRowFirstColumn="0" w:firstRowLastColumn="0" w:lastRowFirstColumn="0" w:lastRowLastColumn="0"/>
          <w:trHeight w:val="1067"/>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6C403478"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Salud del Corazón</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629D348"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Prevenir enfermedades cardiacas y promover estilos de vida saludable en la comunidad, a nivel local y comunal, a través de operativos y ferias territoriales.</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3D9B5C61"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Agosto de 2018</w:t>
            </w:r>
          </w:p>
        </w:tc>
      </w:tr>
      <w:tr w:rsidR="00BD5337" w:rsidRPr="00300108" w14:paraId="4CD320BE" w14:textId="77777777" w:rsidTr="00342468">
        <w:trPr>
          <w:cnfStyle w:val="000000100000" w:firstRow="0" w:lastRow="0" w:firstColumn="0" w:lastColumn="0" w:oddVBand="0" w:evenVBand="0" w:oddHBand="1" w:evenHBand="0" w:firstRowFirstColumn="0" w:firstRowLastColumn="0" w:lastRowFirstColumn="0" w:lastRowLastColumn="0"/>
          <w:trHeight w:val="1067"/>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3A348898"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Atención Primaria en Salud</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0C690384" w14:textId="2E156A11"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 xml:space="preserve">Promover el modelo de salud familiar y </w:t>
            </w:r>
            <w:r w:rsidR="00FA0935" w:rsidRPr="00FA0935">
              <w:rPr>
                <w:rFonts w:asciiTheme="minorHAnsi" w:eastAsia="Times New Roman" w:hAnsiTheme="minorHAnsi"/>
                <w:sz w:val="20"/>
                <w:szCs w:val="20"/>
              </w:rPr>
              <w:t>comunitaria</w:t>
            </w:r>
            <w:r w:rsidRPr="00FA0935">
              <w:rPr>
                <w:rFonts w:asciiTheme="minorHAnsi" w:eastAsia="Times New Roman" w:hAnsiTheme="minorHAnsi"/>
                <w:sz w:val="20"/>
                <w:szCs w:val="20"/>
              </w:rPr>
              <w:t xml:space="preserve"> y sus beneficios para la salud individual y colectiva, a nivel local y comunal a través de operativos y ferias territoriales.</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33B89FB1"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Septiembre de 2018</w:t>
            </w:r>
          </w:p>
        </w:tc>
      </w:tr>
      <w:tr w:rsidR="00BD5337" w:rsidRPr="00300108" w14:paraId="4E3C8F48" w14:textId="77777777" w:rsidTr="00342468">
        <w:trPr>
          <w:cnfStyle w:val="000000010000" w:firstRow="0" w:lastRow="0" w:firstColumn="0" w:lastColumn="0" w:oddVBand="0" w:evenVBand="0" w:oddHBand="0" w:evenHBand="1" w:firstRowFirstColumn="0" w:firstRowLastColumn="0" w:lastRowFirstColumn="0" w:lastRowLastColumn="0"/>
          <w:trHeight w:val="1112"/>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5A9BF1E3"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Adulto mayor y salud mental</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2B9B7BA4"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Promover estilos de vida saludable en adultos mayores de la comuna, a través de actividades comunales y locales que favorezcan su vinculación y estimulen la actividad física e intelectual.</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06E304D2"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Octubre de 2018</w:t>
            </w:r>
          </w:p>
        </w:tc>
      </w:tr>
      <w:tr w:rsidR="00BD5337" w:rsidRPr="00300108" w14:paraId="6C618488" w14:textId="77777777" w:rsidTr="00FA0935">
        <w:trPr>
          <w:cnfStyle w:val="000000100000" w:firstRow="0" w:lastRow="0" w:firstColumn="0" w:lastColumn="0" w:oddVBand="0" w:evenVBand="0" w:oddHBand="1"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04519055"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Buen trato</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481AB1D2"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Promover del buen trato y la eliminación de todas las formas de violencia.</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43248DD2" w14:textId="77777777" w:rsidR="00BD5337" w:rsidRPr="00FA0935" w:rsidRDefault="00BD5337" w:rsidP="00CB657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Noviembre de 2018</w:t>
            </w:r>
          </w:p>
        </w:tc>
      </w:tr>
      <w:tr w:rsidR="00BD5337" w:rsidRPr="00300108" w14:paraId="7CD6D6E4" w14:textId="77777777" w:rsidTr="00FA0935">
        <w:trPr>
          <w:cnfStyle w:val="000000010000" w:firstRow="0" w:lastRow="0" w:firstColumn="0" w:lastColumn="0" w:oddVBand="0" w:evenVBand="0" w:oddHBand="0" w:evenHBand="1"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2832"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4264E0A" w14:textId="77777777" w:rsidR="00BD5337" w:rsidRPr="00FA0935" w:rsidRDefault="00BD5337" w:rsidP="00CB657D">
            <w:pPr>
              <w:spacing w:after="0" w:line="240" w:lineRule="auto"/>
              <w:rPr>
                <w:rFonts w:asciiTheme="minorHAnsi" w:hAnsiTheme="minorHAnsi"/>
                <w:b w:val="0"/>
                <w:bCs w:val="0"/>
                <w:sz w:val="20"/>
                <w:szCs w:val="20"/>
              </w:rPr>
            </w:pPr>
            <w:r w:rsidRPr="00FA0935">
              <w:rPr>
                <w:rFonts w:asciiTheme="minorHAnsi" w:hAnsiTheme="minorHAnsi"/>
                <w:sz w:val="20"/>
                <w:szCs w:val="20"/>
              </w:rPr>
              <w:t>Día Mundial del SIDA</w:t>
            </w:r>
          </w:p>
        </w:tc>
        <w:tc>
          <w:tcPr>
            <w:tcW w:w="3849"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7C8CC08D"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Generar junto al SSMO una campaña comunicacional sobre la prevención del VIH/SIDA a nivel comunal y local.</w:t>
            </w:r>
          </w:p>
        </w:tc>
        <w:tc>
          <w:tcPr>
            <w:tcW w:w="1916" w:type="dxa"/>
            <w:tcBorders>
              <w:top w:val="none" w:sz="0" w:space="0" w:color="auto"/>
              <w:left w:val="none" w:sz="0" w:space="0" w:color="auto"/>
              <w:bottom w:val="none" w:sz="0" w:space="0" w:color="auto"/>
              <w:right w:val="none" w:sz="0" w:space="0" w:color="auto"/>
            </w:tcBorders>
            <w:shd w:val="clear" w:color="auto" w:fill="FFFFFF" w:themeFill="background1"/>
            <w:noWrap/>
            <w:vAlign w:val="center"/>
            <w:hideMark/>
          </w:tcPr>
          <w:p w14:paraId="3EC3E938" w14:textId="77777777" w:rsidR="00BD5337" w:rsidRPr="00FA0935" w:rsidRDefault="00BD5337" w:rsidP="00CB657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0"/>
                <w:szCs w:val="20"/>
              </w:rPr>
            </w:pPr>
            <w:r w:rsidRPr="00FA0935">
              <w:rPr>
                <w:rFonts w:asciiTheme="minorHAnsi" w:eastAsia="Times New Roman" w:hAnsiTheme="minorHAnsi"/>
                <w:sz w:val="20"/>
                <w:szCs w:val="20"/>
              </w:rPr>
              <w:t>Diciembre de 2018</w:t>
            </w:r>
          </w:p>
        </w:tc>
      </w:tr>
    </w:tbl>
    <w:p w14:paraId="58FEE8F4" w14:textId="77777777" w:rsidR="00BD5337" w:rsidRPr="00BD5337" w:rsidRDefault="00BD5337" w:rsidP="00BD5337">
      <w:pPr>
        <w:rPr>
          <w:highlight w:val="red"/>
        </w:rPr>
      </w:pPr>
    </w:p>
    <w:p w14:paraId="463BC9DB" w14:textId="77777777" w:rsidR="00146D90" w:rsidRDefault="00062030" w:rsidP="002B2FF2">
      <w:pPr>
        <w:pStyle w:val="Ttulo3"/>
        <w:numPr>
          <w:ilvl w:val="2"/>
          <w:numId w:val="7"/>
        </w:numPr>
        <w:rPr>
          <w:rStyle w:val="SubttuloCar"/>
          <w:rFonts w:ascii="Calibri" w:hAnsi="Calibri"/>
          <w:color w:val="auto"/>
          <w:sz w:val="22"/>
        </w:rPr>
      </w:pPr>
      <w:bookmarkStart w:id="141" w:name="_Toc497907982"/>
      <w:r w:rsidRPr="002B2FF2">
        <w:rPr>
          <w:rStyle w:val="SubttuloCar"/>
          <w:rFonts w:ascii="Calibri" w:hAnsi="Calibri"/>
          <w:color w:val="auto"/>
          <w:sz w:val="22"/>
        </w:rPr>
        <w:t>Participación Social</w:t>
      </w:r>
      <w:bookmarkEnd w:id="141"/>
      <w:r w:rsidRPr="002B2FF2">
        <w:rPr>
          <w:rStyle w:val="SubttuloCar"/>
          <w:rFonts w:ascii="Calibri" w:hAnsi="Calibri"/>
          <w:color w:val="auto"/>
          <w:sz w:val="22"/>
        </w:rPr>
        <w:t xml:space="preserve"> </w:t>
      </w:r>
    </w:p>
    <w:p w14:paraId="5539AAC6" w14:textId="77777777" w:rsidR="00440F6C" w:rsidRPr="00440F6C" w:rsidRDefault="00440F6C" w:rsidP="00440F6C"/>
    <w:p w14:paraId="7EBBC201" w14:textId="77777777" w:rsidR="00062030" w:rsidRDefault="00062030" w:rsidP="00062030">
      <w:pPr>
        <w:spacing w:after="120" w:line="240" w:lineRule="auto"/>
        <w:jc w:val="both"/>
      </w:pPr>
      <w:r>
        <w:t>Para el año 2018 los desafíos en Participación Social en Salud se orientan a fortalecer las instancias de participación que ya existen en los Centros de Salud, de manera que efectivamente sean instancias donde los usuarios de los centros de salud se transformen en actores activos de su propia salud, involucrándose en los procesos de mejora y de vínculo con la comunidad, intensificando el trabajo comunitario y territorial de los centros.</w:t>
      </w:r>
    </w:p>
    <w:p w14:paraId="040E8C57" w14:textId="78FD7990" w:rsidR="00062030" w:rsidRDefault="00062030" w:rsidP="001C007C">
      <w:pPr>
        <w:pStyle w:val="Prrafodelista"/>
        <w:numPr>
          <w:ilvl w:val="0"/>
          <w:numId w:val="37"/>
        </w:numPr>
        <w:spacing w:after="120" w:line="240" w:lineRule="auto"/>
        <w:ind w:left="567"/>
        <w:jc w:val="both"/>
      </w:pPr>
      <w:r>
        <w:t xml:space="preserve">En la actualidad nuestros tres </w:t>
      </w:r>
      <w:r w:rsidR="00A41687">
        <w:t>CESFAM</w:t>
      </w:r>
      <w:r>
        <w:t xml:space="preserve"> cuentan con OIR</w:t>
      </w:r>
      <w:r w:rsidR="00A41687">
        <w:t>S</w:t>
      </w:r>
      <w:r>
        <w:t xml:space="preserve"> y procedimientos de respuesta a las solicitudes y reclamos realizada por los usuarios. Sin embargo, es necesario para el año 2018 estandarizar para los tres Centros de Salud los protocolos de respuesta a las solicitudes y reclamos, de manera de funcionar con estándares similares en los tres.</w:t>
      </w:r>
    </w:p>
    <w:p w14:paraId="3D2A8F57" w14:textId="6DE51C02" w:rsidR="00062030" w:rsidRDefault="00062030" w:rsidP="001C007C">
      <w:pPr>
        <w:pStyle w:val="Prrafodelista"/>
        <w:numPr>
          <w:ilvl w:val="0"/>
          <w:numId w:val="37"/>
        </w:numPr>
        <w:spacing w:after="120" w:line="240" w:lineRule="auto"/>
        <w:ind w:left="567"/>
        <w:jc w:val="both"/>
      </w:pPr>
      <w:r>
        <w:t>Dentro del mismo ámbito de la OIR</w:t>
      </w:r>
      <w:r w:rsidR="00440F6C">
        <w:t>S</w:t>
      </w:r>
      <w:r>
        <w:t xml:space="preserve">, dentro </w:t>
      </w:r>
      <w:r w:rsidR="00A41687">
        <w:t>del</w:t>
      </w:r>
      <w:r>
        <w:t xml:space="preserve"> COMGES N° 9 (Compromiso de Gestión N°) los centros de salud deben conformar un Comité de Gestión de Solicitudes Ciudadanas, en el cual, además de participar el Director del Centro, debe incluir al menos dos miembros de la comunidad. Esta instancia se debe encargar de la revisión de los procedimientos por los cuales se da respuesta a las solicitudes, buscando mejorar los procedimientos y generando planes de mejora en relación a estas solicitudes.</w:t>
      </w:r>
    </w:p>
    <w:p w14:paraId="6F347993" w14:textId="0579F5B4" w:rsidR="00062030" w:rsidRDefault="00062030" w:rsidP="001C007C">
      <w:pPr>
        <w:pStyle w:val="Prrafodelista"/>
        <w:numPr>
          <w:ilvl w:val="0"/>
          <w:numId w:val="37"/>
        </w:numPr>
        <w:spacing w:after="120" w:line="240" w:lineRule="auto"/>
        <w:ind w:left="567"/>
        <w:jc w:val="both"/>
      </w:pPr>
      <w:r>
        <w:t xml:space="preserve">Providencia cuenta con Consejos de Desarrollo Local en los tres </w:t>
      </w:r>
      <w:r w:rsidR="00A41687">
        <w:t>CESFAM</w:t>
      </w:r>
      <w:r>
        <w:t xml:space="preserve"> de la Red de Salud Comunal, conformado</w:t>
      </w:r>
      <w:r w:rsidR="003E004A">
        <w:t>s</w:t>
      </w:r>
      <w:r>
        <w:t xml:space="preserve"> por usuarios del </w:t>
      </w:r>
      <w:r w:rsidR="003E004A">
        <w:t>mismo C</w:t>
      </w:r>
      <w:r>
        <w:t>entro con participación de funcionarios de salud. Estos tienen por función promover la participación social de los usuarios y de la comunidad en general, fiscalizar y proponer mejoras que promuevan la participación, al mismo tiempo que ser un actor clave en el trabajo comunitario y territorial de promoción de salud de sus centros.</w:t>
      </w:r>
    </w:p>
    <w:p w14:paraId="4B28E6A6" w14:textId="338D3D2A" w:rsidR="00062030" w:rsidRDefault="003E004A" w:rsidP="00062030">
      <w:pPr>
        <w:pStyle w:val="Prrafodelista"/>
        <w:spacing w:after="120" w:line="240" w:lineRule="auto"/>
        <w:ind w:left="567"/>
        <w:jc w:val="both"/>
      </w:pPr>
      <w:r>
        <w:t>E</w:t>
      </w:r>
      <w:r w:rsidR="00062030">
        <w:t>s de gran importancia fortalecer los CDL para el 2018, involucrándolos en las actividades comunitarias y territoriales e incorporándolos como un actor fundamental para la promoción de Salud. Para ello se pretende generar apoyos entre los propios CDL de la comuna, para que estos aprendan de sus buenas prácticas e intercambien ideas y proyectos que favorezcan su desarrollo, al mismo tiempo de potenciar un trabajo en común que beneficie e involucre a la comunidad de Providencia.</w:t>
      </w:r>
    </w:p>
    <w:p w14:paraId="17E9D604" w14:textId="10D2ED66" w:rsidR="00952FA5" w:rsidRDefault="00062030" w:rsidP="001C007C">
      <w:pPr>
        <w:pStyle w:val="Prrafodelista"/>
        <w:numPr>
          <w:ilvl w:val="0"/>
          <w:numId w:val="37"/>
        </w:numPr>
        <w:spacing w:after="120" w:line="240" w:lineRule="auto"/>
        <w:ind w:left="567"/>
        <w:jc w:val="both"/>
      </w:pPr>
      <w:r>
        <w:t xml:space="preserve">Otro desafío importante para el desarrollo de la participación social en la red de salud de Providencia, tiene relación con la realización del Diagnóstico Participativo 2018, el cual debe tener como actor principal y colaborador a los CDL de los Centros de Salud, de manera de realizar un diagnóstico que permita incluir la mayor parte de aspectos del territorio y la comunidad en la cual se inserta el </w:t>
      </w:r>
      <w:r w:rsidR="00A41687">
        <w:t>CESFAM</w:t>
      </w:r>
      <w:r>
        <w:t>.</w:t>
      </w:r>
    </w:p>
    <w:p w14:paraId="4219A9C0" w14:textId="77777777" w:rsidR="00952FA5" w:rsidRDefault="00952FA5" w:rsidP="00952FA5">
      <w:pPr>
        <w:spacing w:after="120" w:line="240" w:lineRule="auto"/>
        <w:jc w:val="both"/>
        <w:rPr>
          <w:highlight w:val="red"/>
        </w:rPr>
      </w:pPr>
    </w:p>
    <w:p w14:paraId="6C41BA45" w14:textId="77777777" w:rsidR="00952FA5" w:rsidRDefault="00952FA5">
      <w:pPr>
        <w:spacing w:after="0" w:line="240" w:lineRule="auto"/>
        <w:rPr>
          <w:rStyle w:val="SubttuloCar"/>
          <w:rFonts w:ascii="Calibri" w:eastAsia="Calibri" w:hAnsi="Calibri"/>
          <w:b/>
          <w:bCs/>
          <w:i w:val="0"/>
          <w:color w:val="auto"/>
          <w:sz w:val="22"/>
        </w:rPr>
      </w:pPr>
      <w:r>
        <w:rPr>
          <w:rStyle w:val="SubttuloCar"/>
          <w:rFonts w:ascii="Calibri" w:eastAsia="Calibri" w:hAnsi="Calibri"/>
          <w:i w:val="0"/>
          <w:color w:val="auto"/>
          <w:sz w:val="22"/>
        </w:rPr>
        <w:br w:type="page"/>
      </w:r>
    </w:p>
    <w:p w14:paraId="63B23851" w14:textId="22F6AC6E" w:rsidR="00952FA5" w:rsidRDefault="00952FA5" w:rsidP="00952FA5">
      <w:pPr>
        <w:pStyle w:val="Ttulo3"/>
        <w:numPr>
          <w:ilvl w:val="1"/>
          <w:numId w:val="7"/>
        </w:numPr>
        <w:rPr>
          <w:rStyle w:val="SubttuloCar"/>
          <w:rFonts w:ascii="Calibri" w:hAnsi="Calibri"/>
          <w:i w:val="0"/>
          <w:color w:val="auto"/>
          <w:sz w:val="22"/>
        </w:rPr>
      </w:pPr>
      <w:bookmarkStart w:id="142" w:name="_Toc497907983"/>
      <w:r w:rsidRPr="00952FA5">
        <w:rPr>
          <w:rStyle w:val="SubttuloCar"/>
          <w:rFonts w:ascii="Calibri" w:hAnsi="Calibri"/>
          <w:i w:val="0"/>
          <w:color w:val="auto"/>
          <w:sz w:val="22"/>
        </w:rPr>
        <w:t>Plan de Acción</w:t>
      </w:r>
      <w:bookmarkEnd w:id="142"/>
      <w:r w:rsidRPr="00952FA5">
        <w:rPr>
          <w:rStyle w:val="SubttuloCar"/>
          <w:rFonts w:ascii="Calibri" w:hAnsi="Calibri"/>
          <w:i w:val="0"/>
          <w:color w:val="auto"/>
          <w:sz w:val="22"/>
        </w:rPr>
        <w:t xml:space="preserve"> </w:t>
      </w:r>
    </w:p>
    <w:p w14:paraId="6DC7D1D4" w14:textId="77777777" w:rsidR="00952FA5" w:rsidRPr="00952FA5" w:rsidRDefault="00952FA5" w:rsidP="00952F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328"/>
        <w:gridCol w:w="4128"/>
        <w:gridCol w:w="3372"/>
      </w:tblGrid>
      <w:tr w:rsidR="00952FA5" w:rsidRPr="00F46EAF" w14:paraId="1B62A4CD" w14:textId="77777777" w:rsidTr="00952FA5">
        <w:trPr>
          <w:trHeight w:val="420"/>
        </w:trPr>
        <w:tc>
          <w:tcPr>
            <w:tcW w:w="752" w:type="pct"/>
            <w:shd w:val="clear" w:color="auto" w:fill="365F91" w:themeFill="accent1" w:themeFillShade="BF"/>
          </w:tcPr>
          <w:p w14:paraId="6D92143F" w14:textId="77777777" w:rsidR="00952FA5" w:rsidRPr="00F46EAF" w:rsidRDefault="00952FA5" w:rsidP="00952FA5">
            <w:pPr>
              <w:pStyle w:val="Normal1"/>
              <w:spacing w:after="0" w:line="240" w:lineRule="auto"/>
              <w:jc w:val="center"/>
              <w:rPr>
                <w:b/>
                <w:color w:val="FFFFFF" w:themeColor="background1"/>
                <w:sz w:val="18"/>
                <w:szCs w:val="18"/>
              </w:rPr>
            </w:pPr>
            <w:r w:rsidRPr="00F46EAF">
              <w:rPr>
                <w:b/>
                <w:color w:val="FFFFFF" w:themeColor="background1"/>
                <w:sz w:val="18"/>
                <w:szCs w:val="18"/>
              </w:rPr>
              <w:t>Áreas De Salud</w:t>
            </w:r>
          </w:p>
        </w:tc>
        <w:tc>
          <w:tcPr>
            <w:tcW w:w="2338" w:type="pct"/>
            <w:shd w:val="clear" w:color="auto" w:fill="365F91" w:themeFill="accent1" w:themeFillShade="BF"/>
          </w:tcPr>
          <w:p w14:paraId="181FAB80" w14:textId="77777777" w:rsidR="00952FA5" w:rsidRPr="00F46EAF" w:rsidRDefault="00952FA5" w:rsidP="00952FA5">
            <w:pPr>
              <w:pStyle w:val="Normal1"/>
              <w:spacing w:after="0" w:line="240" w:lineRule="auto"/>
              <w:jc w:val="center"/>
              <w:rPr>
                <w:b/>
                <w:color w:val="FFFFFF" w:themeColor="background1"/>
                <w:sz w:val="18"/>
                <w:szCs w:val="18"/>
              </w:rPr>
            </w:pPr>
            <w:r w:rsidRPr="00F46EAF">
              <w:rPr>
                <w:b/>
                <w:color w:val="FFFFFF" w:themeColor="background1"/>
                <w:sz w:val="18"/>
                <w:szCs w:val="18"/>
              </w:rPr>
              <w:t>Diagnóstico</w:t>
            </w:r>
          </w:p>
        </w:tc>
        <w:tc>
          <w:tcPr>
            <w:tcW w:w="1910" w:type="pct"/>
            <w:shd w:val="clear" w:color="auto" w:fill="365F91" w:themeFill="accent1" w:themeFillShade="BF"/>
          </w:tcPr>
          <w:p w14:paraId="120315A9" w14:textId="77777777" w:rsidR="00952FA5" w:rsidRPr="00F46EAF" w:rsidRDefault="00952FA5" w:rsidP="00952FA5">
            <w:pPr>
              <w:pStyle w:val="Normal1"/>
              <w:spacing w:after="0" w:line="240" w:lineRule="auto"/>
              <w:jc w:val="center"/>
              <w:rPr>
                <w:b/>
                <w:color w:val="FFFFFF" w:themeColor="background1"/>
                <w:sz w:val="18"/>
                <w:szCs w:val="18"/>
              </w:rPr>
            </w:pPr>
            <w:r w:rsidRPr="00F46EAF">
              <w:rPr>
                <w:b/>
                <w:color w:val="FFFFFF" w:themeColor="background1"/>
                <w:sz w:val="18"/>
                <w:szCs w:val="18"/>
              </w:rPr>
              <w:t>Líneas Generales De Acción</w:t>
            </w:r>
          </w:p>
        </w:tc>
      </w:tr>
      <w:tr w:rsidR="00952FA5" w:rsidRPr="00F46EAF" w14:paraId="710796A0" w14:textId="77777777" w:rsidTr="00952FA5">
        <w:trPr>
          <w:trHeight w:val="380"/>
        </w:trPr>
        <w:tc>
          <w:tcPr>
            <w:tcW w:w="752" w:type="pct"/>
            <w:vMerge w:val="restart"/>
            <w:shd w:val="clear" w:color="auto" w:fill="auto"/>
            <w:vAlign w:val="center"/>
          </w:tcPr>
          <w:p w14:paraId="32590CFD" w14:textId="77777777" w:rsidR="00952FA5" w:rsidRPr="00F46EAF" w:rsidRDefault="00952FA5" w:rsidP="00952FA5">
            <w:pPr>
              <w:pStyle w:val="Normal1"/>
              <w:spacing w:after="0" w:line="240" w:lineRule="auto"/>
              <w:rPr>
                <w:b/>
                <w:sz w:val="18"/>
                <w:szCs w:val="18"/>
              </w:rPr>
            </w:pPr>
            <w:r w:rsidRPr="00F46EAF">
              <w:rPr>
                <w:b/>
                <w:sz w:val="18"/>
                <w:szCs w:val="18"/>
              </w:rPr>
              <w:t>Registros clínicos</w:t>
            </w:r>
          </w:p>
        </w:tc>
        <w:tc>
          <w:tcPr>
            <w:tcW w:w="2338" w:type="pct"/>
            <w:vMerge w:val="restart"/>
            <w:shd w:val="clear" w:color="auto" w:fill="auto"/>
            <w:vAlign w:val="center"/>
          </w:tcPr>
          <w:p w14:paraId="1D540873" w14:textId="77777777" w:rsidR="00952FA5" w:rsidRPr="00F46EAF" w:rsidRDefault="00952FA5" w:rsidP="00952FA5">
            <w:pPr>
              <w:pStyle w:val="Normal1"/>
              <w:spacing w:after="0" w:line="240" w:lineRule="auto"/>
              <w:rPr>
                <w:sz w:val="18"/>
                <w:szCs w:val="18"/>
              </w:rPr>
            </w:pPr>
            <w:r w:rsidRPr="00F46EAF">
              <w:rPr>
                <w:sz w:val="18"/>
                <w:szCs w:val="18"/>
              </w:rPr>
              <w:t>La auditoría realizada al programa de Salud Cardiovascular nos llevó a conocer que la Calidad de los registros clínicos son deficientes, con variabilidad en el agendamiento, incumplimiento de las prestaciones de la canasta Ges, sin unificación de actividades, escaso registro en los formularios clínicos como los del Cardiovascular; Evaluación del Pie Diabético y otros;  sin regulación del acceso informático a las actividades en relación al rol del profesional lo que llevo a que los indicadores y la atención clínica no sean las adecuadas.</w:t>
            </w:r>
          </w:p>
        </w:tc>
        <w:tc>
          <w:tcPr>
            <w:tcW w:w="1910" w:type="pct"/>
            <w:shd w:val="clear" w:color="auto" w:fill="auto"/>
            <w:vAlign w:val="center"/>
          </w:tcPr>
          <w:p w14:paraId="3BD4E2A5" w14:textId="77777777" w:rsidR="00952FA5" w:rsidRPr="00F46EAF" w:rsidRDefault="00952FA5" w:rsidP="00952FA5">
            <w:pPr>
              <w:pStyle w:val="Normal1"/>
              <w:spacing w:after="0" w:line="240" w:lineRule="auto"/>
              <w:rPr>
                <w:sz w:val="18"/>
                <w:szCs w:val="18"/>
              </w:rPr>
            </w:pPr>
            <w:r w:rsidRPr="00F46EAF">
              <w:rPr>
                <w:sz w:val="18"/>
                <w:szCs w:val="18"/>
              </w:rPr>
              <w:t>Mejorar la gestión  en el registro clínico en los Cesfam de la Comuna de Providencia</w:t>
            </w:r>
          </w:p>
        </w:tc>
      </w:tr>
      <w:tr w:rsidR="00952FA5" w:rsidRPr="00F46EAF" w14:paraId="2AE44546" w14:textId="77777777" w:rsidTr="00952FA5">
        <w:trPr>
          <w:trHeight w:val="380"/>
        </w:trPr>
        <w:tc>
          <w:tcPr>
            <w:tcW w:w="752" w:type="pct"/>
            <w:vMerge/>
            <w:shd w:val="clear" w:color="auto" w:fill="auto"/>
            <w:vAlign w:val="center"/>
          </w:tcPr>
          <w:p w14:paraId="4B2A6B4A"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3562D6C4" w14:textId="77777777" w:rsidR="00952FA5" w:rsidRPr="00F46EAF" w:rsidRDefault="00952FA5" w:rsidP="00952FA5">
            <w:pPr>
              <w:pStyle w:val="Normal1"/>
              <w:spacing w:after="0" w:line="240" w:lineRule="auto"/>
              <w:rPr>
                <w:b/>
                <w:sz w:val="18"/>
                <w:szCs w:val="18"/>
              </w:rPr>
            </w:pPr>
          </w:p>
          <w:p w14:paraId="2BD5F1B9" w14:textId="77777777" w:rsidR="00952FA5" w:rsidRPr="00F46EAF" w:rsidRDefault="00952FA5" w:rsidP="00952FA5">
            <w:pPr>
              <w:pStyle w:val="Normal1"/>
              <w:spacing w:after="0" w:line="240" w:lineRule="auto"/>
              <w:rPr>
                <w:sz w:val="18"/>
                <w:szCs w:val="18"/>
              </w:rPr>
            </w:pPr>
          </w:p>
        </w:tc>
        <w:tc>
          <w:tcPr>
            <w:tcW w:w="1910" w:type="pct"/>
            <w:shd w:val="clear" w:color="auto" w:fill="auto"/>
            <w:vAlign w:val="center"/>
          </w:tcPr>
          <w:p w14:paraId="49A71BDA" w14:textId="77777777" w:rsidR="00952FA5" w:rsidRPr="00F46EAF" w:rsidRDefault="00952FA5" w:rsidP="00952FA5">
            <w:pPr>
              <w:pStyle w:val="Normal1"/>
              <w:spacing w:after="0" w:line="240" w:lineRule="auto"/>
              <w:rPr>
                <w:sz w:val="18"/>
                <w:szCs w:val="18"/>
              </w:rPr>
            </w:pPr>
            <w:r w:rsidRPr="00F46EAF">
              <w:rPr>
                <w:sz w:val="18"/>
                <w:szCs w:val="18"/>
              </w:rPr>
              <w:t>Detectar deficiencias en los registros de la Comuna de Providencia</w:t>
            </w:r>
          </w:p>
        </w:tc>
      </w:tr>
      <w:tr w:rsidR="00952FA5" w:rsidRPr="00F46EAF" w14:paraId="70E0E0C4" w14:textId="77777777" w:rsidTr="00952FA5">
        <w:trPr>
          <w:trHeight w:val="380"/>
        </w:trPr>
        <w:tc>
          <w:tcPr>
            <w:tcW w:w="752" w:type="pct"/>
            <w:vMerge/>
            <w:shd w:val="clear" w:color="auto" w:fill="auto"/>
            <w:vAlign w:val="center"/>
          </w:tcPr>
          <w:p w14:paraId="1242686C"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18ACB07B" w14:textId="77777777" w:rsidR="00952FA5" w:rsidRPr="00F46EAF" w:rsidRDefault="00952FA5" w:rsidP="00952FA5">
            <w:pPr>
              <w:pStyle w:val="Normal1"/>
              <w:spacing w:after="0" w:line="240" w:lineRule="auto"/>
              <w:rPr>
                <w:b/>
                <w:sz w:val="18"/>
                <w:szCs w:val="18"/>
              </w:rPr>
            </w:pPr>
          </w:p>
          <w:p w14:paraId="33FB2FD5" w14:textId="77777777" w:rsidR="00952FA5" w:rsidRPr="00F46EAF" w:rsidRDefault="00952FA5" w:rsidP="00952FA5">
            <w:pPr>
              <w:pStyle w:val="Normal1"/>
              <w:spacing w:after="0" w:line="240" w:lineRule="auto"/>
              <w:rPr>
                <w:sz w:val="18"/>
                <w:szCs w:val="18"/>
              </w:rPr>
            </w:pPr>
          </w:p>
        </w:tc>
        <w:tc>
          <w:tcPr>
            <w:tcW w:w="1910" w:type="pct"/>
            <w:shd w:val="clear" w:color="auto" w:fill="auto"/>
            <w:vAlign w:val="center"/>
          </w:tcPr>
          <w:p w14:paraId="4666CD5A" w14:textId="77777777" w:rsidR="00952FA5" w:rsidRPr="00F46EAF" w:rsidRDefault="00952FA5" w:rsidP="00952FA5">
            <w:pPr>
              <w:pStyle w:val="Normal1"/>
              <w:spacing w:after="0" w:line="240" w:lineRule="auto"/>
              <w:rPr>
                <w:sz w:val="18"/>
                <w:szCs w:val="18"/>
              </w:rPr>
            </w:pPr>
            <w:r w:rsidRPr="00F46EAF">
              <w:rPr>
                <w:sz w:val="18"/>
                <w:szCs w:val="18"/>
              </w:rPr>
              <w:t>Propiciar acciones de corrección y proponer las soluciones que se estimen necesarias.</w:t>
            </w:r>
          </w:p>
        </w:tc>
      </w:tr>
      <w:tr w:rsidR="00952FA5" w:rsidRPr="00F46EAF" w14:paraId="48293935" w14:textId="77777777" w:rsidTr="00952FA5">
        <w:trPr>
          <w:trHeight w:val="393"/>
        </w:trPr>
        <w:tc>
          <w:tcPr>
            <w:tcW w:w="752" w:type="pct"/>
            <w:vMerge/>
            <w:shd w:val="clear" w:color="auto" w:fill="auto"/>
            <w:vAlign w:val="center"/>
          </w:tcPr>
          <w:p w14:paraId="7E1BAEB1"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0709C74C" w14:textId="77777777" w:rsidR="00952FA5" w:rsidRPr="00F46EAF" w:rsidRDefault="00952FA5" w:rsidP="00952FA5">
            <w:pPr>
              <w:pStyle w:val="Normal1"/>
              <w:spacing w:after="0" w:line="240" w:lineRule="auto"/>
              <w:rPr>
                <w:b/>
                <w:sz w:val="18"/>
                <w:szCs w:val="18"/>
              </w:rPr>
            </w:pPr>
          </w:p>
          <w:p w14:paraId="1D2F5FFD" w14:textId="77777777" w:rsidR="00952FA5" w:rsidRPr="00F46EAF" w:rsidRDefault="00952FA5" w:rsidP="00952FA5">
            <w:pPr>
              <w:pStyle w:val="Normal1"/>
              <w:spacing w:after="0" w:line="240" w:lineRule="auto"/>
              <w:rPr>
                <w:sz w:val="18"/>
                <w:szCs w:val="18"/>
              </w:rPr>
            </w:pPr>
          </w:p>
        </w:tc>
        <w:tc>
          <w:tcPr>
            <w:tcW w:w="1910" w:type="pct"/>
            <w:vMerge w:val="restart"/>
            <w:shd w:val="clear" w:color="auto" w:fill="auto"/>
            <w:vAlign w:val="center"/>
          </w:tcPr>
          <w:p w14:paraId="3D823B49" w14:textId="77777777" w:rsidR="00952FA5" w:rsidRPr="00F46EAF" w:rsidRDefault="00952FA5" w:rsidP="00952FA5">
            <w:pPr>
              <w:pStyle w:val="Normal1"/>
              <w:spacing w:after="0" w:line="240" w:lineRule="auto"/>
              <w:rPr>
                <w:sz w:val="18"/>
                <w:szCs w:val="18"/>
              </w:rPr>
            </w:pPr>
            <w:r w:rsidRPr="00F46EAF">
              <w:rPr>
                <w:sz w:val="18"/>
                <w:szCs w:val="18"/>
              </w:rPr>
              <w:t>Velar por la calidad y la seguridad de la atención clínica</w:t>
            </w:r>
          </w:p>
        </w:tc>
      </w:tr>
      <w:tr w:rsidR="00952FA5" w:rsidRPr="00F46EAF" w14:paraId="6063321F" w14:textId="77777777" w:rsidTr="00952FA5">
        <w:trPr>
          <w:trHeight w:val="393"/>
        </w:trPr>
        <w:tc>
          <w:tcPr>
            <w:tcW w:w="752" w:type="pct"/>
            <w:vMerge/>
            <w:shd w:val="clear" w:color="auto" w:fill="auto"/>
            <w:vAlign w:val="center"/>
          </w:tcPr>
          <w:p w14:paraId="7084905A"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28A2AE54" w14:textId="77777777" w:rsidR="00952FA5" w:rsidRPr="00F46EAF" w:rsidRDefault="00952FA5" w:rsidP="00952FA5">
            <w:pPr>
              <w:pStyle w:val="Normal1"/>
              <w:widowControl w:val="0"/>
              <w:spacing w:after="0"/>
              <w:rPr>
                <w:sz w:val="18"/>
                <w:szCs w:val="18"/>
              </w:rPr>
            </w:pPr>
          </w:p>
        </w:tc>
        <w:tc>
          <w:tcPr>
            <w:tcW w:w="1910" w:type="pct"/>
            <w:vMerge/>
            <w:shd w:val="clear" w:color="auto" w:fill="auto"/>
            <w:vAlign w:val="center"/>
          </w:tcPr>
          <w:p w14:paraId="04069A12" w14:textId="77777777" w:rsidR="00952FA5" w:rsidRPr="00F46EAF" w:rsidRDefault="00952FA5" w:rsidP="00952FA5">
            <w:pPr>
              <w:pStyle w:val="Normal1"/>
              <w:spacing w:after="0" w:line="240" w:lineRule="auto"/>
              <w:rPr>
                <w:b/>
                <w:sz w:val="18"/>
                <w:szCs w:val="18"/>
              </w:rPr>
            </w:pPr>
          </w:p>
          <w:p w14:paraId="0C5157F1" w14:textId="77777777" w:rsidR="00952FA5" w:rsidRPr="00F46EAF" w:rsidRDefault="00952FA5" w:rsidP="00952FA5">
            <w:pPr>
              <w:pStyle w:val="Normal1"/>
              <w:spacing w:after="0" w:line="240" w:lineRule="auto"/>
              <w:rPr>
                <w:sz w:val="18"/>
                <w:szCs w:val="18"/>
              </w:rPr>
            </w:pPr>
          </w:p>
          <w:p w14:paraId="27A78342" w14:textId="77777777" w:rsidR="00952FA5" w:rsidRPr="00F46EAF" w:rsidRDefault="00952FA5" w:rsidP="00952FA5">
            <w:pPr>
              <w:pStyle w:val="Normal1"/>
              <w:spacing w:after="0" w:line="240" w:lineRule="auto"/>
              <w:rPr>
                <w:sz w:val="18"/>
                <w:szCs w:val="18"/>
              </w:rPr>
            </w:pPr>
          </w:p>
        </w:tc>
      </w:tr>
      <w:tr w:rsidR="00952FA5" w:rsidRPr="00F46EAF" w14:paraId="51B5F4CF" w14:textId="77777777" w:rsidTr="00952FA5">
        <w:trPr>
          <w:trHeight w:val="393"/>
        </w:trPr>
        <w:tc>
          <w:tcPr>
            <w:tcW w:w="752" w:type="pct"/>
            <w:vMerge/>
            <w:shd w:val="clear" w:color="auto" w:fill="auto"/>
            <w:vAlign w:val="center"/>
          </w:tcPr>
          <w:p w14:paraId="5886C379"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4505EE98" w14:textId="77777777" w:rsidR="00952FA5" w:rsidRPr="00F46EAF" w:rsidRDefault="00952FA5" w:rsidP="00952FA5">
            <w:pPr>
              <w:pStyle w:val="Normal1"/>
              <w:spacing w:after="0" w:line="240" w:lineRule="auto"/>
              <w:rPr>
                <w:b/>
                <w:sz w:val="18"/>
                <w:szCs w:val="18"/>
              </w:rPr>
            </w:pPr>
          </w:p>
          <w:p w14:paraId="0F9F1DCE" w14:textId="77777777" w:rsidR="00952FA5" w:rsidRPr="00F46EAF" w:rsidRDefault="00952FA5" w:rsidP="00952FA5">
            <w:pPr>
              <w:pStyle w:val="Normal1"/>
              <w:spacing w:after="0" w:line="240" w:lineRule="auto"/>
              <w:rPr>
                <w:sz w:val="18"/>
                <w:szCs w:val="18"/>
              </w:rPr>
            </w:pPr>
          </w:p>
        </w:tc>
        <w:tc>
          <w:tcPr>
            <w:tcW w:w="1910" w:type="pct"/>
            <w:vMerge w:val="restart"/>
            <w:shd w:val="clear" w:color="auto" w:fill="auto"/>
            <w:vAlign w:val="center"/>
          </w:tcPr>
          <w:p w14:paraId="6647207B" w14:textId="77777777" w:rsidR="00952FA5" w:rsidRPr="00F46EAF" w:rsidRDefault="00952FA5" w:rsidP="00952FA5">
            <w:pPr>
              <w:pStyle w:val="Normal1"/>
              <w:spacing w:after="0" w:line="240" w:lineRule="auto"/>
              <w:rPr>
                <w:sz w:val="18"/>
                <w:szCs w:val="18"/>
              </w:rPr>
            </w:pPr>
            <w:r w:rsidRPr="00F46EAF">
              <w:rPr>
                <w:sz w:val="18"/>
                <w:szCs w:val="18"/>
              </w:rPr>
              <w:t xml:space="preserve">Se Genera Documento Institucional y Obligatorio: Tutorial para registro clínicos obligatorios del PSCV </w:t>
            </w:r>
          </w:p>
        </w:tc>
      </w:tr>
      <w:tr w:rsidR="00952FA5" w:rsidRPr="00F46EAF" w14:paraId="626CB6A9" w14:textId="77777777" w:rsidTr="00952FA5">
        <w:trPr>
          <w:trHeight w:val="393"/>
        </w:trPr>
        <w:tc>
          <w:tcPr>
            <w:tcW w:w="752" w:type="pct"/>
            <w:vMerge/>
            <w:shd w:val="clear" w:color="auto" w:fill="auto"/>
            <w:vAlign w:val="center"/>
          </w:tcPr>
          <w:p w14:paraId="4C7D9924"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0968E228" w14:textId="77777777" w:rsidR="00952FA5" w:rsidRPr="00F46EAF" w:rsidRDefault="00952FA5" w:rsidP="00952FA5">
            <w:pPr>
              <w:pStyle w:val="Normal1"/>
              <w:widowControl w:val="0"/>
              <w:spacing w:after="0"/>
              <w:rPr>
                <w:sz w:val="18"/>
                <w:szCs w:val="18"/>
              </w:rPr>
            </w:pPr>
          </w:p>
        </w:tc>
        <w:tc>
          <w:tcPr>
            <w:tcW w:w="1910" w:type="pct"/>
            <w:vMerge/>
            <w:shd w:val="clear" w:color="auto" w:fill="auto"/>
            <w:vAlign w:val="center"/>
          </w:tcPr>
          <w:p w14:paraId="17B8D779" w14:textId="77777777" w:rsidR="00952FA5" w:rsidRPr="00F46EAF" w:rsidRDefault="00952FA5" w:rsidP="00952FA5">
            <w:pPr>
              <w:pStyle w:val="Normal1"/>
              <w:spacing w:after="0" w:line="240" w:lineRule="auto"/>
              <w:rPr>
                <w:b/>
                <w:sz w:val="18"/>
                <w:szCs w:val="18"/>
              </w:rPr>
            </w:pPr>
          </w:p>
          <w:p w14:paraId="292F069D" w14:textId="77777777" w:rsidR="00952FA5" w:rsidRPr="00F46EAF" w:rsidRDefault="00952FA5" w:rsidP="00952FA5">
            <w:pPr>
              <w:pStyle w:val="Normal1"/>
              <w:spacing w:after="0" w:line="240" w:lineRule="auto"/>
              <w:rPr>
                <w:sz w:val="18"/>
                <w:szCs w:val="18"/>
              </w:rPr>
            </w:pPr>
          </w:p>
          <w:p w14:paraId="0C1D7DB8" w14:textId="77777777" w:rsidR="00952FA5" w:rsidRPr="00F46EAF" w:rsidRDefault="00952FA5" w:rsidP="00952FA5">
            <w:pPr>
              <w:pStyle w:val="Normal1"/>
              <w:spacing w:after="0" w:line="240" w:lineRule="auto"/>
              <w:rPr>
                <w:sz w:val="18"/>
                <w:szCs w:val="18"/>
              </w:rPr>
            </w:pPr>
          </w:p>
        </w:tc>
      </w:tr>
      <w:tr w:rsidR="00952FA5" w:rsidRPr="00F46EAF" w14:paraId="6DE56282" w14:textId="77777777" w:rsidTr="00952FA5">
        <w:trPr>
          <w:trHeight w:val="393"/>
        </w:trPr>
        <w:tc>
          <w:tcPr>
            <w:tcW w:w="752" w:type="pct"/>
            <w:vMerge/>
            <w:shd w:val="clear" w:color="auto" w:fill="auto"/>
            <w:vAlign w:val="center"/>
          </w:tcPr>
          <w:p w14:paraId="7FA861C9"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79BC478A" w14:textId="77777777" w:rsidR="00952FA5" w:rsidRPr="00F46EAF" w:rsidRDefault="00952FA5" w:rsidP="00952FA5">
            <w:pPr>
              <w:pStyle w:val="Normal1"/>
              <w:spacing w:after="0" w:line="240" w:lineRule="auto"/>
              <w:rPr>
                <w:b/>
                <w:sz w:val="18"/>
                <w:szCs w:val="18"/>
              </w:rPr>
            </w:pPr>
          </w:p>
          <w:p w14:paraId="47116C26" w14:textId="77777777" w:rsidR="00952FA5" w:rsidRPr="00F46EAF" w:rsidRDefault="00952FA5" w:rsidP="00952FA5">
            <w:pPr>
              <w:pStyle w:val="Normal1"/>
              <w:spacing w:after="0" w:line="240" w:lineRule="auto"/>
              <w:rPr>
                <w:sz w:val="18"/>
                <w:szCs w:val="18"/>
              </w:rPr>
            </w:pPr>
          </w:p>
        </w:tc>
        <w:tc>
          <w:tcPr>
            <w:tcW w:w="1910" w:type="pct"/>
            <w:vMerge w:val="restart"/>
            <w:shd w:val="clear" w:color="auto" w:fill="auto"/>
            <w:vAlign w:val="center"/>
          </w:tcPr>
          <w:p w14:paraId="026EC0C1" w14:textId="77777777" w:rsidR="00952FA5" w:rsidRPr="00F46EAF" w:rsidRDefault="00952FA5" w:rsidP="00952FA5">
            <w:pPr>
              <w:pStyle w:val="Normal1"/>
              <w:spacing w:after="0" w:line="240" w:lineRule="auto"/>
              <w:rPr>
                <w:sz w:val="18"/>
                <w:szCs w:val="18"/>
              </w:rPr>
            </w:pPr>
            <w:r w:rsidRPr="00F46EAF">
              <w:rPr>
                <w:sz w:val="18"/>
                <w:szCs w:val="18"/>
              </w:rPr>
              <w:t>Entrega de documento de Toma de razón del Tutorial</w:t>
            </w:r>
          </w:p>
        </w:tc>
      </w:tr>
      <w:tr w:rsidR="00952FA5" w:rsidRPr="00F46EAF" w14:paraId="75629A4B" w14:textId="77777777" w:rsidTr="00952FA5">
        <w:trPr>
          <w:trHeight w:val="393"/>
        </w:trPr>
        <w:tc>
          <w:tcPr>
            <w:tcW w:w="752" w:type="pct"/>
            <w:vMerge/>
            <w:shd w:val="clear" w:color="auto" w:fill="auto"/>
            <w:vAlign w:val="center"/>
          </w:tcPr>
          <w:p w14:paraId="1401107D"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07E24E2D" w14:textId="77777777" w:rsidR="00952FA5" w:rsidRPr="00F46EAF" w:rsidRDefault="00952FA5" w:rsidP="00952FA5">
            <w:pPr>
              <w:pStyle w:val="Normal1"/>
              <w:widowControl w:val="0"/>
              <w:spacing w:after="0"/>
              <w:rPr>
                <w:sz w:val="18"/>
                <w:szCs w:val="18"/>
              </w:rPr>
            </w:pPr>
          </w:p>
        </w:tc>
        <w:tc>
          <w:tcPr>
            <w:tcW w:w="1910" w:type="pct"/>
            <w:vMerge/>
            <w:shd w:val="clear" w:color="auto" w:fill="auto"/>
            <w:vAlign w:val="center"/>
          </w:tcPr>
          <w:p w14:paraId="0FDDC1C2" w14:textId="77777777" w:rsidR="00952FA5" w:rsidRPr="00F46EAF" w:rsidRDefault="00952FA5" w:rsidP="00952FA5">
            <w:pPr>
              <w:pStyle w:val="Normal1"/>
              <w:spacing w:after="0" w:line="240" w:lineRule="auto"/>
              <w:rPr>
                <w:b/>
                <w:sz w:val="18"/>
                <w:szCs w:val="18"/>
              </w:rPr>
            </w:pPr>
          </w:p>
          <w:p w14:paraId="495EE5CD" w14:textId="77777777" w:rsidR="00952FA5" w:rsidRPr="00F46EAF" w:rsidRDefault="00952FA5" w:rsidP="00952FA5">
            <w:pPr>
              <w:pStyle w:val="Normal1"/>
              <w:spacing w:after="0" w:line="240" w:lineRule="auto"/>
              <w:rPr>
                <w:sz w:val="18"/>
                <w:szCs w:val="18"/>
              </w:rPr>
            </w:pPr>
          </w:p>
          <w:p w14:paraId="58A2B766" w14:textId="77777777" w:rsidR="00952FA5" w:rsidRPr="00F46EAF" w:rsidRDefault="00952FA5" w:rsidP="00952FA5">
            <w:pPr>
              <w:pStyle w:val="Normal1"/>
              <w:spacing w:after="0" w:line="240" w:lineRule="auto"/>
              <w:rPr>
                <w:sz w:val="18"/>
                <w:szCs w:val="18"/>
              </w:rPr>
            </w:pPr>
          </w:p>
        </w:tc>
      </w:tr>
      <w:tr w:rsidR="00952FA5" w:rsidRPr="00F46EAF" w14:paraId="0C55F7F2" w14:textId="77777777" w:rsidTr="00952FA5">
        <w:trPr>
          <w:trHeight w:val="960"/>
        </w:trPr>
        <w:tc>
          <w:tcPr>
            <w:tcW w:w="752" w:type="pct"/>
            <w:vMerge/>
            <w:shd w:val="clear" w:color="auto" w:fill="auto"/>
            <w:vAlign w:val="center"/>
          </w:tcPr>
          <w:p w14:paraId="62C63212"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687BBBEC" w14:textId="77777777" w:rsidR="00952FA5" w:rsidRPr="00F46EAF" w:rsidRDefault="00952FA5" w:rsidP="00952FA5">
            <w:pPr>
              <w:pStyle w:val="Normal1"/>
              <w:spacing w:after="0" w:line="240" w:lineRule="auto"/>
              <w:rPr>
                <w:sz w:val="18"/>
                <w:szCs w:val="18"/>
              </w:rPr>
            </w:pPr>
            <w:r w:rsidRPr="00F46EAF">
              <w:rPr>
                <w:sz w:val="18"/>
                <w:szCs w:val="18"/>
              </w:rPr>
              <w:t>Existen diferencias en los tipos de atenciones en las agendas de los tres Centros de Salud, lo que genera problemas de registro y de comparación en los Centros.</w:t>
            </w:r>
          </w:p>
        </w:tc>
        <w:tc>
          <w:tcPr>
            <w:tcW w:w="1910" w:type="pct"/>
            <w:shd w:val="clear" w:color="auto" w:fill="auto"/>
            <w:vAlign w:val="center"/>
          </w:tcPr>
          <w:p w14:paraId="6DE52F56" w14:textId="77777777" w:rsidR="00952FA5" w:rsidRPr="00F46EAF" w:rsidRDefault="00952FA5" w:rsidP="00952FA5">
            <w:pPr>
              <w:pStyle w:val="Normal1"/>
              <w:spacing w:after="0" w:line="240" w:lineRule="auto"/>
              <w:rPr>
                <w:sz w:val="18"/>
                <w:szCs w:val="18"/>
              </w:rPr>
            </w:pPr>
            <w:r w:rsidRPr="00F46EAF">
              <w:rPr>
                <w:sz w:val="18"/>
                <w:szCs w:val="18"/>
              </w:rPr>
              <w:t>Estandarización y homologación de actividades en agenda de los tres Centros de Salud.</w:t>
            </w:r>
          </w:p>
        </w:tc>
      </w:tr>
      <w:tr w:rsidR="00952FA5" w:rsidRPr="00F46EAF" w14:paraId="07C7835B" w14:textId="77777777" w:rsidTr="00952FA5">
        <w:trPr>
          <w:trHeight w:val="920"/>
        </w:trPr>
        <w:tc>
          <w:tcPr>
            <w:tcW w:w="752" w:type="pct"/>
            <w:vMerge w:val="restart"/>
            <w:shd w:val="clear" w:color="auto" w:fill="auto"/>
            <w:vAlign w:val="center"/>
          </w:tcPr>
          <w:p w14:paraId="5915C293" w14:textId="77777777" w:rsidR="00952FA5" w:rsidRPr="00F46EAF" w:rsidRDefault="00952FA5" w:rsidP="00952FA5">
            <w:pPr>
              <w:pStyle w:val="Normal1"/>
              <w:spacing w:after="0" w:line="240" w:lineRule="auto"/>
              <w:rPr>
                <w:b/>
                <w:sz w:val="18"/>
                <w:szCs w:val="18"/>
              </w:rPr>
            </w:pPr>
            <w:r w:rsidRPr="00F46EAF">
              <w:rPr>
                <w:b/>
                <w:sz w:val="18"/>
                <w:szCs w:val="18"/>
              </w:rPr>
              <w:t>Promoción y participación</w:t>
            </w:r>
          </w:p>
        </w:tc>
        <w:tc>
          <w:tcPr>
            <w:tcW w:w="2338" w:type="pct"/>
            <w:vMerge w:val="restart"/>
            <w:shd w:val="clear" w:color="auto" w:fill="auto"/>
            <w:vAlign w:val="center"/>
          </w:tcPr>
          <w:p w14:paraId="32D65C11" w14:textId="77777777" w:rsidR="00952FA5" w:rsidRPr="00F46EAF" w:rsidRDefault="00952FA5" w:rsidP="00952FA5">
            <w:pPr>
              <w:pStyle w:val="Normal1"/>
              <w:spacing w:after="0" w:line="240" w:lineRule="auto"/>
              <w:rPr>
                <w:sz w:val="18"/>
                <w:szCs w:val="18"/>
              </w:rPr>
            </w:pPr>
            <w:r w:rsidRPr="00F46EAF">
              <w:rPr>
                <w:sz w:val="18"/>
                <w:szCs w:val="18"/>
              </w:rPr>
              <w:t>Baja cantidad de horas de profesionales y funcionarios de salud destinada a la preparación y realización de actividades comunitarias y territoriales de promoción de la Salud.</w:t>
            </w:r>
          </w:p>
        </w:tc>
        <w:tc>
          <w:tcPr>
            <w:tcW w:w="1910" w:type="pct"/>
            <w:shd w:val="clear" w:color="auto" w:fill="auto"/>
            <w:vAlign w:val="center"/>
          </w:tcPr>
          <w:p w14:paraId="6496C9C5" w14:textId="77777777" w:rsidR="00952FA5" w:rsidRPr="00F46EAF" w:rsidRDefault="00952FA5" w:rsidP="00952FA5">
            <w:pPr>
              <w:pStyle w:val="Normal1"/>
              <w:spacing w:after="0" w:line="240" w:lineRule="auto"/>
              <w:rPr>
                <w:sz w:val="18"/>
                <w:szCs w:val="18"/>
              </w:rPr>
            </w:pPr>
            <w:r w:rsidRPr="00F46EAF">
              <w:rPr>
                <w:sz w:val="18"/>
                <w:szCs w:val="18"/>
              </w:rPr>
              <w:t>Incorporar en las actividades de los Planes Locales de Promoción de Salud a los diferentes profesionales y funcionarios de los Centros.</w:t>
            </w:r>
          </w:p>
        </w:tc>
      </w:tr>
      <w:tr w:rsidR="00952FA5" w:rsidRPr="00F46EAF" w14:paraId="725D1984" w14:textId="77777777" w:rsidTr="00952FA5">
        <w:trPr>
          <w:trHeight w:val="680"/>
        </w:trPr>
        <w:tc>
          <w:tcPr>
            <w:tcW w:w="752" w:type="pct"/>
            <w:vMerge/>
            <w:shd w:val="clear" w:color="auto" w:fill="auto"/>
            <w:vAlign w:val="center"/>
          </w:tcPr>
          <w:p w14:paraId="0C06E60C"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7FB3FF5F" w14:textId="77777777" w:rsidR="00952FA5" w:rsidRPr="00F46EAF" w:rsidRDefault="00952FA5" w:rsidP="00952FA5">
            <w:pPr>
              <w:pStyle w:val="Normal1"/>
              <w:spacing w:after="0" w:line="240" w:lineRule="auto"/>
              <w:rPr>
                <w:b/>
                <w:sz w:val="18"/>
                <w:szCs w:val="18"/>
              </w:rPr>
            </w:pPr>
          </w:p>
          <w:p w14:paraId="3758D560" w14:textId="77777777" w:rsidR="00952FA5" w:rsidRPr="00F46EAF" w:rsidRDefault="00952FA5" w:rsidP="00952FA5">
            <w:pPr>
              <w:pStyle w:val="Normal1"/>
              <w:spacing w:after="0" w:line="240" w:lineRule="auto"/>
              <w:rPr>
                <w:sz w:val="18"/>
                <w:szCs w:val="18"/>
              </w:rPr>
            </w:pPr>
          </w:p>
        </w:tc>
        <w:tc>
          <w:tcPr>
            <w:tcW w:w="1910" w:type="pct"/>
            <w:shd w:val="clear" w:color="auto" w:fill="auto"/>
            <w:vAlign w:val="center"/>
          </w:tcPr>
          <w:p w14:paraId="65FE9312" w14:textId="77777777" w:rsidR="00952FA5" w:rsidRPr="00F46EAF" w:rsidRDefault="00952FA5" w:rsidP="00952FA5">
            <w:pPr>
              <w:pStyle w:val="Normal1"/>
              <w:spacing w:after="0" w:line="240" w:lineRule="auto"/>
              <w:rPr>
                <w:sz w:val="18"/>
                <w:szCs w:val="18"/>
              </w:rPr>
            </w:pPr>
            <w:r w:rsidRPr="00F46EAF">
              <w:rPr>
                <w:sz w:val="18"/>
                <w:szCs w:val="18"/>
              </w:rPr>
              <w:t>Ajustar horas de los profesionales en la programación para preparación y participación en actividades de promoción comunitarias y territoriales.</w:t>
            </w:r>
          </w:p>
        </w:tc>
      </w:tr>
      <w:tr w:rsidR="00952FA5" w:rsidRPr="00F46EAF" w14:paraId="34D8888C" w14:textId="77777777" w:rsidTr="00952FA5">
        <w:trPr>
          <w:trHeight w:val="620"/>
        </w:trPr>
        <w:tc>
          <w:tcPr>
            <w:tcW w:w="752" w:type="pct"/>
            <w:vMerge/>
            <w:shd w:val="clear" w:color="auto" w:fill="auto"/>
            <w:vAlign w:val="center"/>
          </w:tcPr>
          <w:p w14:paraId="78A8C015"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7CDDCB74" w14:textId="77777777" w:rsidR="00952FA5" w:rsidRPr="00F46EAF" w:rsidRDefault="00952FA5" w:rsidP="00952FA5">
            <w:pPr>
              <w:pStyle w:val="Normal1"/>
              <w:spacing w:after="0" w:line="240" w:lineRule="auto"/>
              <w:rPr>
                <w:sz w:val="18"/>
                <w:szCs w:val="18"/>
              </w:rPr>
            </w:pPr>
            <w:r w:rsidRPr="00F46EAF">
              <w:rPr>
                <w:sz w:val="18"/>
                <w:szCs w:val="18"/>
              </w:rPr>
              <w:t>Diagnóstico participativo: Falta de educación en niños y adolescentes respecto a salud y autocuidado.</w:t>
            </w:r>
          </w:p>
        </w:tc>
        <w:tc>
          <w:tcPr>
            <w:tcW w:w="1910" w:type="pct"/>
            <w:shd w:val="clear" w:color="auto" w:fill="auto"/>
            <w:vAlign w:val="center"/>
          </w:tcPr>
          <w:p w14:paraId="63D31BA6" w14:textId="77777777" w:rsidR="00952FA5" w:rsidRPr="00F46EAF" w:rsidRDefault="00952FA5" w:rsidP="00952FA5">
            <w:pPr>
              <w:pStyle w:val="Normal1"/>
              <w:spacing w:after="0" w:line="240" w:lineRule="auto"/>
              <w:rPr>
                <w:sz w:val="18"/>
                <w:szCs w:val="18"/>
              </w:rPr>
            </w:pPr>
            <w:r w:rsidRPr="00F46EAF">
              <w:rPr>
                <w:sz w:val="18"/>
                <w:szCs w:val="18"/>
              </w:rPr>
              <w:t>Establecer estrategias adecuadas para los niños y adolescentes sobre salud y autocuidado para incorporar en actividades territoriales y comunitarias de los Centros de Salud.</w:t>
            </w:r>
          </w:p>
        </w:tc>
      </w:tr>
      <w:tr w:rsidR="00952FA5" w:rsidRPr="00F46EAF" w14:paraId="5E664DD2" w14:textId="77777777" w:rsidTr="00952FA5">
        <w:trPr>
          <w:trHeight w:val="940"/>
        </w:trPr>
        <w:tc>
          <w:tcPr>
            <w:tcW w:w="752" w:type="pct"/>
            <w:vMerge/>
            <w:shd w:val="clear" w:color="auto" w:fill="auto"/>
            <w:vAlign w:val="center"/>
          </w:tcPr>
          <w:p w14:paraId="71FB2325" w14:textId="77777777" w:rsidR="00952FA5" w:rsidRPr="00F46EAF" w:rsidRDefault="00952FA5" w:rsidP="00952FA5">
            <w:pPr>
              <w:pStyle w:val="Normal1"/>
              <w:spacing w:after="0" w:line="240" w:lineRule="auto"/>
              <w:rPr>
                <w:b/>
                <w:sz w:val="18"/>
                <w:szCs w:val="18"/>
              </w:rPr>
            </w:pPr>
          </w:p>
        </w:tc>
        <w:tc>
          <w:tcPr>
            <w:tcW w:w="2338" w:type="pct"/>
            <w:vMerge w:val="restart"/>
            <w:shd w:val="clear" w:color="auto" w:fill="auto"/>
            <w:vAlign w:val="center"/>
          </w:tcPr>
          <w:p w14:paraId="4A803CCD" w14:textId="77777777" w:rsidR="00952FA5" w:rsidRPr="00F46EAF" w:rsidRDefault="00952FA5" w:rsidP="00952FA5">
            <w:pPr>
              <w:pStyle w:val="Normal1"/>
              <w:spacing w:after="0" w:line="240" w:lineRule="auto"/>
              <w:rPr>
                <w:sz w:val="18"/>
                <w:szCs w:val="18"/>
              </w:rPr>
            </w:pPr>
            <w:r w:rsidRPr="00F46EAF">
              <w:rPr>
                <w:sz w:val="18"/>
                <w:szCs w:val="18"/>
              </w:rPr>
              <w:t>Diagnóstico participativo: Reducida oferta de talleres preventivos en E.E para básica y media.</w:t>
            </w:r>
          </w:p>
        </w:tc>
        <w:tc>
          <w:tcPr>
            <w:tcW w:w="1910" w:type="pct"/>
            <w:shd w:val="clear" w:color="auto" w:fill="auto"/>
            <w:vAlign w:val="center"/>
          </w:tcPr>
          <w:p w14:paraId="34A94FC7" w14:textId="77777777" w:rsidR="00952FA5" w:rsidRPr="00F46EAF" w:rsidRDefault="00952FA5" w:rsidP="00952FA5">
            <w:pPr>
              <w:pStyle w:val="Normal1"/>
              <w:spacing w:after="0" w:line="240" w:lineRule="auto"/>
              <w:rPr>
                <w:sz w:val="18"/>
                <w:szCs w:val="18"/>
              </w:rPr>
            </w:pPr>
            <w:r w:rsidRPr="00F46EAF">
              <w:rPr>
                <w:sz w:val="18"/>
                <w:szCs w:val="18"/>
              </w:rPr>
              <w:t>Realizar diagnósticos de necesidades en relación a temáticas de salud en los E.E. Municipales, según territorio de cada Centro de Salud, para integrar planificación de talleres y operativos en  el Plan Local de Promoción de Salud.</w:t>
            </w:r>
          </w:p>
        </w:tc>
      </w:tr>
      <w:tr w:rsidR="00952FA5" w:rsidRPr="00F46EAF" w14:paraId="66D4A017" w14:textId="77777777" w:rsidTr="00952FA5">
        <w:trPr>
          <w:trHeight w:val="940"/>
        </w:trPr>
        <w:tc>
          <w:tcPr>
            <w:tcW w:w="752" w:type="pct"/>
            <w:vMerge/>
            <w:shd w:val="clear" w:color="auto" w:fill="auto"/>
            <w:vAlign w:val="center"/>
          </w:tcPr>
          <w:p w14:paraId="15C46AE7"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2B45CBD4" w14:textId="77777777" w:rsidR="00952FA5" w:rsidRPr="00F46EAF" w:rsidRDefault="00952FA5" w:rsidP="00952FA5">
            <w:pPr>
              <w:pStyle w:val="Normal1"/>
              <w:spacing w:after="0" w:line="240" w:lineRule="auto"/>
              <w:rPr>
                <w:b/>
                <w:sz w:val="18"/>
                <w:szCs w:val="18"/>
              </w:rPr>
            </w:pPr>
          </w:p>
          <w:p w14:paraId="2FA9486D" w14:textId="77777777" w:rsidR="00952FA5" w:rsidRPr="00F46EAF" w:rsidRDefault="00952FA5" w:rsidP="00952FA5">
            <w:pPr>
              <w:pStyle w:val="Normal1"/>
              <w:spacing w:after="0" w:line="240" w:lineRule="auto"/>
              <w:rPr>
                <w:sz w:val="18"/>
                <w:szCs w:val="18"/>
              </w:rPr>
            </w:pPr>
          </w:p>
        </w:tc>
        <w:tc>
          <w:tcPr>
            <w:tcW w:w="1910" w:type="pct"/>
            <w:shd w:val="clear" w:color="auto" w:fill="auto"/>
            <w:vAlign w:val="center"/>
          </w:tcPr>
          <w:p w14:paraId="0C4C5139" w14:textId="77777777" w:rsidR="00952FA5" w:rsidRPr="00F46EAF" w:rsidRDefault="00952FA5" w:rsidP="00952FA5">
            <w:pPr>
              <w:pStyle w:val="Normal1"/>
              <w:spacing w:after="0" w:line="240" w:lineRule="auto"/>
              <w:rPr>
                <w:sz w:val="18"/>
                <w:szCs w:val="18"/>
              </w:rPr>
            </w:pPr>
            <w:r w:rsidRPr="00F46EAF">
              <w:rPr>
                <w:sz w:val="18"/>
                <w:szCs w:val="18"/>
              </w:rPr>
              <w:t>Programación de actividades  de promoción y prevención en salud en E.E, como también,  en el territorio de los Centros de Salud (Ferias y operativos de salud) dirigidos a niños y adolescentes.</w:t>
            </w:r>
          </w:p>
        </w:tc>
      </w:tr>
      <w:tr w:rsidR="00952FA5" w:rsidRPr="00F46EAF" w14:paraId="35377675" w14:textId="77777777" w:rsidTr="00952FA5">
        <w:trPr>
          <w:trHeight w:val="620"/>
        </w:trPr>
        <w:tc>
          <w:tcPr>
            <w:tcW w:w="752" w:type="pct"/>
            <w:vMerge/>
            <w:shd w:val="clear" w:color="auto" w:fill="auto"/>
            <w:vAlign w:val="center"/>
          </w:tcPr>
          <w:p w14:paraId="060E8EE4"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778C6FF4" w14:textId="77777777" w:rsidR="00952FA5" w:rsidRPr="00F46EAF" w:rsidRDefault="00952FA5" w:rsidP="00952FA5">
            <w:pPr>
              <w:pStyle w:val="Normal1"/>
              <w:spacing w:after="0" w:line="240" w:lineRule="auto"/>
              <w:rPr>
                <w:sz w:val="18"/>
                <w:szCs w:val="18"/>
              </w:rPr>
            </w:pPr>
            <w:r w:rsidRPr="00F46EAF">
              <w:rPr>
                <w:sz w:val="18"/>
                <w:szCs w:val="18"/>
              </w:rPr>
              <w:t>Bajo registro de actividades de promoción en REM, produciéndose diferencias entre los  Centros de Salud.</w:t>
            </w:r>
          </w:p>
        </w:tc>
        <w:tc>
          <w:tcPr>
            <w:tcW w:w="1910" w:type="pct"/>
            <w:shd w:val="clear" w:color="auto" w:fill="auto"/>
            <w:vAlign w:val="center"/>
          </w:tcPr>
          <w:p w14:paraId="61AFED82" w14:textId="77777777" w:rsidR="00952FA5" w:rsidRPr="00F46EAF" w:rsidRDefault="00952FA5" w:rsidP="00952FA5">
            <w:pPr>
              <w:pStyle w:val="Normal1"/>
              <w:spacing w:after="0" w:line="240" w:lineRule="auto"/>
              <w:rPr>
                <w:sz w:val="18"/>
                <w:szCs w:val="18"/>
              </w:rPr>
            </w:pPr>
            <w:r w:rsidRPr="00F46EAF">
              <w:rPr>
                <w:sz w:val="18"/>
                <w:szCs w:val="18"/>
              </w:rPr>
              <w:t>Establecer protocolos y manuales para llenado de registro de actividades de promoción de salud.</w:t>
            </w:r>
          </w:p>
        </w:tc>
      </w:tr>
      <w:tr w:rsidR="00952FA5" w:rsidRPr="00F46EAF" w14:paraId="28DC3AE8" w14:textId="77777777" w:rsidTr="00952FA5">
        <w:trPr>
          <w:trHeight w:val="600"/>
        </w:trPr>
        <w:tc>
          <w:tcPr>
            <w:tcW w:w="752" w:type="pct"/>
            <w:vMerge/>
            <w:shd w:val="clear" w:color="auto" w:fill="auto"/>
            <w:vAlign w:val="center"/>
          </w:tcPr>
          <w:p w14:paraId="2BC8455D" w14:textId="77777777" w:rsidR="00952FA5" w:rsidRPr="00F46EAF" w:rsidRDefault="00952FA5" w:rsidP="00952FA5">
            <w:pPr>
              <w:pStyle w:val="Normal1"/>
              <w:spacing w:after="0" w:line="240" w:lineRule="auto"/>
              <w:rPr>
                <w:b/>
                <w:sz w:val="18"/>
                <w:szCs w:val="18"/>
              </w:rPr>
            </w:pPr>
          </w:p>
        </w:tc>
        <w:tc>
          <w:tcPr>
            <w:tcW w:w="2338" w:type="pct"/>
            <w:vMerge w:val="restart"/>
            <w:shd w:val="clear" w:color="auto" w:fill="auto"/>
            <w:vAlign w:val="center"/>
          </w:tcPr>
          <w:p w14:paraId="3D19D8FA" w14:textId="77777777" w:rsidR="00952FA5" w:rsidRPr="00F46EAF" w:rsidRDefault="00952FA5" w:rsidP="00952FA5">
            <w:pPr>
              <w:pStyle w:val="Normal1"/>
              <w:spacing w:after="0" w:line="240" w:lineRule="auto"/>
              <w:rPr>
                <w:sz w:val="18"/>
                <w:szCs w:val="18"/>
              </w:rPr>
            </w:pPr>
            <w:r w:rsidRPr="00F46EAF">
              <w:rPr>
                <w:sz w:val="18"/>
                <w:szCs w:val="18"/>
              </w:rPr>
              <w:t>Baja participación social (CDL, Comité de gestión usuaria) en algunos Centros de Salud de la comuna</w:t>
            </w:r>
          </w:p>
        </w:tc>
        <w:tc>
          <w:tcPr>
            <w:tcW w:w="1910" w:type="pct"/>
            <w:shd w:val="clear" w:color="auto" w:fill="auto"/>
            <w:vAlign w:val="center"/>
          </w:tcPr>
          <w:p w14:paraId="23A5C0A5" w14:textId="77777777" w:rsidR="00952FA5" w:rsidRPr="00F46EAF" w:rsidRDefault="00952FA5" w:rsidP="00952FA5">
            <w:pPr>
              <w:pStyle w:val="Normal1"/>
              <w:spacing w:after="0" w:line="240" w:lineRule="auto"/>
              <w:rPr>
                <w:sz w:val="18"/>
                <w:szCs w:val="18"/>
              </w:rPr>
            </w:pPr>
            <w:r w:rsidRPr="00F46EAF">
              <w:rPr>
                <w:sz w:val="18"/>
                <w:szCs w:val="18"/>
              </w:rPr>
              <w:t>Fortalecimiento de CDL y Comités de Gastón usuaria.</w:t>
            </w:r>
          </w:p>
        </w:tc>
      </w:tr>
      <w:tr w:rsidR="00952FA5" w:rsidRPr="00F46EAF" w14:paraId="542DA04C" w14:textId="77777777" w:rsidTr="00952FA5">
        <w:trPr>
          <w:trHeight w:val="640"/>
        </w:trPr>
        <w:tc>
          <w:tcPr>
            <w:tcW w:w="752" w:type="pct"/>
            <w:vMerge/>
            <w:shd w:val="clear" w:color="auto" w:fill="auto"/>
            <w:vAlign w:val="center"/>
          </w:tcPr>
          <w:p w14:paraId="23CC9C44"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7B93A934" w14:textId="77777777" w:rsidR="00952FA5" w:rsidRPr="00F46EAF" w:rsidRDefault="00952FA5" w:rsidP="00952FA5">
            <w:pPr>
              <w:pStyle w:val="Normal1"/>
              <w:spacing w:after="0" w:line="240" w:lineRule="auto"/>
              <w:rPr>
                <w:b/>
                <w:sz w:val="18"/>
                <w:szCs w:val="18"/>
              </w:rPr>
            </w:pPr>
          </w:p>
          <w:p w14:paraId="6ACF1B30" w14:textId="77777777" w:rsidR="00952FA5" w:rsidRPr="00F46EAF" w:rsidRDefault="00952FA5" w:rsidP="00952FA5">
            <w:pPr>
              <w:pStyle w:val="Normal1"/>
              <w:spacing w:after="0" w:line="240" w:lineRule="auto"/>
              <w:rPr>
                <w:sz w:val="18"/>
                <w:szCs w:val="18"/>
              </w:rPr>
            </w:pPr>
          </w:p>
        </w:tc>
        <w:tc>
          <w:tcPr>
            <w:tcW w:w="1910" w:type="pct"/>
            <w:shd w:val="clear" w:color="auto" w:fill="auto"/>
            <w:vAlign w:val="center"/>
          </w:tcPr>
          <w:p w14:paraId="2652DE79" w14:textId="77777777" w:rsidR="00952FA5" w:rsidRPr="00F46EAF" w:rsidRDefault="00952FA5" w:rsidP="00952FA5">
            <w:pPr>
              <w:pStyle w:val="Normal1"/>
              <w:spacing w:after="0" w:line="240" w:lineRule="auto"/>
              <w:rPr>
                <w:sz w:val="18"/>
                <w:szCs w:val="18"/>
              </w:rPr>
            </w:pPr>
            <w:r w:rsidRPr="00F46EAF">
              <w:rPr>
                <w:sz w:val="18"/>
                <w:szCs w:val="18"/>
              </w:rPr>
              <w:t>Fortalecimiento de Diagnósticos Participativos, integrando cada vez más a diferentes actores de la comunidad (Organizaciones de Base, Juntas de Vecinos, Instituciones)</w:t>
            </w:r>
          </w:p>
        </w:tc>
      </w:tr>
      <w:tr w:rsidR="00952FA5" w:rsidRPr="00F46EAF" w14:paraId="70A086BC" w14:textId="77777777" w:rsidTr="00952FA5">
        <w:trPr>
          <w:trHeight w:val="620"/>
        </w:trPr>
        <w:tc>
          <w:tcPr>
            <w:tcW w:w="752" w:type="pct"/>
            <w:vMerge w:val="restart"/>
            <w:shd w:val="clear" w:color="auto" w:fill="auto"/>
            <w:vAlign w:val="center"/>
          </w:tcPr>
          <w:p w14:paraId="756B635D" w14:textId="77777777" w:rsidR="00952FA5" w:rsidRPr="00F46EAF" w:rsidRDefault="00952FA5" w:rsidP="00952FA5">
            <w:pPr>
              <w:pStyle w:val="Normal1"/>
              <w:spacing w:after="0" w:line="240" w:lineRule="auto"/>
              <w:rPr>
                <w:b/>
                <w:sz w:val="18"/>
                <w:szCs w:val="18"/>
              </w:rPr>
            </w:pPr>
            <w:r w:rsidRPr="00F46EAF">
              <w:rPr>
                <w:b/>
                <w:sz w:val="18"/>
                <w:szCs w:val="18"/>
              </w:rPr>
              <w:t>Infanto juvenil</w:t>
            </w:r>
          </w:p>
        </w:tc>
        <w:tc>
          <w:tcPr>
            <w:tcW w:w="2338" w:type="pct"/>
            <w:shd w:val="clear" w:color="auto" w:fill="auto"/>
            <w:vAlign w:val="center"/>
          </w:tcPr>
          <w:p w14:paraId="33CFEC3C" w14:textId="77777777" w:rsidR="00952FA5" w:rsidRPr="00F46EAF" w:rsidRDefault="00952FA5" w:rsidP="00952FA5">
            <w:pPr>
              <w:pStyle w:val="Normal1"/>
              <w:spacing w:after="0" w:line="240" w:lineRule="auto"/>
              <w:rPr>
                <w:sz w:val="18"/>
                <w:szCs w:val="18"/>
              </w:rPr>
            </w:pPr>
            <w:r w:rsidRPr="00F46EAF">
              <w:rPr>
                <w:sz w:val="18"/>
                <w:szCs w:val="18"/>
              </w:rPr>
              <w:t>Diagnóstico participativo: Aumento de patologías de salud mental en niños y adolescentes</w:t>
            </w:r>
          </w:p>
        </w:tc>
        <w:tc>
          <w:tcPr>
            <w:tcW w:w="1910" w:type="pct"/>
            <w:shd w:val="clear" w:color="auto" w:fill="auto"/>
            <w:vAlign w:val="center"/>
          </w:tcPr>
          <w:p w14:paraId="4AA6809B" w14:textId="77777777" w:rsidR="00952FA5" w:rsidRPr="00F46EAF" w:rsidRDefault="00952FA5" w:rsidP="00952FA5">
            <w:pPr>
              <w:pStyle w:val="Normal1"/>
              <w:spacing w:after="0" w:line="240" w:lineRule="auto"/>
              <w:rPr>
                <w:sz w:val="18"/>
                <w:szCs w:val="18"/>
              </w:rPr>
            </w:pPr>
            <w:r w:rsidRPr="00F46EAF">
              <w:rPr>
                <w:sz w:val="18"/>
                <w:szCs w:val="18"/>
              </w:rPr>
              <w:t>Establecer protocolos de detección temprana de problemáticas de salud mental en niños y adolescentes.</w:t>
            </w:r>
          </w:p>
        </w:tc>
      </w:tr>
      <w:tr w:rsidR="00952FA5" w:rsidRPr="00F46EAF" w14:paraId="22985E90" w14:textId="77777777" w:rsidTr="00952FA5">
        <w:trPr>
          <w:trHeight w:val="620"/>
        </w:trPr>
        <w:tc>
          <w:tcPr>
            <w:tcW w:w="752" w:type="pct"/>
            <w:vMerge/>
            <w:shd w:val="clear" w:color="auto" w:fill="auto"/>
            <w:vAlign w:val="center"/>
          </w:tcPr>
          <w:p w14:paraId="595DBEA0"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7C66E25A" w14:textId="77777777" w:rsidR="00952FA5" w:rsidRPr="00F46EAF" w:rsidRDefault="00952FA5" w:rsidP="00952FA5">
            <w:pPr>
              <w:pStyle w:val="Normal1"/>
              <w:spacing w:after="0" w:line="240" w:lineRule="auto"/>
              <w:rPr>
                <w:sz w:val="18"/>
                <w:szCs w:val="18"/>
              </w:rPr>
            </w:pPr>
            <w:r w:rsidRPr="00F46EAF">
              <w:rPr>
                <w:sz w:val="18"/>
                <w:szCs w:val="18"/>
              </w:rPr>
              <w:t>Errores aplicación y registros de protocolos neurosensorial y rojo pupilar</w:t>
            </w:r>
          </w:p>
        </w:tc>
        <w:tc>
          <w:tcPr>
            <w:tcW w:w="1910" w:type="pct"/>
            <w:shd w:val="clear" w:color="auto" w:fill="auto"/>
            <w:vAlign w:val="center"/>
          </w:tcPr>
          <w:p w14:paraId="12069BEC" w14:textId="77777777" w:rsidR="00952FA5" w:rsidRPr="00F46EAF" w:rsidRDefault="00952FA5" w:rsidP="00952FA5">
            <w:pPr>
              <w:pStyle w:val="Normal1"/>
              <w:spacing w:after="0" w:line="240" w:lineRule="auto"/>
              <w:rPr>
                <w:sz w:val="18"/>
                <w:szCs w:val="18"/>
              </w:rPr>
            </w:pPr>
            <w:r w:rsidRPr="00F46EAF">
              <w:rPr>
                <w:sz w:val="18"/>
                <w:szCs w:val="18"/>
              </w:rPr>
              <w:t>Capacitación a funcionarios que aplican estas mediciones y monitoreo constante de registros para regularizar aplicación.</w:t>
            </w:r>
          </w:p>
        </w:tc>
      </w:tr>
      <w:tr w:rsidR="00952FA5" w:rsidRPr="00F46EAF" w14:paraId="4D5E12AA" w14:textId="77777777" w:rsidTr="00952FA5">
        <w:trPr>
          <w:trHeight w:val="640"/>
        </w:trPr>
        <w:tc>
          <w:tcPr>
            <w:tcW w:w="752" w:type="pct"/>
            <w:vMerge/>
            <w:shd w:val="clear" w:color="auto" w:fill="auto"/>
            <w:vAlign w:val="center"/>
          </w:tcPr>
          <w:p w14:paraId="4A708C22"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5ABCDBAD" w14:textId="77777777" w:rsidR="00952FA5" w:rsidRPr="00F46EAF" w:rsidRDefault="00952FA5" w:rsidP="00952FA5">
            <w:pPr>
              <w:pStyle w:val="Normal1"/>
              <w:spacing w:after="0" w:line="240" w:lineRule="auto"/>
              <w:rPr>
                <w:sz w:val="18"/>
                <w:szCs w:val="18"/>
              </w:rPr>
            </w:pPr>
            <w:r w:rsidRPr="00F46EAF">
              <w:rPr>
                <w:sz w:val="18"/>
                <w:szCs w:val="18"/>
              </w:rPr>
              <w:t>Retraso en la implementación de convenio Niño Sano y Espacio Amigable.</w:t>
            </w:r>
          </w:p>
        </w:tc>
        <w:tc>
          <w:tcPr>
            <w:tcW w:w="1910" w:type="pct"/>
            <w:shd w:val="clear" w:color="auto" w:fill="auto"/>
            <w:vAlign w:val="center"/>
          </w:tcPr>
          <w:p w14:paraId="1A446832" w14:textId="77777777" w:rsidR="00952FA5" w:rsidRPr="00F46EAF" w:rsidRDefault="00952FA5" w:rsidP="00952FA5">
            <w:pPr>
              <w:pStyle w:val="Normal1"/>
              <w:spacing w:after="0" w:line="240" w:lineRule="auto"/>
              <w:rPr>
                <w:sz w:val="18"/>
                <w:szCs w:val="18"/>
              </w:rPr>
            </w:pPr>
            <w:r w:rsidRPr="00F46EAF">
              <w:rPr>
                <w:sz w:val="18"/>
                <w:szCs w:val="18"/>
              </w:rPr>
              <w:t>Considerar 10 meses de ejecución de Programas Convenio Niño Sano y Espacio Amigable.</w:t>
            </w:r>
          </w:p>
        </w:tc>
      </w:tr>
      <w:tr w:rsidR="00952FA5" w:rsidRPr="00F46EAF" w14:paraId="25D716D6" w14:textId="77777777" w:rsidTr="00952FA5">
        <w:trPr>
          <w:trHeight w:val="460"/>
        </w:trPr>
        <w:tc>
          <w:tcPr>
            <w:tcW w:w="752" w:type="pct"/>
            <w:vMerge w:val="restart"/>
            <w:shd w:val="clear" w:color="auto" w:fill="auto"/>
            <w:vAlign w:val="center"/>
          </w:tcPr>
          <w:p w14:paraId="2CFEEF0E" w14:textId="77777777" w:rsidR="00952FA5" w:rsidRPr="00F46EAF" w:rsidRDefault="00952FA5" w:rsidP="00952FA5">
            <w:pPr>
              <w:pStyle w:val="Normal1"/>
              <w:spacing w:after="0" w:line="240" w:lineRule="auto"/>
              <w:rPr>
                <w:b/>
                <w:sz w:val="18"/>
                <w:szCs w:val="18"/>
              </w:rPr>
            </w:pPr>
            <w:r w:rsidRPr="00F46EAF">
              <w:rPr>
                <w:b/>
                <w:sz w:val="18"/>
                <w:szCs w:val="18"/>
              </w:rPr>
              <w:t>Adulto</w:t>
            </w:r>
          </w:p>
        </w:tc>
        <w:tc>
          <w:tcPr>
            <w:tcW w:w="2338" w:type="pct"/>
            <w:vMerge w:val="restart"/>
            <w:shd w:val="clear" w:color="auto" w:fill="auto"/>
            <w:vAlign w:val="center"/>
          </w:tcPr>
          <w:p w14:paraId="4B25CA1F" w14:textId="77777777" w:rsidR="00952FA5" w:rsidRPr="00F46EAF" w:rsidRDefault="00952FA5" w:rsidP="00952FA5">
            <w:pPr>
              <w:pStyle w:val="Normal1"/>
              <w:spacing w:after="0" w:line="240" w:lineRule="auto"/>
              <w:rPr>
                <w:sz w:val="18"/>
                <w:szCs w:val="18"/>
              </w:rPr>
            </w:pPr>
            <w:r w:rsidRPr="00F46EAF">
              <w:rPr>
                <w:sz w:val="18"/>
                <w:szCs w:val="18"/>
              </w:rPr>
              <w:t>Diagnóstico participativo: Baja asistencia de hombres a exámenes preventivos.</w:t>
            </w:r>
          </w:p>
        </w:tc>
        <w:tc>
          <w:tcPr>
            <w:tcW w:w="1910" w:type="pct"/>
            <w:vMerge w:val="restart"/>
            <w:shd w:val="clear" w:color="auto" w:fill="auto"/>
            <w:vAlign w:val="center"/>
          </w:tcPr>
          <w:p w14:paraId="03C7DF88" w14:textId="77777777" w:rsidR="00952FA5" w:rsidRPr="00F46EAF" w:rsidRDefault="00952FA5" w:rsidP="00952FA5">
            <w:pPr>
              <w:pStyle w:val="Normal1"/>
              <w:spacing w:after="0" w:line="240" w:lineRule="auto"/>
              <w:rPr>
                <w:sz w:val="18"/>
                <w:szCs w:val="18"/>
              </w:rPr>
            </w:pPr>
            <w:r w:rsidRPr="00F46EAF">
              <w:rPr>
                <w:sz w:val="18"/>
                <w:szCs w:val="18"/>
              </w:rPr>
              <w:t>Establecer estrategias territoriales y comunitarias para entregar información sobre horarios de atención y prestaciones de salud a hombres de la comuna.</w:t>
            </w:r>
          </w:p>
        </w:tc>
      </w:tr>
      <w:tr w:rsidR="00952FA5" w:rsidRPr="00F46EAF" w14:paraId="66837B27" w14:textId="77777777" w:rsidTr="00952FA5">
        <w:trPr>
          <w:trHeight w:val="393"/>
        </w:trPr>
        <w:tc>
          <w:tcPr>
            <w:tcW w:w="752" w:type="pct"/>
            <w:vMerge/>
            <w:shd w:val="clear" w:color="auto" w:fill="auto"/>
            <w:vAlign w:val="center"/>
          </w:tcPr>
          <w:p w14:paraId="4793CC95"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0C1C5CDA" w14:textId="77777777" w:rsidR="00952FA5" w:rsidRPr="00F46EAF" w:rsidRDefault="00952FA5" w:rsidP="00952FA5">
            <w:pPr>
              <w:pStyle w:val="Normal1"/>
              <w:widowControl w:val="0"/>
              <w:spacing w:after="0"/>
              <w:rPr>
                <w:sz w:val="18"/>
                <w:szCs w:val="18"/>
              </w:rPr>
            </w:pPr>
          </w:p>
        </w:tc>
        <w:tc>
          <w:tcPr>
            <w:tcW w:w="1910" w:type="pct"/>
            <w:vMerge/>
            <w:shd w:val="clear" w:color="auto" w:fill="auto"/>
            <w:vAlign w:val="center"/>
          </w:tcPr>
          <w:p w14:paraId="3722E02D" w14:textId="77777777" w:rsidR="00952FA5" w:rsidRPr="00F46EAF" w:rsidRDefault="00952FA5" w:rsidP="00952FA5">
            <w:pPr>
              <w:pStyle w:val="Normal1"/>
              <w:spacing w:after="0" w:line="240" w:lineRule="auto"/>
              <w:rPr>
                <w:b/>
                <w:sz w:val="18"/>
                <w:szCs w:val="18"/>
              </w:rPr>
            </w:pPr>
          </w:p>
          <w:p w14:paraId="4FFEF50A" w14:textId="77777777" w:rsidR="00952FA5" w:rsidRPr="00F46EAF" w:rsidRDefault="00952FA5" w:rsidP="00952FA5">
            <w:pPr>
              <w:pStyle w:val="Normal1"/>
              <w:spacing w:after="0" w:line="240" w:lineRule="auto"/>
              <w:rPr>
                <w:sz w:val="18"/>
                <w:szCs w:val="18"/>
              </w:rPr>
            </w:pPr>
          </w:p>
          <w:p w14:paraId="030B608C" w14:textId="77777777" w:rsidR="00952FA5" w:rsidRPr="00F46EAF" w:rsidRDefault="00952FA5" w:rsidP="00952FA5">
            <w:pPr>
              <w:pStyle w:val="Normal1"/>
              <w:spacing w:after="0" w:line="240" w:lineRule="auto"/>
              <w:rPr>
                <w:sz w:val="18"/>
                <w:szCs w:val="18"/>
              </w:rPr>
            </w:pPr>
          </w:p>
        </w:tc>
      </w:tr>
      <w:tr w:rsidR="00952FA5" w:rsidRPr="00F46EAF" w14:paraId="6359BAE1" w14:textId="77777777" w:rsidTr="00952FA5">
        <w:trPr>
          <w:trHeight w:val="940"/>
        </w:trPr>
        <w:tc>
          <w:tcPr>
            <w:tcW w:w="752" w:type="pct"/>
            <w:vMerge/>
            <w:shd w:val="clear" w:color="auto" w:fill="auto"/>
            <w:vAlign w:val="center"/>
          </w:tcPr>
          <w:p w14:paraId="5D186C06"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0CF4FF65" w14:textId="77777777" w:rsidR="00952FA5" w:rsidRPr="00F46EAF" w:rsidRDefault="00952FA5" w:rsidP="00952FA5">
            <w:pPr>
              <w:pStyle w:val="Normal1"/>
              <w:spacing w:after="0" w:line="240" w:lineRule="auto"/>
              <w:rPr>
                <w:sz w:val="18"/>
                <w:szCs w:val="18"/>
              </w:rPr>
            </w:pPr>
            <w:r w:rsidRPr="00F46EAF">
              <w:rPr>
                <w:sz w:val="18"/>
                <w:szCs w:val="18"/>
              </w:rPr>
              <w:t>Diagnóstico participativo: Falta de información en población adulta sobre toda la canasta de prestaciones de los Centros de Salud.</w:t>
            </w:r>
          </w:p>
        </w:tc>
        <w:tc>
          <w:tcPr>
            <w:tcW w:w="1910" w:type="pct"/>
            <w:shd w:val="clear" w:color="auto" w:fill="auto"/>
            <w:vAlign w:val="center"/>
          </w:tcPr>
          <w:p w14:paraId="2DF677AC" w14:textId="77777777" w:rsidR="00952FA5" w:rsidRPr="00F46EAF" w:rsidRDefault="00952FA5" w:rsidP="00952FA5">
            <w:pPr>
              <w:pStyle w:val="Normal1"/>
              <w:spacing w:after="0" w:line="240" w:lineRule="auto"/>
              <w:rPr>
                <w:sz w:val="18"/>
                <w:szCs w:val="18"/>
              </w:rPr>
            </w:pPr>
            <w:r w:rsidRPr="00F46EAF">
              <w:rPr>
                <w:sz w:val="18"/>
                <w:szCs w:val="18"/>
              </w:rPr>
              <w:t>Construcción de estrategias comunicacionales comunitarias y territoriales, para dar a conocer prestaciones y características de los Centros de salud a la comunidad.</w:t>
            </w:r>
          </w:p>
        </w:tc>
      </w:tr>
      <w:tr w:rsidR="00952FA5" w:rsidRPr="00F46EAF" w14:paraId="09C27BC3" w14:textId="77777777" w:rsidTr="00952FA5">
        <w:trPr>
          <w:trHeight w:val="620"/>
        </w:trPr>
        <w:tc>
          <w:tcPr>
            <w:tcW w:w="752" w:type="pct"/>
            <w:vMerge/>
            <w:shd w:val="clear" w:color="auto" w:fill="auto"/>
            <w:vAlign w:val="center"/>
          </w:tcPr>
          <w:p w14:paraId="046328D4"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6B21ED62" w14:textId="77777777" w:rsidR="00952FA5" w:rsidRPr="00F46EAF" w:rsidRDefault="00952FA5" w:rsidP="00952FA5">
            <w:pPr>
              <w:pStyle w:val="Normal1"/>
              <w:spacing w:after="0" w:line="240" w:lineRule="auto"/>
              <w:rPr>
                <w:sz w:val="18"/>
                <w:szCs w:val="18"/>
              </w:rPr>
            </w:pPr>
            <w:r w:rsidRPr="00F46EAF">
              <w:rPr>
                <w:sz w:val="18"/>
                <w:szCs w:val="18"/>
              </w:rPr>
              <w:t xml:space="preserve">Poca participación de la población en actividades de promoción, talleres y educaciones por dificultades laborales </w:t>
            </w:r>
          </w:p>
        </w:tc>
        <w:tc>
          <w:tcPr>
            <w:tcW w:w="1910" w:type="pct"/>
            <w:shd w:val="clear" w:color="auto" w:fill="auto"/>
            <w:vAlign w:val="center"/>
          </w:tcPr>
          <w:p w14:paraId="0F9CB46D" w14:textId="77777777" w:rsidR="00952FA5" w:rsidRPr="00F46EAF" w:rsidRDefault="00952FA5" w:rsidP="00952FA5">
            <w:pPr>
              <w:pStyle w:val="Normal1"/>
              <w:spacing w:after="0" w:line="240" w:lineRule="auto"/>
              <w:rPr>
                <w:sz w:val="18"/>
                <w:szCs w:val="18"/>
              </w:rPr>
            </w:pPr>
            <w:r w:rsidRPr="00F46EAF">
              <w:rPr>
                <w:sz w:val="18"/>
                <w:szCs w:val="18"/>
              </w:rPr>
              <w:t xml:space="preserve">Generar estrategias con los lugares de trabajo para acercar las prestaciones de salud a los trabajadores en horario laboral. </w:t>
            </w:r>
          </w:p>
        </w:tc>
      </w:tr>
      <w:tr w:rsidR="00952FA5" w:rsidRPr="00F46EAF" w14:paraId="58F6E488" w14:textId="77777777" w:rsidTr="00952FA5">
        <w:trPr>
          <w:trHeight w:val="640"/>
        </w:trPr>
        <w:tc>
          <w:tcPr>
            <w:tcW w:w="752" w:type="pct"/>
            <w:vMerge/>
            <w:shd w:val="clear" w:color="auto" w:fill="auto"/>
            <w:vAlign w:val="center"/>
          </w:tcPr>
          <w:p w14:paraId="0512AA3B"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38194A5D" w14:textId="77777777" w:rsidR="00952FA5" w:rsidRPr="00F46EAF" w:rsidRDefault="00952FA5" w:rsidP="00952FA5">
            <w:pPr>
              <w:pStyle w:val="Normal1"/>
              <w:spacing w:after="0" w:line="240" w:lineRule="auto"/>
              <w:rPr>
                <w:sz w:val="18"/>
                <w:szCs w:val="18"/>
              </w:rPr>
            </w:pPr>
            <w:r w:rsidRPr="00F46EAF">
              <w:rPr>
                <w:sz w:val="18"/>
                <w:szCs w:val="18"/>
              </w:rPr>
              <w:t xml:space="preserve">No se realizan rescates de usuarios inasistentes a sus controles de salud.  </w:t>
            </w:r>
          </w:p>
        </w:tc>
        <w:tc>
          <w:tcPr>
            <w:tcW w:w="1910" w:type="pct"/>
            <w:shd w:val="clear" w:color="auto" w:fill="auto"/>
            <w:vAlign w:val="center"/>
          </w:tcPr>
          <w:p w14:paraId="3D469CB7" w14:textId="77777777" w:rsidR="00952FA5" w:rsidRPr="00F46EAF" w:rsidRDefault="00952FA5" w:rsidP="00952FA5">
            <w:pPr>
              <w:pStyle w:val="Normal1"/>
              <w:spacing w:after="0" w:line="240" w:lineRule="auto"/>
              <w:rPr>
                <w:sz w:val="18"/>
                <w:szCs w:val="18"/>
              </w:rPr>
            </w:pPr>
            <w:r w:rsidRPr="00F46EAF">
              <w:rPr>
                <w:sz w:val="18"/>
                <w:szCs w:val="18"/>
              </w:rPr>
              <w:t xml:space="preserve">Realizar protocolo de rescate en cada Centro de Salud </w:t>
            </w:r>
          </w:p>
        </w:tc>
      </w:tr>
      <w:tr w:rsidR="00952FA5" w:rsidRPr="00F46EAF" w14:paraId="7D1455BF" w14:textId="77777777" w:rsidTr="00952FA5">
        <w:trPr>
          <w:trHeight w:val="620"/>
        </w:trPr>
        <w:tc>
          <w:tcPr>
            <w:tcW w:w="752" w:type="pct"/>
            <w:vMerge w:val="restart"/>
            <w:shd w:val="clear" w:color="auto" w:fill="auto"/>
            <w:vAlign w:val="center"/>
          </w:tcPr>
          <w:p w14:paraId="12AA1D43" w14:textId="77777777" w:rsidR="00952FA5" w:rsidRPr="00F46EAF" w:rsidRDefault="00952FA5" w:rsidP="00952FA5">
            <w:pPr>
              <w:pStyle w:val="Normal1"/>
              <w:spacing w:after="0" w:line="240" w:lineRule="auto"/>
              <w:rPr>
                <w:b/>
                <w:sz w:val="18"/>
                <w:szCs w:val="18"/>
              </w:rPr>
            </w:pPr>
            <w:r w:rsidRPr="00F46EAF">
              <w:rPr>
                <w:b/>
                <w:sz w:val="18"/>
                <w:szCs w:val="18"/>
              </w:rPr>
              <w:t>Adulto Mayor</w:t>
            </w:r>
          </w:p>
        </w:tc>
        <w:tc>
          <w:tcPr>
            <w:tcW w:w="2338" w:type="pct"/>
            <w:vMerge w:val="restart"/>
            <w:shd w:val="clear" w:color="auto" w:fill="auto"/>
            <w:vAlign w:val="center"/>
          </w:tcPr>
          <w:p w14:paraId="23313D60" w14:textId="77777777" w:rsidR="00952FA5" w:rsidRPr="00F46EAF" w:rsidRDefault="00952FA5" w:rsidP="00952FA5">
            <w:pPr>
              <w:pStyle w:val="Normal1"/>
              <w:spacing w:after="0" w:line="240" w:lineRule="auto"/>
              <w:rPr>
                <w:sz w:val="18"/>
                <w:szCs w:val="18"/>
              </w:rPr>
            </w:pPr>
            <w:r w:rsidRPr="00F46EAF">
              <w:rPr>
                <w:sz w:val="18"/>
                <w:szCs w:val="18"/>
              </w:rPr>
              <w:t>Diagnóstico participativo: Baja asistencia de adultos mayores a controles de salud</w:t>
            </w:r>
          </w:p>
        </w:tc>
        <w:tc>
          <w:tcPr>
            <w:tcW w:w="1910" w:type="pct"/>
            <w:shd w:val="clear" w:color="auto" w:fill="auto"/>
            <w:vAlign w:val="center"/>
          </w:tcPr>
          <w:p w14:paraId="330C61E5" w14:textId="77777777" w:rsidR="00952FA5" w:rsidRPr="00F46EAF" w:rsidRDefault="00952FA5" w:rsidP="00952FA5">
            <w:pPr>
              <w:pStyle w:val="Normal1"/>
              <w:spacing w:after="0" w:line="240" w:lineRule="auto"/>
              <w:rPr>
                <w:sz w:val="18"/>
                <w:szCs w:val="18"/>
              </w:rPr>
            </w:pPr>
            <w:r w:rsidRPr="00F46EAF">
              <w:rPr>
                <w:sz w:val="18"/>
                <w:szCs w:val="18"/>
              </w:rPr>
              <w:t>Generar sistemas de registro de horas y recordatorios que faciliten la asistencia de los adultos mayores a los Centro de Salud</w:t>
            </w:r>
          </w:p>
        </w:tc>
      </w:tr>
      <w:tr w:rsidR="00952FA5" w:rsidRPr="00F46EAF" w14:paraId="619E5F3D" w14:textId="77777777" w:rsidTr="00952FA5">
        <w:trPr>
          <w:trHeight w:val="620"/>
        </w:trPr>
        <w:tc>
          <w:tcPr>
            <w:tcW w:w="752" w:type="pct"/>
            <w:vMerge/>
            <w:shd w:val="clear" w:color="auto" w:fill="auto"/>
            <w:vAlign w:val="center"/>
          </w:tcPr>
          <w:p w14:paraId="102A6C23"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468335D5" w14:textId="77777777" w:rsidR="00952FA5" w:rsidRPr="00F46EAF" w:rsidRDefault="00952FA5" w:rsidP="00952FA5">
            <w:pPr>
              <w:pStyle w:val="Normal1"/>
              <w:spacing w:after="0" w:line="240" w:lineRule="auto"/>
              <w:rPr>
                <w:b/>
                <w:sz w:val="18"/>
                <w:szCs w:val="18"/>
              </w:rPr>
            </w:pPr>
          </w:p>
          <w:p w14:paraId="32B51248" w14:textId="77777777" w:rsidR="00952FA5" w:rsidRPr="00F46EAF" w:rsidRDefault="00952FA5" w:rsidP="00952FA5">
            <w:pPr>
              <w:pStyle w:val="Normal1"/>
              <w:spacing w:after="0" w:line="240" w:lineRule="auto"/>
              <w:rPr>
                <w:sz w:val="18"/>
                <w:szCs w:val="18"/>
              </w:rPr>
            </w:pPr>
          </w:p>
        </w:tc>
        <w:tc>
          <w:tcPr>
            <w:tcW w:w="1910" w:type="pct"/>
            <w:shd w:val="clear" w:color="auto" w:fill="auto"/>
            <w:vAlign w:val="center"/>
          </w:tcPr>
          <w:p w14:paraId="678B2F31" w14:textId="77777777" w:rsidR="00952FA5" w:rsidRPr="00F46EAF" w:rsidRDefault="00952FA5" w:rsidP="00952FA5">
            <w:pPr>
              <w:pStyle w:val="Normal1"/>
              <w:spacing w:after="0" w:line="240" w:lineRule="auto"/>
              <w:rPr>
                <w:sz w:val="18"/>
                <w:szCs w:val="18"/>
              </w:rPr>
            </w:pPr>
            <w:r w:rsidRPr="00F46EAF">
              <w:rPr>
                <w:sz w:val="18"/>
                <w:szCs w:val="18"/>
              </w:rPr>
              <w:t>Establecer estrategias que involucren a la comunidad para facilitar asistencia  de adultos mayores a los Centros de Salud.</w:t>
            </w:r>
          </w:p>
        </w:tc>
      </w:tr>
      <w:tr w:rsidR="00952FA5" w:rsidRPr="00F46EAF" w14:paraId="77B2FC94" w14:textId="77777777" w:rsidTr="00952FA5">
        <w:trPr>
          <w:trHeight w:val="620"/>
        </w:trPr>
        <w:tc>
          <w:tcPr>
            <w:tcW w:w="752" w:type="pct"/>
            <w:vMerge/>
            <w:shd w:val="clear" w:color="auto" w:fill="auto"/>
            <w:vAlign w:val="center"/>
          </w:tcPr>
          <w:p w14:paraId="13B88B58"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29C65CD4" w14:textId="77777777" w:rsidR="00952FA5" w:rsidRPr="00F46EAF" w:rsidRDefault="00952FA5" w:rsidP="00952FA5">
            <w:pPr>
              <w:pStyle w:val="Normal1"/>
              <w:spacing w:after="0" w:line="240" w:lineRule="auto"/>
              <w:rPr>
                <w:sz w:val="18"/>
                <w:szCs w:val="18"/>
              </w:rPr>
            </w:pPr>
            <w:r w:rsidRPr="00F46EAF">
              <w:rPr>
                <w:sz w:val="18"/>
                <w:szCs w:val="18"/>
              </w:rPr>
              <w:t xml:space="preserve">Adultos mayores en situación de abandono o con problemas de VIF que no cuentan con redes de apoyo </w:t>
            </w:r>
          </w:p>
        </w:tc>
        <w:tc>
          <w:tcPr>
            <w:tcW w:w="1910" w:type="pct"/>
            <w:shd w:val="clear" w:color="auto" w:fill="auto"/>
            <w:vAlign w:val="center"/>
          </w:tcPr>
          <w:p w14:paraId="39E3EAC9" w14:textId="77777777" w:rsidR="00952FA5" w:rsidRPr="00F46EAF" w:rsidRDefault="00952FA5" w:rsidP="00952FA5">
            <w:pPr>
              <w:pStyle w:val="Normal1"/>
              <w:spacing w:after="0" w:line="240" w:lineRule="auto"/>
              <w:rPr>
                <w:sz w:val="18"/>
                <w:szCs w:val="18"/>
              </w:rPr>
            </w:pPr>
            <w:r w:rsidRPr="00F46EAF">
              <w:rPr>
                <w:sz w:val="18"/>
                <w:szCs w:val="18"/>
              </w:rPr>
              <w:t xml:space="preserve">Generar alianzas con el Depto. de AM Municipal y Corporación Jurídica para actuar oportunamente frente a estas situaciones </w:t>
            </w:r>
          </w:p>
        </w:tc>
      </w:tr>
      <w:tr w:rsidR="00952FA5" w:rsidRPr="00F46EAF" w14:paraId="4C9B63AF" w14:textId="77777777" w:rsidTr="00952FA5">
        <w:trPr>
          <w:trHeight w:val="640"/>
        </w:trPr>
        <w:tc>
          <w:tcPr>
            <w:tcW w:w="752" w:type="pct"/>
            <w:vMerge/>
            <w:shd w:val="clear" w:color="auto" w:fill="auto"/>
            <w:vAlign w:val="center"/>
          </w:tcPr>
          <w:p w14:paraId="2890B89F"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5307732B" w14:textId="77777777" w:rsidR="00952FA5" w:rsidRPr="00F46EAF" w:rsidRDefault="00952FA5" w:rsidP="00952FA5">
            <w:pPr>
              <w:pStyle w:val="Normal1"/>
              <w:spacing w:after="0" w:line="240" w:lineRule="auto"/>
              <w:rPr>
                <w:sz w:val="18"/>
                <w:szCs w:val="18"/>
              </w:rPr>
            </w:pPr>
            <w:r w:rsidRPr="00F46EAF">
              <w:rPr>
                <w:sz w:val="18"/>
                <w:szCs w:val="18"/>
              </w:rPr>
              <w:t xml:space="preserve">No se realizan rescates de usuarios inasistentes a sus controles de salud.  </w:t>
            </w:r>
          </w:p>
        </w:tc>
        <w:tc>
          <w:tcPr>
            <w:tcW w:w="1910" w:type="pct"/>
            <w:shd w:val="clear" w:color="auto" w:fill="auto"/>
            <w:vAlign w:val="center"/>
          </w:tcPr>
          <w:p w14:paraId="5FDA166E" w14:textId="77777777" w:rsidR="00952FA5" w:rsidRPr="00F46EAF" w:rsidRDefault="00952FA5" w:rsidP="00952FA5">
            <w:pPr>
              <w:pStyle w:val="Normal1"/>
              <w:spacing w:after="0" w:line="240" w:lineRule="auto"/>
              <w:rPr>
                <w:sz w:val="18"/>
                <w:szCs w:val="18"/>
              </w:rPr>
            </w:pPr>
            <w:r w:rsidRPr="00F46EAF">
              <w:rPr>
                <w:sz w:val="18"/>
                <w:szCs w:val="18"/>
              </w:rPr>
              <w:t xml:space="preserve">Realizar protocolo de rescate en cada Centro de Salud </w:t>
            </w:r>
          </w:p>
        </w:tc>
      </w:tr>
      <w:tr w:rsidR="00952FA5" w:rsidRPr="00F46EAF" w14:paraId="3F2D9CAA" w14:textId="77777777" w:rsidTr="00952FA5">
        <w:trPr>
          <w:trHeight w:val="1560"/>
        </w:trPr>
        <w:tc>
          <w:tcPr>
            <w:tcW w:w="752" w:type="pct"/>
            <w:vMerge w:val="restart"/>
            <w:shd w:val="clear" w:color="auto" w:fill="auto"/>
            <w:vAlign w:val="center"/>
          </w:tcPr>
          <w:p w14:paraId="004C15BB" w14:textId="77777777" w:rsidR="00952FA5" w:rsidRPr="00F46EAF" w:rsidRDefault="00952FA5" w:rsidP="00952FA5">
            <w:pPr>
              <w:pStyle w:val="Normal1"/>
              <w:spacing w:after="0" w:line="240" w:lineRule="auto"/>
              <w:rPr>
                <w:b/>
                <w:sz w:val="18"/>
                <w:szCs w:val="18"/>
              </w:rPr>
            </w:pPr>
            <w:r w:rsidRPr="00F46EAF">
              <w:rPr>
                <w:b/>
                <w:sz w:val="18"/>
                <w:szCs w:val="18"/>
              </w:rPr>
              <w:t>Salud Mental</w:t>
            </w:r>
          </w:p>
        </w:tc>
        <w:tc>
          <w:tcPr>
            <w:tcW w:w="2338" w:type="pct"/>
            <w:shd w:val="clear" w:color="auto" w:fill="auto"/>
            <w:vAlign w:val="center"/>
          </w:tcPr>
          <w:p w14:paraId="01EA62A8" w14:textId="77777777" w:rsidR="00952FA5" w:rsidRPr="00F46EAF" w:rsidRDefault="00952FA5" w:rsidP="00952FA5">
            <w:pPr>
              <w:pStyle w:val="Normal1"/>
              <w:spacing w:after="0" w:line="240" w:lineRule="auto"/>
              <w:rPr>
                <w:sz w:val="18"/>
                <w:szCs w:val="18"/>
              </w:rPr>
            </w:pPr>
            <w:r w:rsidRPr="00F46EAF">
              <w:rPr>
                <w:sz w:val="18"/>
                <w:szCs w:val="18"/>
              </w:rPr>
              <w:t>Se observa heterogeneidad en cuanto a las prestaciones,  rendimientos y concentraciones que se desarrollan en los centros de salud, lo que atenta contra la continuidad y eficacia en sus cuidados, además de generar inequidad en cuanto a criterios de acceso y oportunidad de atención</w:t>
            </w:r>
          </w:p>
        </w:tc>
        <w:tc>
          <w:tcPr>
            <w:tcW w:w="1910" w:type="pct"/>
            <w:shd w:val="clear" w:color="auto" w:fill="auto"/>
            <w:vAlign w:val="center"/>
          </w:tcPr>
          <w:p w14:paraId="17D77198" w14:textId="77777777" w:rsidR="00952FA5" w:rsidRPr="00F46EAF" w:rsidRDefault="00952FA5" w:rsidP="00952FA5">
            <w:pPr>
              <w:pStyle w:val="Normal1"/>
              <w:spacing w:after="0" w:line="240" w:lineRule="auto"/>
              <w:rPr>
                <w:sz w:val="18"/>
                <w:szCs w:val="18"/>
              </w:rPr>
            </w:pPr>
            <w:r w:rsidRPr="00F46EAF">
              <w:rPr>
                <w:sz w:val="18"/>
                <w:szCs w:val="18"/>
              </w:rPr>
              <w:t>Establecer una cartera de prestaciones, rendimientos y concentraciones estándar a nivel comunal.</w:t>
            </w:r>
          </w:p>
        </w:tc>
      </w:tr>
      <w:tr w:rsidR="00952FA5" w:rsidRPr="00F46EAF" w14:paraId="7778BA22" w14:textId="77777777" w:rsidTr="00952FA5">
        <w:trPr>
          <w:trHeight w:val="940"/>
        </w:trPr>
        <w:tc>
          <w:tcPr>
            <w:tcW w:w="752" w:type="pct"/>
            <w:vMerge/>
            <w:shd w:val="clear" w:color="auto" w:fill="auto"/>
            <w:vAlign w:val="center"/>
          </w:tcPr>
          <w:p w14:paraId="53DFF225" w14:textId="77777777" w:rsidR="00952FA5" w:rsidRPr="00F46EAF" w:rsidRDefault="00952FA5" w:rsidP="00952FA5">
            <w:pPr>
              <w:pStyle w:val="Normal1"/>
              <w:spacing w:after="0" w:line="240" w:lineRule="auto"/>
              <w:rPr>
                <w:b/>
                <w:sz w:val="18"/>
                <w:szCs w:val="18"/>
              </w:rPr>
            </w:pPr>
          </w:p>
        </w:tc>
        <w:tc>
          <w:tcPr>
            <w:tcW w:w="2338" w:type="pct"/>
            <w:vMerge w:val="restart"/>
            <w:shd w:val="clear" w:color="auto" w:fill="auto"/>
            <w:vAlign w:val="center"/>
          </w:tcPr>
          <w:p w14:paraId="51596981" w14:textId="77777777" w:rsidR="00952FA5" w:rsidRPr="00F46EAF" w:rsidRDefault="00952FA5" w:rsidP="00952FA5">
            <w:pPr>
              <w:pStyle w:val="Normal1"/>
              <w:spacing w:after="0" w:line="240" w:lineRule="auto"/>
              <w:rPr>
                <w:sz w:val="18"/>
                <w:szCs w:val="18"/>
              </w:rPr>
            </w:pPr>
            <w:r w:rsidRPr="00F46EAF">
              <w:rPr>
                <w:sz w:val="18"/>
                <w:szCs w:val="18"/>
              </w:rPr>
              <w:t>Falencias respecto del tránsito de los usuarios en la red de salud mental comunal</w:t>
            </w:r>
          </w:p>
        </w:tc>
        <w:tc>
          <w:tcPr>
            <w:tcW w:w="1910" w:type="pct"/>
            <w:shd w:val="clear" w:color="auto" w:fill="auto"/>
            <w:vAlign w:val="center"/>
          </w:tcPr>
          <w:p w14:paraId="6E316190" w14:textId="77777777" w:rsidR="00952FA5" w:rsidRPr="00F46EAF" w:rsidRDefault="00952FA5" w:rsidP="00952FA5">
            <w:pPr>
              <w:pStyle w:val="Normal1"/>
              <w:spacing w:after="0" w:line="240" w:lineRule="auto"/>
              <w:rPr>
                <w:sz w:val="18"/>
                <w:szCs w:val="18"/>
              </w:rPr>
            </w:pPr>
            <w:r w:rsidRPr="00F46EAF">
              <w:rPr>
                <w:sz w:val="18"/>
                <w:szCs w:val="18"/>
              </w:rPr>
              <w:t>Fortalecer instancias de coordinación comunal para revisión  de protocolos, estándares de atención y discusión de estrategias tendientes a facilitar los procesos terapéuticos y tránsito por la red de salud mental acorde a las necesidades que de cada caso se presenten.</w:t>
            </w:r>
          </w:p>
        </w:tc>
      </w:tr>
      <w:tr w:rsidR="00952FA5" w:rsidRPr="00F46EAF" w14:paraId="595CE2DC" w14:textId="77777777" w:rsidTr="00952FA5">
        <w:trPr>
          <w:trHeight w:val="940"/>
        </w:trPr>
        <w:tc>
          <w:tcPr>
            <w:tcW w:w="752" w:type="pct"/>
            <w:vMerge/>
            <w:shd w:val="clear" w:color="auto" w:fill="auto"/>
            <w:vAlign w:val="center"/>
          </w:tcPr>
          <w:p w14:paraId="6D89AF0C" w14:textId="77777777" w:rsidR="00952FA5" w:rsidRPr="00F46EAF" w:rsidRDefault="00952FA5" w:rsidP="00952FA5">
            <w:pPr>
              <w:pStyle w:val="Normal1"/>
              <w:widowControl w:val="0"/>
              <w:spacing w:after="0"/>
              <w:rPr>
                <w:sz w:val="18"/>
                <w:szCs w:val="18"/>
              </w:rPr>
            </w:pPr>
          </w:p>
        </w:tc>
        <w:tc>
          <w:tcPr>
            <w:tcW w:w="2338" w:type="pct"/>
            <w:vMerge/>
            <w:shd w:val="clear" w:color="auto" w:fill="auto"/>
            <w:vAlign w:val="center"/>
          </w:tcPr>
          <w:p w14:paraId="560D5392" w14:textId="77777777" w:rsidR="00952FA5" w:rsidRPr="00F46EAF" w:rsidRDefault="00952FA5" w:rsidP="00952FA5">
            <w:pPr>
              <w:pStyle w:val="Normal1"/>
              <w:spacing w:after="0" w:line="240" w:lineRule="auto"/>
              <w:rPr>
                <w:b/>
                <w:sz w:val="18"/>
                <w:szCs w:val="18"/>
              </w:rPr>
            </w:pPr>
          </w:p>
          <w:p w14:paraId="584BFDC0" w14:textId="77777777" w:rsidR="00952FA5" w:rsidRPr="00F46EAF" w:rsidRDefault="00952FA5" w:rsidP="00952FA5">
            <w:pPr>
              <w:pStyle w:val="Normal1"/>
              <w:spacing w:after="0" w:line="240" w:lineRule="auto"/>
              <w:rPr>
                <w:sz w:val="18"/>
                <w:szCs w:val="18"/>
              </w:rPr>
            </w:pPr>
          </w:p>
        </w:tc>
        <w:tc>
          <w:tcPr>
            <w:tcW w:w="1910" w:type="pct"/>
            <w:shd w:val="clear" w:color="auto" w:fill="auto"/>
            <w:vAlign w:val="center"/>
          </w:tcPr>
          <w:p w14:paraId="7652964C" w14:textId="77777777" w:rsidR="00952FA5" w:rsidRPr="00F46EAF" w:rsidRDefault="00952FA5" w:rsidP="00952FA5">
            <w:pPr>
              <w:pStyle w:val="Normal1"/>
              <w:spacing w:after="0" w:line="240" w:lineRule="auto"/>
              <w:rPr>
                <w:sz w:val="18"/>
                <w:szCs w:val="18"/>
              </w:rPr>
            </w:pPr>
            <w:r w:rsidRPr="00F46EAF">
              <w:rPr>
                <w:sz w:val="18"/>
                <w:szCs w:val="18"/>
              </w:rPr>
              <w:t xml:space="preserve">Consolidar y socializar talleres, actividades y criterios de ingresos tanto de los Cesfam como de Cosam a la red de salud para incrementar grado de pertinencia, adherencia y oportunidad de atención </w:t>
            </w:r>
          </w:p>
        </w:tc>
      </w:tr>
      <w:tr w:rsidR="00952FA5" w:rsidRPr="00F46EAF" w14:paraId="761B70E0" w14:textId="77777777" w:rsidTr="00952FA5">
        <w:trPr>
          <w:trHeight w:val="620"/>
        </w:trPr>
        <w:tc>
          <w:tcPr>
            <w:tcW w:w="752" w:type="pct"/>
            <w:vMerge/>
            <w:shd w:val="clear" w:color="auto" w:fill="auto"/>
            <w:vAlign w:val="center"/>
          </w:tcPr>
          <w:p w14:paraId="5B77F87F"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24851387" w14:textId="77777777" w:rsidR="00952FA5" w:rsidRPr="00F46EAF" w:rsidRDefault="00952FA5" w:rsidP="00952FA5">
            <w:pPr>
              <w:pStyle w:val="Normal1"/>
              <w:spacing w:after="0" w:line="240" w:lineRule="auto"/>
              <w:rPr>
                <w:sz w:val="18"/>
                <w:szCs w:val="18"/>
              </w:rPr>
            </w:pPr>
            <w:r w:rsidRPr="00F46EAF">
              <w:rPr>
                <w:sz w:val="18"/>
                <w:szCs w:val="18"/>
              </w:rPr>
              <w:t>Falencias respecto de registro clínico y mecanismo de resolución de falencias clínicas detectadas</w:t>
            </w:r>
          </w:p>
        </w:tc>
        <w:tc>
          <w:tcPr>
            <w:tcW w:w="1910" w:type="pct"/>
            <w:shd w:val="clear" w:color="auto" w:fill="auto"/>
            <w:vAlign w:val="center"/>
          </w:tcPr>
          <w:p w14:paraId="204AF165" w14:textId="77777777" w:rsidR="00952FA5" w:rsidRPr="00F46EAF" w:rsidRDefault="00952FA5" w:rsidP="00952FA5">
            <w:pPr>
              <w:pStyle w:val="Normal1"/>
              <w:spacing w:after="0" w:line="240" w:lineRule="auto"/>
              <w:rPr>
                <w:sz w:val="18"/>
                <w:szCs w:val="18"/>
              </w:rPr>
            </w:pPr>
            <w:r w:rsidRPr="00F46EAF">
              <w:rPr>
                <w:sz w:val="18"/>
                <w:szCs w:val="18"/>
              </w:rPr>
              <w:t>Diseñar e implementar un programa de auditorías de registros y de casos clínicos</w:t>
            </w:r>
          </w:p>
        </w:tc>
      </w:tr>
      <w:tr w:rsidR="00952FA5" w:rsidRPr="00F46EAF" w14:paraId="3FB6F038" w14:textId="77777777" w:rsidTr="00952FA5">
        <w:trPr>
          <w:trHeight w:val="960"/>
        </w:trPr>
        <w:tc>
          <w:tcPr>
            <w:tcW w:w="752" w:type="pct"/>
            <w:vMerge/>
            <w:shd w:val="clear" w:color="auto" w:fill="auto"/>
            <w:vAlign w:val="center"/>
          </w:tcPr>
          <w:p w14:paraId="15C642A1"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71F6DAB3" w14:textId="77777777" w:rsidR="00952FA5" w:rsidRPr="00F46EAF" w:rsidRDefault="00952FA5" w:rsidP="00952FA5">
            <w:pPr>
              <w:pStyle w:val="Normal1"/>
              <w:spacing w:after="0" w:line="240" w:lineRule="auto"/>
              <w:rPr>
                <w:sz w:val="18"/>
                <w:szCs w:val="18"/>
              </w:rPr>
            </w:pPr>
            <w:r w:rsidRPr="00F46EAF">
              <w:rPr>
                <w:sz w:val="18"/>
                <w:szCs w:val="18"/>
              </w:rPr>
              <w:t xml:space="preserve">Aún se observa escaza participación de profesionales no psicólogos en actividades y prestaciones de Salud Mental  </w:t>
            </w:r>
          </w:p>
        </w:tc>
        <w:tc>
          <w:tcPr>
            <w:tcW w:w="1910" w:type="pct"/>
            <w:shd w:val="clear" w:color="auto" w:fill="auto"/>
            <w:vAlign w:val="center"/>
          </w:tcPr>
          <w:p w14:paraId="2630F86B" w14:textId="77777777" w:rsidR="00952FA5" w:rsidRPr="00F46EAF" w:rsidRDefault="00952FA5" w:rsidP="00952FA5">
            <w:pPr>
              <w:pStyle w:val="Normal1"/>
              <w:spacing w:after="0" w:line="240" w:lineRule="auto"/>
              <w:rPr>
                <w:sz w:val="18"/>
                <w:szCs w:val="18"/>
              </w:rPr>
            </w:pPr>
            <w:r w:rsidRPr="00F46EAF">
              <w:rPr>
                <w:sz w:val="18"/>
                <w:szCs w:val="18"/>
              </w:rPr>
              <w:t>Promover investigación sobre barreras y estrategias de superación para incremento en su participación, así como incrementar oferta de capacitaciones que instale las herramientas que les permitan incrementar su participación y nivel de resolutividad en Salud Mental</w:t>
            </w:r>
          </w:p>
        </w:tc>
      </w:tr>
      <w:tr w:rsidR="00952FA5" w:rsidRPr="00F46EAF" w14:paraId="65606F9F" w14:textId="77777777" w:rsidTr="00952FA5">
        <w:trPr>
          <w:trHeight w:val="1260"/>
        </w:trPr>
        <w:tc>
          <w:tcPr>
            <w:tcW w:w="752" w:type="pct"/>
            <w:vMerge w:val="restart"/>
            <w:shd w:val="clear" w:color="auto" w:fill="auto"/>
            <w:vAlign w:val="center"/>
          </w:tcPr>
          <w:p w14:paraId="682A7BE4" w14:textId="77777777" w:rsidR="00952FA5" w:rsidRPr="00F46EAF" w:rsidRDefault="00952FA5" w:rsidP="00952FA5">
            <w:pPr>
              <w:pStyle w:val="Normal1"/>
              <w:spacing w:after="0" w:line="240" w:lineRule="auto"/>
              <w:rPr>
                <w:b/>
                <w:sz w:val="18"/>
                <w:szCs w:val="18"/>
              </w:rPr>
            </w:pPr>
            <w:r w:rsidRPr="00F46EAF">
              <w:rPr>
                <w:b/>
                <w:sz w:val="18"/>
                <w:szCs w:val="18"/>
              </w:rPr>
              <w:t>Dependientes</w:t>
            </w:r>
          </w:p>
        </w:tc>
        <w:tc>
          <w:tcPr>
            <w:tcW w:w="2338" w:type="pct"/>
            <w:shd w:val="clear" w:color="auto" w:fill="auto"/>
            <w:vAlign w:val="center"/>
          </w:tcPr>
          <w:p w14:paraId="40DFDB14" w14:textId="77777777" w:rsidR="00952FA5" w:rsidRPr="00F46EAF" w:rsidRDefault="00952FA5" w:rsidP="00952FA5">
            <w:pPr>
              <w:pStyle w:val="Normal1"/>
              <w:spacing w:after="0" w:line="240" w:lineRule="auto"/>
              <w:rPr>
                <w:sz w:val="18"/>
                <w:szCs w:val="18"/>
              </w:rPr>
            </w:pPr>
            <w:r w:rsidRPr="00F46EAF">
              <w:rPr>
                <w:sz w:val="18"/>
                <w:szCs w:val="18"/>
              </w:rPr>
              <w:t>Diagnóstico participativo: Inexistencia de cuidados del cuidador</w:t>
            </w:r>
          </w:p>
        </w:tc>
        <w:tc>
          <w:tcPr>
            <w:tcW w:w="1910" w:type="pct"/>
            <w:shd w:val="clear" w:color="auto" w:fill="auto"/>
            <w:vAlign w:val="center"/>
          </w:tcPr>
          <w:p w14:paraId="66E474C4" w14:textId="77777777" w:rsidR="00952FA5" w:rsidRPr="00F46EAF" w:rsidRDefault="00952FA5" w:rsidP="00952FA5">
            <w:pPr>
              <w:pStyle w:val="Normal1"/>
              <w:spacing w:after="0" w:line="240" w:lineRule="auto"/>
              <w:rPr>
                <w:sz w:val="18"/>
                <w:szCs w:val="18"/>
              </w:rPr>
            </w:pPr>
            <w:r w:rsidRPr="00F46EAF">
              <w:rPr>
                <w:sz w:val="18"/>
                <w:szCs w:val="18"/>
              </w:rPr>
              <w:t>Revisar protocolos, planes y estrategias  realizadas por los Centros de salud para el cuidado del cuidador, de manera de consolidar la información y construir un Plan de Cuidados del Cuidador estandarizado para los tres centros de salud, el cual debe ajustarse a las necesidades actuales de los cuidadores.</w:t>
            </w:r>
          </w:p>
        </w:tc>
      </w:tr>
      <w:tr w:rsidR="00952FA5" w:rsidRPr="00F46EAF" w14:paraId="44205530" w14:textId="77777777" w:rsidTr="00952FA5">
        <w:trPr>
          <w:trHeight w:val="640"/>
        </w:trPr>
        <w:tc>
          <w:tcPr>
            <w:tcW w:w="752" w:type="pct"/>
            <w:vMerge/>
            <w:shd w:val="clear" w:color="auto" w:fill="auto"/>
            <w:vAlign w:val="center"/>
          </w:tcPr>
          <w:p w14:paraId="3FA72098" w14:textId="77777777" w:rsidR="00952FA5" w:rsidRPr="00F46EAF" w:rsidRDefault="00952FA5" w:rsidP="00952FA5">
            <w:pPr>
              <w:pStyle w:val="Normal1"/>
              <w:spacing w:after="0" w:line="240" w:lineRule="auto"/>
              <w:rPr>
                <w:b/>
                <w:sz w:val="18"/>
                <w:szCs w:val="18"/>
              </w:rPr>
            </w:pPr>
          </w:p>
        </w:tc>
        <w:tc>
          <w:tcPr>
            <w:tcW w:w="2338" w:type="pct"/>
            <w:shd w:val="clear" w:color="auto" w:fill="auto"/>
            <w:vAlign w:val="center"/>
          </w:tcPr>
          <w:p w14:paraId="099A4E66" w14:textId="77777777" w:rsidR="00952FA5" w:rsidRPr="00F46EAF" w:rsidRDefault="00952FA5" w:rsidP="00952FA5">
            <w:pPr>
              <w:pStyle w:val="Normal1"/>
              <w:spacing w:after="0" w:line="240" w:lineRule="auto"/>
              <w:rPr>
                <w:sz w:val="18"/>
                <w:szCs w:val="18"/>
              </w:rPr>
            </w:pPr>
            <w:r w:rsidRPr="00F46EAF">
              <w:rPr>
                <w:sz w:val="18"/>
                <w:szCs w:val="18"/>
              </w:rPr>
              <w:t xml:space="preserve">Equipo de Salud no logra dar cobertura de salud a toda la población dependiente severa. </w:t>
            </w:r>
          </w:p>
        </w:tc>
        <w:tc>
          <w:tcPr>
            <w:tcW w:w="1910" w:type="pct"/>
            <w:shd w:val="clear" w:color="auto" w:fill="auto"/>
            <w:vAlign w:val="center"/>
          </w:tcPr>
          <w:p w14:paraId="7FBE5719" w14:textId="77777777" w:rsidR="00952FA5" w:rsidRPr="00F46EAF" w:rsidRDefault="00952FA5" w:rsidP="00952FA5">
            <w:pPr>
              <w:pStyle w:val="Normal1"/>
              <w:spacing w:after="0" w:line="240" w:lineRule="auto"/>
              <w:rPr>
                <w:sz w:val="18"/>
                <w:szCs w:val="18"/>
              </w:rPr>
            </w:pPr>
            <w:r w:rsidRPr="00F46EAF">
              <w:rPr>
                <w:sz w:val="18"/>
                <w:szCs w:val="18"/>
              </w:rPr>
              <w:t xml:space="preserve">Proponer equipo de atención en domicilio que logre realizar atenciones de morbilidad en salud. </w:t>
            </w:r>
          </w:p>
        </w:tc>
      </w:tr>
      <w:tr w:rsidR="00952FA5" w:rsidRPr="00F46EAF" w14:paraId="49447E68" w14:textId="77777777" w:rsidTr="00952FA5">
        <w:trPr>
          <w:trHeight w:val="1325"/>
        </w:trPr>
        <w:tc>
          <w:tcPr>
            <w:tcW w:w="752" w:type="pct"/>
            <w:shd w:val="clear" w:color="auto" w:fill="auto"/>
            <w:vAlign w:val="center"/>
          </w:tcPr>
          <w:p w14:paraId="2770FD10" w14:textId="77777777" w:rsidR="00952FA5" w:rsidRPr="00F46EAF" w:rsidRDefault="00952FA5" w:rsidP="00952FA5">
            <w:pPr>
              <w:pStyle w:val="Normal1"/>
              <w:spacing w:after="0" w:line="240" w:lineRule="auto"/>
              <w:rPr>
                <w:b/>
                <w:sz w:val="18"/>
                <w:szCs w:val="18"/>
              </w:rPr>
            </w:pPr>
            <w:r w:rsidRPr="00F46EAF">
              <w:rPr>
                <w:b/>
                <w:sz w:val="18"/>
                <w:szCs w:val="18"/>
              </w:rPr>
              <w:t>Programación de actividades</w:t>
            </w:r>
          </w:p>
        </w:tc>
        <w:tc>
          <w:tcPr>
            <w:tcW w:w="2338" w:type="pct"/>
            <w:shd w:val="clear" w:color="auto" w:fill="auto"/>
            <w:vAlign w:val="center"/>
          </w:tcPr>
          <w:p w14:paraId="34A9147F" w14:textId="77777777" w:rsidR="00952FA5" w:rsidRPr="00F46EAF" w:rsidRDefault="00952FA5" w:rsidP="00952FA5">
            <w:pPr>
              <w:pStyle w:val="Normal1"/>
              <w:spacing w:after="0" w:line="240" w:lineRule="auto"/>
              <w:rPr>
                <w:sz w:val="18"/>
                <w:szCs w:val="18"/>
              </w:rPr>
            </w:pPr>
            <w:r w:rsidRPr="00F46EAF">
              <w:rPr>
                <w:sz w:val="18"/>
                <w:szCs w:val="18"/>
              </w:rPr>
              <w:t>Existe incumplimiento de programación de actividades por falta de ajuste de agendas clínicas a los rendimientos programados.</w:t>
            </w:r>
          </w:p>
        </w:tc>
        <w:tc>
          <w:tcPr>
            <w:tcW w:w="1910" w:type="pct"/>
            <w:shd w:val="clear" w:color="auto" w:fill="auto"/>
            <w:vAlign w:val="center"/>
          </w:tcPr>
          <w:p w14:paraId="55842321" w14:textId="77777777" w:rsidR="00952FA5" w:rsidRPr="00F46EAF" w:rsidRDefault="00952FA5" w:rsidP="00952FA5">
            <w:pPr>
              <w:pStyle w:val="Normal1"/>
              <w:spacing w:after="0" w:line="240" w:lineRule="auto"/>
              <w:rPr>
                <w:sz w:val="18"/>
                <w:szCs w:val="18"/>
              </w:rPr>
            </w:pPr>
            <w:r w:rsidRPr="00F46EAF">
              <w:rPr>
                <w:sz w:val="18"/>
                <w:szCs w:val="18"/>
              </w:rPr>
              <w:t>Ajuste de agendas de profesionales y funcionarios de salud según programación de actividades.</w:t>
            </w:r>
          </w:p>
        </w:tc>
      </w:tr>
    </w:tbl>
    <w:p w14:paraId="53D4C745" w14:textId="00C422AF" w:rsidR="00425363" w:rsidRPr="00276CA0" w:rsidRDefault="00425363" w:rsidP="00952FA5">
      <w:pPr>
        <w:spacing w:after="120" w:line="240" w:lineRule="auto"/>
        <w:jc w:val="both"/>
      </w:pPr>
      <w:r w:rsidRPr="00952FA5">
        <w:rPr>
          <w:highlight w:val="red"/>
        </w:rPr>
        <w:br w:type="page"/>
      </w:r>
    </w:p>
    <w:p w14:paraId="24ED936F" w14:textId="77777777" w:rsidR="00D552A5" w:rsidRPr="00952FA5" w:rsidRDefault="00DC5878" w:rsidP="00952FA5">
      <w:pPr>
        <w:pStyle w:val="Ttulo1"/>
        <w:numPr>
          <w:ilvl w:val="0"/>
          <w:numId w:val="7"/>
        </w:numPr>
        <w:spacing w:before="0" w:line="240" w:lineRule="auto"/>
        <w:jc w:val="both"/>
        <w:rPr>
          <w:rFonts w:asciiTheme="minorHAnsi" w:hAnsiTheme="minorHAnsi"/>
          <w:iCs/>
          <w:color w:val="auto"/>
        </w:rPr>
      </w:pPr>
      <w:bookmarkStart w:id="143" w:name="_Toc497907984"/>
      <w:r w:rsidRPr="00952FA5">
        <w:rPr>
          <w:rFonts w:asciiTheme="minorHAnsi" w:hAnsiTheme="minorHAnsi"/>
          <w:iCs/>
          <w:color w:val="auto"/>
        </w:rPr>
        <w:t>Presupuesto</w:t>
      </w:r>
      <w:bookmarkEnd w:id="143"/>
    </w:p>
    <w:p w14:paraId="2E3087CD" w14:textId="77777777" w:rsidR="001C33DD" w:rsidRPr="001C33DD" w:rsidRDefault="001C33DD" w:rsidP="001C33DD">
      <w:pPr>
        <w:rPr>
          <w:highlight w:val="red"/>
        </w:rPr>
      </w:pPr>
    </w:p>
    <w:tbl>
      <w:tblPr>
        <w:tblW w:w="5000" w:type="pct"/>
        <w:tblCellMar>
          <w:left w:w="70" w:type="dxa"/>
          <w:right w:w="70" w:type="dxa"/>
        </w:tblCellMar>
        <w:tblLook w:val="04A0" w:firstRow="1" w:lastRow="0" w:firstColumn="1" w:lastColumn="0" w:noHBand="0" w:noVBand="1"/>
      </w:tblPr>
      <w:tblGrid>
        <w:gridCol w:w="3985"/>
        <w:gridCol w:w="1382"/>
        <w:gridCol w:w="1367"/>
        <w:gridCol w:w="1088"/>
        <w:gridCol w:w="1006"/>
      </w:tblGrid>
      <w:tr w:rsidR="000D3E42" w:rsidRPr="000D3E42" w14:paraId="66CF5686" w14:textId="77777777" w:rsidTr="00952FA5">
        <w:trPr>
          <w:trHeight w:val="432"/>
        </w:trPr>
        <w:tc>
          <w:tcPr>
            <w:tcW w:w="5000" w:type="pct"/>
            <w:gridSpan w:val="5"/>
            <w:tcBorders>
              <w:top w:val="single" w:sz="4" w:space="0" w:color="auto"/>
              <w:left w:val="single" w:sz="4" w:space="0" w:color="auto"/>
              <w:bottom w:val="nil"/>
              <w:right w:val="single" w:sz="4" w:space="0" w:color="000000"/>
            </w:tcBorders>
            <w:shd w:val="clear" w:color="000000" w:fill="366092"/>
            <w:vAlign w:val="bottom"/>
            <w:hideMark/>
          </w:tcPr>
          <w:p w14:paraId="7014BE24" w14:textId="65E57118" w:rsidR="000D3E42" w:rsidRPr="00952FA5" w:rsidRDefault="00077204"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hAnsiTheme="minorHAnsi"/>
              </w:rPr>
              <w:br w:type="page"/>
            </w:r>
            <w:r w:rsidR="000D3E42" w:rsidRPr="00952FA5">
              <w:rPr>
                <w:rFonts w:asciiTheme="minorHAnsi" w:eastAsia="Times New Roman" w:hAnsiTheme="minorHAnsi" w:cs="Calibri"/>
                <w:b/>
                <w:bCs/>
                <w:color w:val="FFFFFF"/>
                <w:lang w:val="es-ES" w:eastAsia="es-ES"/>
              </w:rPr>
              <w:t>PRESUPUESTO SALUD 2018</w:t>
            </w:r>
          </w:p>
        </w:tc>
      </w:tr>
      <w:tr w:rsidR="000D3E42" w:rsidRPr="000D3E42" w14:paraId="3CFF9D4E" w14:textId="77777777" w:rsidTr="00952FA5">
        <w:trPr>
          <w:trHeight w:val="278"/>
        </w:trPr>
        <w:tc>
          <w:tcPr>
            <w:tcW w:w="2257" w:type="pct"/>
            <w:tcBorders>
              <w:top w:val="nil"/>
              <w:left w:val="single" w:sz="4" w:space="0" w:color="auto"/>
              <w:bottom w:val="single" w:sz="4" w:space="0" w:color="auto"/>
              <w:right w:val="nil"/>
            </w:tcBorders>
            <w:shd w:val="clear" w:color="000000" w:fill="366092"/>
            <w:noWrap/>
            <w:vAlign w:val="bottom"/>
            <w:hideMark/>
          </w:tcPr>
          <w:p w14:paraId="3B373ECD" w14:textId="77777777" w:rsidR="000D3E42" w:rsidRPr="00952FA5" w:rsidRDefault="000D3E42" w:rsidP="000D3E42">
            <w:pPr>
              <w:spacing w:after="0" w:line="240" w:lineRule="auto"/>
              <w:rPr>
                <w:rFonts w:asciiTheme="minorHAnsi" w:eastAsia="Times New Roman" w:hAnsiTheme="minorHAnsi" w:cs="Calibri"/>
                <w:color w:val="FFFFFF"/>
                <w:lang w:val="es-ES" w:eastAsia="es-ES"/>
              </w:rPr>
            </w:pPr>
            <w:r w:rsidRPr="00952FA5">
              <w:rPr>
                <w:rFonts w:asciiTheme="minorHAnsi" w:eastAsia="Times New Roman" w:hAnsiTheme="minorHAnsi" w:cs="Calibri"/>
                <w:color w:val="FFFFFF"/>
                <w:lang w:val="es-ES" w:eastAsia="es-ES"/>
              </w:rPr>
              <w:t> </w:t>
            </w:r>
          </w:p>
        </w:tc>
        <w:tc>
          <w:tcPr>
            <w:tcW w:w="783" w:type="pct"/>
            <w:tcBorders>
              <w:top w:val="nil"/>
              <w:left w:val="nil"/>
              <w:bottom w:val="single" w:sz="4" w:space="0" w:color="auto"/>
              <w:right w:val="nil"/>
            </w:tcBorders>
            <w:shd w:val="clear" w:color="000000" w:fill="366092"/>
            <w:noWrap/>
            <w:vAlign w:val="bottom"/>
            <w:hideMark/>
          </w:tcPr>
          <w:p w14:paraId="51711C6F" w14:textId="77777777" w:rsidR="000D3E42" w:rsidRPr="00952FA5" w:rsidRDefault="000D3E42" w:rsidP="000D3E42">
            <w:pPr>
              <w:spacing w:after="0" w:line="240" w:lineRule="auto"/>
              <w:rPr>
                <w:rFonts w:asciiTheme="minorHAnsi" w:eastAsia="Times New Roman" w:hAnsiTheme="minorHAnsi" w:cs="Calibri"/>
                <w:color w:val="FFFFFF"/>
                <w:lang w:val="es-ES" w:eastAsia="es-ES"/>
              </w:rPr>
            </w:pPr>
            <w:r w:rsidRPr="00952FA5">
              <w:rPr>
                <w:rFonts w:asciiTheme="minorHAnsi" w:eastAsia="Times New Roman" w:hAnsiTheme="minorHAnsi" w:cs="Calibri"/>
                <w:color w:val="FFFFFF"/>
                <w:lang w:val="es-ES" w:eastAsia="es-ES"/>
              </w:rPr>
              <w:t> </w:t>
            </w:r>
          </w:p>
        </w:tc>
        <w:tc>
          <w:tcPr>
            <w:tcW w:w="774" w:type="pct"/>
            <w:tcBorders>
              <w:top w:val="nil"/>
              <w:left w:val="nil"/>
              <w:bottom w:val="single" w:sz="4" w:space="0" w:color="auto"/>
              <w:right w:val="nil"/>
            </w:tcBorders>
            <w:shd w:val="clear" w:color="000000" w:fill="366092"/>
            <w:noWrap/>
            <w:vAlign w:val="bottom"/>
            <w:hideMark/>
          </w:tcPr>
          <w:p w14:paraId="7B5C9F9E" w14:textId="77777777" w:rsidR="000D3E42" w:rsidRPr="00952FA5" w:rsidRDefault="000D3E42" w:rsidP="000D3E42">
            <w:pPr>
              <w:spacing w:after="0" w:line="240" w:lineRule="auto"/>
              <w:rPr>
                <w:rFonts w:asciiTheme="minorHAnsi" w:eastAsia="Times New Roman" w:hAnsiTheme="minorHAnsi" w:cs="Calibri"/>
                <w:color w:val="FFFFFF"/>
                <w:lang w:val="es-ES" w:eastAsia="es-ES"/>
              </w:rPr>
            </w:pPr>
            <w:r w:rsidRPr="00952FA5">
              <w:rPr>
                <w:rFonts w:asciiTheme="minorHAnsi" w:eastAsia="Times New Roman" w:hAnsiTheme="minorHAnsi" w:cs="Calibri"/>
                <w:color w:val="FFFFFF"/>
                <w:lang w:val="es-ES" w:eastAsia="es-ES"/>
              </w:rPr>
              <w:t> </w:t>
            </w:r>
          </w:p>
        </w:tc>
        <w:tc>
          <w:tcPr>
            <w:tcW w:w="616" w:type="pct"/>
            <w:tcBorders>
              <w:top w:val="nil"/>
              <w:left w:val="nil"/>
              <w:bottom w:val="single" w:sz="4" w:space="0" w:color="auto"/>
              <w:right w:val="nil"/>
            </w:tcBorders>
            <w:shd w:val="clear" w:color="000000" w:fill="366092"/>
            <w:noWrap/>
            <w:vAlign w:val="bottom"/>
            <w:hideMark/>
          </w:tcPr>
          <w:p w14:paraId="2B6473AD" w14:textId="77777777" w:rsidR="000D3E42" w:rsidRPr="00952FA5" w:rsidRDefault="000D3E42" w:rsidP="000D3E42">
            <w:pPr>
              <w:spacing w:after="0" w:line="240" w:lineRule="auto"/>
              <w:rPr>
                <w:rFonts w:asciiTheme="minorHAnsi" w:eastAsia="Times New Roman" w:hAnsiTheme="minorHAnsi" w:cs="Calibri"/>
                <w:color w:val="FFFFFF"/>
                <w:lang w:val="es-ES" w:eastAsia="es-ES"/>
              </w:rPr>
            </w:pPr>
            <w:r w:rsidRPr="00952FA5">
              <w:rPr>
                <w:rFonts w:asciiTheme="minorHAnsi" w:eastAsia="Times New Roman" w:hAnsiTheme="minorHAnsi" w:cs="Calibri"/>
                <w:color w:val="FFFFFF"/>
                <w:lang w:val="es-ES" w:eastAsia="es-ES"/>
              </w:rPr>
              <w:t> </w:t>
            </w:r>
          </w:p>
        </w:tc>
        <w:tc>
          <w:tcPr>
            <w:tcW w:w="571" w:type="pct"/>
            <w:tcBorders>
              <w:top w:val="nil"/>
              <w:left w:val="nil"/>
              <w:bottom w:val="single" w:sz="4" w:space="0" w:color="auto"/>
              <w:right w:val="single" w:sz="4" w:space="0" w:color="auto"/>
            </w:tcBorders>
            <w:shd w:val="clear" w:color="000000" w:fill="366092"/>
            <w:noWrap/>
            <w:vAlign w:val="bottom"/>
            <w:hideMark/>
          </w:tcPr>
          <w:p w14:paraId="47B67051" w14:textId="77777777" w:rsidR="000D3E42" w:rsidRPr="00952FA5" w:rsidRDefault="000D3E42" w:rsidP="000D3E42">
            <w:pPr>
              <w:spacing w:after="0" w:line="240" w:lineRule="auto"/>
              <w:rPr>
                <w:rFonts w:asciiTheme="minorHAnsi" w:eastAsia="Times New Roman" w:hAnsiTheme="minorHAnsi" w:cs="Calibri"/>
                <w:color w:val="FFFFFF"/>
                <w:lang w:val="es-ES" w:eastAsia="es-ES"/>
              </w:rPr>
            </w:pPr>
            <w:r w:rsidRPr="00952FA5">
              <w:rPr>
                <w:rFonts w:asciiTheme="minorHAnsi" w:eastAsia="Times New Roman" w:hAnsiTheme="minorHAnsi" w:cs="Calibri"/>
                <w:color w:val="FFFFFF"/>
                <w:lang w:val="es-ES" w:eastAsia="es-ES"/>
              </w:rPr>
              <w:t> </w:t>
            </w:r>
          </w:p>
        </w:tc>
      </w:tr>
      <w:tr w:rsidR="000D3E42" w:rsidRPr="000D3E42" w14:paraId="29A25310" w14:textId="77777777" w:rsidTr="00952FA5">
        <w:trPr>
          <w:trHeight w:val="278"/>
        </w:trPr>
        <w:tc>
          <w:tcPr>
            <w:tcW w:w="2257" w:type="pct"/>
            <w:vMerge w:val="restart"/>
            <w:tcBorders>
              <w:top w:val="nil"/>
              <w:left w:val="single" w:sz="4" w:space="0" w:color="auto"/>
              <w:bottom w:val="single" w:sz="4" w:space="0" w:color="auto"/>
              <w:right w:val="single" w:sz="4" w:space="0" w:color="auto"/>
            </w:tcBorders>
            <w:shd w:val="clear" w:color="000000" w:fill="366092"/>
            <w:noWrap/>
            <w:vAlign w:val="center"/>
            <w:hideMark/>
          </w:tcPr>
          <w:p w14:paraId="354296EC"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 xml:space="preserve"> INGRESOS </w:t>
            </w:r>
          </w:p>
        </w:tc>
        <w:tc>
          <w:tcPr>
            <w:tcW w:w="783" w:type="pct"/>
            <w:vMerge w:val="restart"/>
            <w:tcBorders>
              <w:top w:val="nil"/>
              <w:left w:val="single" w:sz="4" w:space="0" w:color="auto"/>
              <w:bottom w:val="single" w:sz="4" w:space="0" w:color="auto"/>
              <w:right w:val="single" w:sz="4" w:space="0" w:color="auto"/>
            </w:tcBorders>
            <w:shd w:val="clear" w:color="000000" w:fill="366092"/>
            <w:noWrap/>
            <w:vAlign w:val="center"/>
            <w:hideMark/>
          </w:tcPr>
          <w:p w14:paraId="56A4B08D"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PROY.2017</w:t>
            </w:r>
          </w:p>
        </w:tc>
        <w:tc>
          <w:tcPr>
            <w:tcW w:w="774" w:type="pct"/>
            <w:vMerge w:val="restart"/>
            <w:tcBorders>
              <w:top w:val="nil"/>
              <w:left w:val="single" w:sz="4" w:space="0" w:color="auto"/>
              <w:bottom w:val="single" w:sz="4" w:space="0" w:color="auto"/>
              <w:right w:val="single" w:sz="4" w:space="0" w:color="auto"/>
            </w:tcBorders>
            <w:shd w:val="clear" w:color="000000" w:fill="366092"/>
            <w:noWrap/>
            <w:vAlign w:val="center"/>
            <w:hideMark/>
          </w:tcPr>
          <w:p w14:paraId="071602BE"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PPTO.2018</w:t>
            </w:r>
          </w:p>
        </w:tc>
        <w:tc>
          <w:tcPr>
            <w:tcW w:w="616" w:type="pct"/>
            <w:vMerge w:val="restart"/>
            <w:tcBorders>
              <w:top w:val="nil"/>
              <w:left w:val="single" w:sz="4" w:space="0" w:color="auto"/>
              <w:bottom w:val="single" w:sz="4" w:space="0" w:color="auto"/>
              <w:right w:val="single" w:sz="4" w:space="0" w:color="auto"/>
            </w:tcBorders>
            <w:shd w:val="clear" w:color="000000" w:fill="366092"/>
            <w:noWrap/>
            <w:vAlign w:val="center"/>
            <w:hideMark/>
          </w:tcPr>
          <w:p w14:paraId="7273ED9D"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VAR. $</w:t>
            </w:r>
          </w:p>
        </w:tc>
        <w:tc>
          <w:tcPr>
            <w:tcW w:w="571" w:type="pct"/>
            <w:vMerge w:val="restart"/>
            <w:tcBorders>
              <w:top w:val="nil"/>
              <w:left w:val="single" w:sz="4" w:space="0" w:color="auto"/>
              <w:bottom w:val="single" w:sz="4" w:space="0" w:color="auto"/>
              <w:right w:val="single" w:sz="4" w:space="0" w:color="auto"/>
            </w:tcBorders>
            <w:shd w:val="clear" w:color="000000" w:fill="366092"/>
            <w:noWrap/>
            <w:vAlign w:val="center"/>
            <w:hideMark/>
          </w:tcPr>
          <w:p w14:paraId="646FA1E2"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VAR.%</w:t>
            </w:r>
          </w:p>
        </w:tc>
      </w:tr>
      <w:tr w:rsidR="000D3E42" w:rsidRPr="000D3E42" w14:paraId="5B7BA1D1" w14:textId="77777777" w:rsidTr="00952FA5">
        <w:trPr>
          <w:trHeight w:val="278"/>
        </w:trPr>
        <w:tc>
          <w:tcPr>
            <w:tcW w:w="2257" w:type="pct"/>
            <w:vMerge/>
            <w:tcBorders>
              <w:top w:val="nil"/>
              <w:left w:val="single" w:sz="4" w:space="0" w:color="auto"/>
              <w:bottom w:val="single" w:sz="4" w:space="0" w:color="auto"/>
              <w:right w:val="single" w:sz="4" w:space="0" w:color="auto"/>
            </w:tcBorders>
            <w:vAlign w:val="center"/>
            <w:hideMark/>
          </w:tcPr>
          <w:p w14:paraId="53595F3C" w14:textId="77777777" w:rsidR="000D3E42" w:rsidRPr="00952FA5" w:rsidRDefault="000D3E42" w:rsidP="000D3E42">
            <w:pPr>
              <w:spacing w:after="0" w:line="240" w:lineRule="auto"/>
              <w:rPr>
                <w:rFonts w:asciiTheme="minorHAnsi" w:eastAsia="Times New Roman" w:hAnsiTheme="minorHAnsi" w:cs="Calibri"/>
                <w:b/>
                <w:bCs/>
                <w:color w:val="FFFFFF"/>
                <w:lang w:val="es-ES" w:eastAsia="es-ES"/>
              </w:rPr>
            </w:pPr>
          </w:p>
        </w:tc>
        <w:tc>
          <w:tcPr>
            <w:tcW w:w="783" w:type="pct"/>
            <w:vMerge/>
            <w:tcBorders>
              <w:top w:val="nil"/>
              <w:left w:val="single" w:sz="4" w:space="0" w:color="auto"/>
              <w:bottom w:val="single" w:sz="4" w:space="0" w:color="auto"/>
              <w:right w:val="single" w:sz="4" w:space="0" w:color="auto"/>
            </w:tcBorders>
            <w:vAlign w:val="center"/>
            <w:hideMark/>
          </w:tcPr>
          <w:p w14:paraId="26A75325" w14:textId="77777777" w:rsidR="000D3E42" w:rsidRPr="00952FA5" w:rsidRDefault="000D3E42" w:rsidP="000D3E42">
            <w:pPr>
              <w:spacing w:after="0" w:line="240" w:lineRule="auto"/>
              <w:rPr>
                <w:rFonts w:asciiTheme="minorHAnsi" w:eastAsia="Times New Roman" w:hAnsiTheme="minorHAnsi" w:cs="Calibri"/>
                <w:b/>
                <w:bCs/>
                <w:color w:val="FFFFFF"/>
                <w:lang w:val="es-ES" w:eastAsia="es-ES"/>
              </w:rPr>
            </w:pPr>
          </w:p>
        </w:tc>
        <w:tc>
          <w:tcPr>
            <w:tcW w:w="774" w:type="pct"/>
            <w:vMerge/>
            <w:tcBorders>
              <w:top w:val="nil"/>
              <w:left w:val="single" w:sz="4" w:space="0" w:color="auto"/>
              <w:bottom w:val="single" w:sz="4" w:space="0" w:color="auto"/>
              <w:right w:val="single" w:sz="4" w:space="0" w:color="auto"/>
            </w:tcBorders>
            <w:vAlign w:val="center"/>
            <w:hideMark/>
          </w:tcPr>
          <w:p w14:paraId="7C2D7DD1" w14:textId="77777777" w:rsidR="000D3E42" w:rsidRPr="00952FA5" w:rsidRDefault="000D3E42" w:rsidP="000D3E42">
            <w:pPr>
              <w:spacing w:after="0" w:line="240" w:lineRule="auto"/>
              <w:rPr>
                <w:rFonts w:asciiTheme="minorHAnsi" w:eastAsia="Times New Roman" w:hAnsiTheme="minorHAnsi" w:cs="Calibri"/>
                <w:b/>
                <w:bCs/>
                <w:color w:val="FFFFFF"/>
                <w:lang w:val="es-ES" w:eastAsia="es-ES"/>
              </w:rPr>
            </w:pPr>
          </w:p>
        </w:tc>
        <w:tc>
          <w:tcPr>
            <w:tcW w:w="616" w:type="pct"/>
            <w:vMerge/>
            <w:tcBorders>
              <w:top w:val="nil"/>
              <w:left w:val="single" w:sz="4" w:space="0" w:color="auto"/>
              <w:bottom w:val="single" w:sz="4" w:space="0" w:color="auto"/>
              <w:right w:val="single" w:sz="4" w:space="0" w:color="auto"/>
            </w:tcBorders>
            <w:vAlign w:val="center"/>
            <w:hideMark/>
          </w:tcPr>
          <w:p w14:paraId="7840B0C9" w14:textId="77777777" w:rsidR="000D3E42" w:rsidRPr="00952FA5" w:rsidRDefault="000D3E42" w:rsidP="000D3E42">
            <w:pPr>
              <w:spacing w:after="0" w:line="240" w:lineRule="auto"/>
              <w:rPr>
                <w:rFonts w:asciiTheme="minorHAnsi" w:eastAsia="Times New Roman" w:hAnsiTheme="minorHAnsi" w:cs="Calibri"/>
                <w:b/>
                <w:bCs/>
                <w:color w:val="FFFFFF"/>
                <w:lang w:val="es-ES" w:eastAsia="es-ES"/>
              </w:rPr>
            </w:pPr>
          </w:p>
        </w:tc>
        <w:tc>
          <w:tcPr>
            <w:tcW w:w="571" w:type="pct"/>
            <w:vMerge/>
            <w:tcBorders>
              <w:top w:val="nil"/>
              <w:left w:val="single" w:sz="4" w:space="0" w:color="auto"/>
              <w:bottom w:val="single" w:sz="4" w:space="0" w:color="auto"/>
              <w:right w:val="single" w:sz="4" w:space="0" w:color="auto"/>
            </w:tcBorders>
            <w:vAlign w:val="center"/>
            <w:hideMark/>
          </w:tcPr>
          <w:p w14:paraId="64CB0495" w14:textId="77777777" w:rsidR="000D3E42" w:rsidRPr="00952FA5" w:rsidRDefault="000D3E42" w:rsidP="000D3E42">
            <w:pPr>
              <w:spacing w:after="0" w:line="240" w:lineRule="auto"/>
              <w:rPr>
                <w:rFonts w:asciiTheme="minorHAnsi" w:eastAsia="Times New Roman" w:hAnsiTheme="minorHAnsi" w:cs="Calibri"/>
                <w:b/>
                <w:bCs/>
                <w:color w:val="FFFFFF"/>
                <w:lang w:val="es-ES" w:eastAsia="es-ES"/>
              </w:rPr>
            </w:pPr>
          </w:p>
        </w:tc>
      </w:tr>
      <w:tr w:rsidR="000D3E42" w:rsidRPr="000D3E42" w14:paraId="5E2DD927"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30FBB907"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MUNICIPALIDAD PROVIDENCIA </w:t>
            </w:r>
          </w:p>
        </w:tc>
        <w:tc>
          <w:tcPr>
            <w:tcW w:w="783" w:type="pct"/>
            <w:tcBorders>
              <w:top w:val="nil"/>
              <w:left w:val="nil"/>
              <w:bottom w:val="single" w:sz="4" w:space="0" w:color="auto"/>
              <w:right w:val="single" w:sz="4" w:space="0" w:color="auto"/>
            </w:tcBorders>
            <w:shd w:val="clear" w:color="auto" w:fill="auto"/>
            <w:noWrap/>
            <w:vAlign w:val="bottom"/>
            <w:hideMark/>
          </w:tcPr>
          <w:p w14:paraId="43F5FCD0"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2.245.266 </w:t>
            </w:r>
          </w:p>
        </w:tc>
        <w:tc>
          <w:tcPr>
            <w:tcW w:w="774" w:type="pct"/>
            <w:tcBorders>
              <w:top w:val="nil"/>
              <w:left w:val="nil"/>
              <w:bottom w:val="single" w:sz="4" w:space="0" w:color="auto"/>
              <w:right w:val="single" w:sz="4" w:space="0" w:color="auto"/>
            </w:tcBorders>
            <w:shd w:val="clear" w:color="auto" w:fill="auto"/>
            <w:noWrap/>
            <w:vAlign w:val="bottom"/>
            <w:hideMark/>
          </w:tcPr>
          <w:p w14:paraId="4EF0850A"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2.360.027 </w:t>
            </w:r>
          </w:p>
        </w:tc>
        <w:tc>
          <w:tcPr>
            <w:tcW w:w="616" w:type="pct"/>
            <w:tcBorders>
              <w:top w:val="nil"/>
              <w:left w:val="nil"/>
              <w:bottom w:val="single" w:sz="4" w:space="0" w:color="auto"/>
              <w:right w:val="single" w:sz="4" w:space="0" w:color="auto"/>
            </w:tcBorders>
            <w:shd w:val="clear" w:color="auto" w:fill="auto"/>
            <w:noWrap/>
            <w:vAlign w:val="bottom"/>
            <w:hideMark/>
          </w:tcPr>
          <w:p w14:paraId="7C2CA36D"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114.761 </w:t>
            </w:r>
          </w:p>
        </w:tc>
        <w:tc>
          <w:tcPr>
            <w:tcW w:w="571" w:type="pct"/>
            <w:tcBorders>
              <w:top w:val="nil"/>
              <w:left w:val="nil"/>
              <w:bottom w:val="single" w:sz="4" w:space="0" w:color="auto"/>
              <w:right w:val="single" w:sz="4" w:space="0" w:color="auto"/>
            </w:tcBorders>
            <w:shd w:val="clear" w:color="auto" w:fill="auto"/>
            <w:noWrap/>
            <w:vAlign w:val="bottom"/>
            <w:hideMark/>
          </w:tcPr>
          <w:p w14:paraId="578681C9"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5,1%</w:t>
            </w:r>
          </w:p>
        </w:tc>
      </w:tr>
      <w:tr w:rsidR="000D3E42" w:rsidRPr="000D3E42" w14:paraId="2EECB187"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1FF0A4E8"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APORTE MUNIC.SUELDO ADM. </w:t>
            </w:r>
          </w:p>
        </w:tc>
        <w:tc>
          <w:tcPr>
            <w:tcW w:w="783" w:type="pct"/>
            <w:tcBorders>
              <w:top w:val="nil"/>
              <w:left w:val="nil"/>
              <w:bottom w:val="single" w:sz="4" w:space="0" w:color="auto"/>
              <w:right w:val="single" w:sz="4" w:space="0" w:color="auto"/>
            </w:tcBorders>
            <w:shd w:val="clear" w:color="auto" w:fill="auto"/>
            <w:noWrap/>
            <w:vAlign w:val="bottom"/>
            <w:hideMark/>
          </w:tcPr>
          <w:p w14:paraId="6DF315CB"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451.149 </w:t>
            </w:r>
          </w:p>
        </w:tc>
        <w:tc>
          <w:tcPr>
            <w:tcW w:w="774" w:type="pct"/>
            <w:tcBorders>
              <w:top w:val="nil"/>
              <w:left w:val="nil"/>
              <w:bottom w:val="single" w:sz="4" w:space="0" w:color="auto"/>
              <w:right w:val="single" w:sz="4" w:space="0" w:color="auto"/>
            </w:tcBorders>
            <w:shd w:val="clear" w:color="auto" w:fill="auto"/>
            <w:noWrap/>
            <w:vAlign w:val="bottom"/>
            <w:hideMark/>
          </w:tcPr>
          <w:p w14:paraId="219811D2" w14:textId="77777777" w:rsidR="000D3E42" w:rsidRPr="00952FA5" w:rsidRDefault="000D3E42" w:rsidP="000D3E42">
            <w:pPr>
              <w:spacing w:after="0" w:line="240" w:lineRule="auto"/>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w:t>
            </w:r>
          </w:p>
        </w:tc>
        <w:tc>
          <w:tcPr>
            <w:tcW w:w="616" w:type="pct"/>
            <w:tcBorders>
              <w:top w:val="nil"/>
              <w:left w:val="nil"/>
              <w:bottom w:val="single" w:sz="4" w:space="0" w:color="auto"/>
              <w:right w:val="single" w:sz="4" w:space="0" w:color="auto"/>
            </w:tcBorders>
            <w:shd w:val="clear" w:color="auto" w:fill="auto"/>
            <w:noWrap/>
            <w:vAlign w:val="bottom"/>
            <w:hideMark/>
          </w:tcPr>
          <w:p w14:paraId="61F06F8B"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0 </w:t>
            </w:r>
          </w:p>
        </w:tc>
        <w:tc>
          <w:tcPr>
            <w:tcW w:w="571" w:type="pct"/>
            <w:tcBorders>
              <w:top w:val="nil"/>
              <w:left w:val="nil"/>
              <w:bottom w:val="single" w:sz="4" w:space="0" w:color="auto"/>
              <w:right w:val="single" w:sz="4" w:space="0" w:color="auto"/>
            </w:tcBorders>
            <w:shd w:val="clear" w:color="auto" w:fill="auto"/>
            <w:noWrap/>
            <w:vAlign w:val="bottom"/>
            <w:hideMark/>
          </w:tcPr>
          <w:p w14:paraId="5FF4018F" w14:textId="77777777" w:rsidR="000D3E42" w:rsidRPr="00952FA5" w:rsidRDefault="000D3E42" w:rsidP="000D3E42">
            <w:pPr>
              <w:spacing w:after="0" w:line="240" w:lineRule="auto"/>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w:t>
            </w:r>
          </w:p>
        </w:tc>
      </w:tr>
      <w:tr w:rsidR="000D3E42" w:rsidRPr="000D3E42" w14:paraId="5AFF529A"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49635512"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MINISTERIO SALUD </w:t>
            </w:r>
          </w:p>
        </w:tc>
        <w:tc>
          <w:tcPr>
            <w:tcW w:w="783" w:type="pct"/>
            <w:tcBorders>
              <w:top w:val="nil"/>
              <w:left w:val="nil"/>
              <w:bottom w:val="single" w:sz="4" w:space="0" w:color="auto"/>
              <w:right w:val="single" w:sz="4" w:space="0" w:color="auto"/>
            </w:tcBorders>
            <w:shd w:val="clear" w:color="auto" w:fill="auto"/>
            <w:noWrap/>
            <w:vAlign w:val="bottom"/>
            <w:hideMark/>
          </w:tcPr>
          <w:p w14:paraId="02C362E4"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4.274.426 </w:t>
            </w:r>
          </w:p>
        </w:tc>
        <w:tc>
          <w:tcPr>
            <w:tcW w:w="774" w:type="pct"/>
            <w:tcBorders>
              <w:top w:val="nil"/>
              <w:left w:val="nil"/>
              <w:bottom w:val="single" w:sz="4" w:space="0" w:color="auto"/>
              <w:right w:val="single" w:sz="4" w:space="0" w:color="auto"/>
            </w:tcBorders>
            <w:shd w:val="clear" w:color="auto" w:fill="auto"/>
            <w:noWrap/>
            <w:vAlign w:val="bottom"/>
            <w:hideMark/>
          </w:tcPr>
          <w:p w14:paraId="1CB58605"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4.376.164 </w:t>
            </w:r>
          </w:p>
        </w:tc>
        <w:tc>
          <w:tcPr>
            <w:tcW w:w="616" w:type="pct"/>
            <w:tcBorders>
              <w:top w:val="nil"/>
              <w:left w:val="nil"/>
              <w:bottom w:val="single" w:sz="4" w:space="0" w:color="auto"/>
              <w:right w:val="single" w:sz="4" w:space="0" w:color="auto"/>
            </w:tcBorders>
            <w:shd w:val="clear" w:color="auto" w:fill="auto"/>
            <w:noWrap/>
            <w:vAlign w:val="bottom"/>
            <w:hideMark/>
          </w:tcPr>
          <w:p w14:paraId="7AE32257"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101.738 </w:t>
            </w:r>
          </w:p>
        </w:tc>
        <w:tc>
          <w:tcPr>
            <w:tcW w:w="571" w:type="pct"/>
            <w:tcBorders>
              <w:top w:val="nil"/>
              <w:left w:val="nil"/>
              <w:bottom w:val="single" w:sz="4" w:space="0" w:color="auto"/>
              <w:right w:val="single" w:sz="4" w:space="0" w:color="auto"/>
            </w:tcBorders>
            <w:shd w:val="clear" w:color="auto" w:fill="auto"/>
            <w:noWrap/>
            <w:vAlign w:val="bottom"/>
            <w:hideMark/>
          </w:tcPr>
          <w:p w14:paraId="76A9611B"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2,4%</w:t>
            </w:r>
          </w:p>
        </w:tc>
      </w:tr>
      <w:tr w:rsidR="000D3E42" w:rsidRPr="000D3E42" w14:paraId="0DB239FB"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1010B949"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OTROS INGRESOS CEO </w:t>
            </w:r>
          </w:p>
        </w:tc>
        <w:tc>
          <w:tcPr>
            <w:tcW w:w="783" w:type="pct"/>
            <w:tcBorders>
              <w:top w:val="nil"/>
              <w:left w:val="nil"/>
              <w:bottom w:val="single" w:sz="4" w:space="0" w:color="auto"/>
              <w:right w:val="single" w:sz="4" w:space="0" w:color="auto"/>
            </w:tcBorders>
            <w:shd w:val="clear" w:color="auto" w:fill="auto"/>
            <w:noWrap/>
            <w:vAlign w:val="bottom"/>
            <w:hideMark/>
          </w:tcPr>
          <w:p w14:paraId="6CA0E91A"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1.100.000 </w:t>
            </w:r>
          </w:p>
        </w:tc>
        <w:tc>
          <w:tcPr>
            <w:tcW w:w="774" w:type="pct"/>
            <w:tcBorders>
              <w:top w:val="nil"/>
              <w:left w:val="nil"/>
              <w:bottom w:val="single" w:sz="4" w:space="0" w:color="auto"/>
              <w:right w:val="single" w:sz="4" w:space="0" w:color="auto"/>
            </w:tcBorders>
            <w:shd w:val="clear" w:color="auto" w:fill="auto"/>
            <w:noWrap/>
            <w:vAlign w:val="bottom"/>
            <w:hideMark/>
          </w:tcPr>
          <w:p w14:paraId="741B8480"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1.000.000 </w:t>
            </w:r>
          </w:p>
        </w:tc>
        <w:tc>
          <w:tcPr>
            <w:tcW w:w="616" w:type="pct"/>
            <w:tcBorders>
              <w:top w:val="nil"/>
              <w:left w:val="nil"/>
              <w:bottom w:val="single" w:sz="4" w:space="0" w:color="auto"/>
              <w:right w:val="single" w:sz="4" w:space="0" w:color="auto"/>
            </w:tcBorders>
            <w:shd w:val="clear" w:color="auto" w:fill="auto"/>
            <w:noWrap/>
            <w:vAlign w:val="bottom"/>
            <w:hideMark/>
          </w:tcPr>
          <w:p w14:paraId="5EB71EA8"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color w:val="FF0000"/>
                <w:lang w:val="es-ES" w:eastAsia="es-ES"/>
              </w:rPr>
              <w:t xml:space="preserve">-100.000 </w:t>
            </w:r>
          </w:p>
        </w:tc>
        <w:tc>
          <w:tcPr>
            <w:tcW w:w="571" w:type="pct"/>
            <w:tcBorders>
              <w:top w:val="nil"/>
              <w:left w:val="nil"/>
              <w:bottom w:val="single" w:sz="4" w:space="0" w:color="auto"/>
              <w:right w:val="single" w:sz="4" w:space="0" w:color="auto"/>
            </w:tcBorders>
            <w:shd w:val="clear" w:color="auto" w:fill="auto"/>
            <w:noWrap/>
            <w:vAlign w:val="bottom"/>
            <w:hideMark/>
          </w:tcPr>
          <w:p w14:paraId="321FEC1F"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-9,1%</w:t>
            </w:r>
          </w:p>
        </w:tc>
      </w:tr>
      <w:tr w:rsidR="000D3E42" w:rsidRPr="000D3E42" w14:paraId="088AAB79"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09670810"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OTROS INGRESOS FARM.COMU </w:t>
            </w:r>
          </w:p>
        </w:tc>
        <w:tc>
          <w:tcPr>
            <w:tcW w:w="783" w:type="pct"/>
            <w:tcBorders>
              <w:top w:val="nil"/>
              <w:left w:val="nil"/>
              <w:bottom w:val="single" w:sz="4" w:space="0" w:color="auto"/>
              <w:right w:val="single" w:sz="4" w:space="0" w:color="auto"/>
            </w:tcBorders>
            <w:shd w:val="clear" w:color="auto" w:fill="auto"/>
            <w:noWrap/>
            <w:vAlign w:val="bottom"/>
            <w:hideMark/>
          </w:tcPr>
          <w:p w14:paraId="50ACF1ED"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240.000 </w:t>
            </w:r>
          </w:p>
        </w:tc>
        <w:tc>
          <w:tcPr>
            <w:tcW w:w="774" w:type="pct"/>
            <w:tcBorders>
              <w:top w:val="nil"/>
              <w:left w:val="nil"/>
              <w:bottom w:val="single" w:sz="4" w:space="0" w:color="auto"/>
              <w:right w:val="single" w:sz="4" w:space="0" w:color="auto"/>
            </w:tcBorders>
            <w:shd w:val="clear" w:color="auto" w:fill="auto"/>
            <w:noWrap/>
            <w:vAlign w:val="bottom"/>
            <w:hideMark/>
          </w:tcPr>
          <w:p w14:paraId="15CA0012"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146.000 </w:t>
            </w:r>
          </w:p>
        </w:tc>
        <w:tc>
          <w:tcPr>
            <w:tcW w:w="616" w:type="pct"/>
            <w:tcBorders>
              <w:top w:val="nil"/>
              <w:left w:val="nil"/>
              <w:bottom w:val="single" w:sz="4" w:space="0" w:color="auto"/>
              <w:right w:val="single" w:sz="4" w:space="0" w:color="auto"/>
            </w:tcBorders>
            <w:shd w:val="clear" w:color="auto" w:fill="auto"/>
            <w:noWrap/>
            <w:vAlign w:val="bottom"/>
            <w:hideMark/>
          </w:tcPr>
          <w:p w14:paraId="01716665"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color w:val="FF0000"/>
                <w:lang w:val="es-ES" w:eastAsia="es-ES"/>
              </w:rPr>
              <w:t xml:space="preserve">-94.000 </w:t>
            </w:r>
          </w:p>
        </w:tc>
        <w:tc>
          <w:tcPr>
            <w:tcW w:w="571" w:type="pct"/>
            <w:tcBorders>
              <w:top w:val="nil"/>
              <w:left w:val="nil"/>
              <w:bottom w:val="single" w:sz="4" w:space="0" w:color="auto"/>
              <w:right w:val="single" w:sz="4" w:space="0" w:color="auto"/>
            </w:tcBorders>
            <w:shd w:val="clear" w:color="auto" w:fill="auto"/>
            <w:noWrap/>
            <w:vAlign w:val="bottom"/>
            <w:hideMark/>
          </w:tcPr>
          <w:p w14:paraId="7671D87A"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-39,2%</w:t>
            </w:r>
          </w:p>
        </w:tc>
      </w:tr>
      <w:tr w:rsidR="000D3E42" w:rsidRPr="000D3E42" w14:paraId="7F280984"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4AE0F63B"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PROG.SSMO </w:t>
            </w:r>
          </w:p>
        </w:tc>
        <w:tc>
          <w:tcPr>
            <w:tcW w:w="783" w:type="pct"/>
            <w:tcBorders>
              <w:top w:val="nil"/>
              <w:left w:val="nil"/>
              <w:bottom w:val="single" w:sz="4" w:space="0" w:color="auto"/>
              <w:right w:val="single" w:sz="4" w:space="0" w:color="auto"/>
            </w:tcBorders>
            <w:shd w:val="clear" w:color="auto" w:fill="auto"/>
            <w:noWrap/>
            <w:vAlign w:val="bottom"/>
            <w:hideMark/>
          </w:tcPr>
          <w:p w14:paraId="335314E5"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1.619.485 </w:t>
            </w:r>
          </w:p>
        </w:tc>
        <w:tc>
          <w:tcPr>
            <w:tcW w:w="774" w:type="pct"/>
            <w:tcBorders>
              <w:top w:val="nil"/>
              <w:left w:val="nil"/>
              <w:bottom w:val="single" w:sz="4" w:space="0" w:color="auto"/>
              <w:right w:val="single" w:sz="4" w:space="0" w:color="auto"/>
            </w:tcBorders>
            <w:shd w:val="clear" w:color="auto" w:fill="auto"/>
            <w:noWrap/>
            <w:vAlign w:val="bottom"/>
            <w:hideMark/>
          </w:tcPr>
          <w:p w14:paraId="15555868"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1.692.261 </w:t>
            </w:r>
          </w:p>
        </w:tc>
        <w:tc>
          <w:tcPr>
            <w:tcW w:w="616" w:type="pct"/>
            <w:tcBorders>
              <w:top w:val="nil"/>
              <w:left w:val="nil"/>
              <w:bottom w:val="single" w:sz="4" w:space="0" w:color="auto"/>
              <w:right w:val="single" w:sz="4" w:space="0" w:color="auto"/>
            </w:tcBorders>
            <w:shd w:val="clear" w:color="auto" w:fill="auto"/>
            <w:noWrap/>
            <w:vAlign w:val="bottom"/>
            <w:hideMark/>
          </w:tcPr>
          <w:p w14:paraId="062D3EA3"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72.776 </w:t>
            </w:r>
          </w:p>
        </w:tc>
        <w:tc>
          <w:tcPr>
            <w:tcW w:w="571" w:type="pct"/>
            <w:tcBorders>
              <w:top w:val="nil"/>
              <w:left w:val="nil"/>
              <w:bottom w:val="single" w:sz="4" w:space="0" w:color="auto"/>
              <w:right w:val="single" w:sz="4" w:space="0" w:color="auto"/>
            </w:tcBorders>
            <w:shd w:val="clear" w:color="auto" w:fill="auto"/>
            <w:noWrap/>
            <w:vAlign w:val="bottom"/>
            <w:hideMark/>
          </w:tcPr>
          <w:p w14:paraId="10C8B72E"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4,5%</w:t>
            </w:r>
          </w:p>
        </w:tc>
      </w:tr>
      <w:tr w:rsidR="000D3E42" w:rsidRPr="000D3E42" w14:paraId="71CAB1BD" w14:textId="77777777" w:rsidTr="00952FA5">
        <w:trPr>
          <w:trHeight w:val="16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21ACB" w14:textId="77777777" w:rsidR="000D3E42" w:rsidRPr="00952FA5" w:rsidRDefault="000D3E42" w:rsidP="000D3E42">
            <w:pPr>
              <w:spacing w:after="0" w:line="240" w:lineRule="auto"/>
              <w:jc w:val="center"/>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w:t>
            </w:r>
          </w:p>
        </w:tc>
      </w:tr>
      <w:tr w:rsidR="000D3E42" w:rsidRPr="000D3E42" w14:paraId="666449D8" w14:textId="77777777" w:rsidTr="00952FA5">
        <w:trPr>
          <w:trHeight w:val="278"/>
        </w:trPr>
        <w:tc>
          <w:tcPr>
            <w:tcW w:w="2257" w:type="pct"/>
            <w:tcBorders>
              <w:top w:val="nil"/>
              <w:left w:val="single" w:sz="4" w:space="0" w:color="auto"/>
              <w:bottom w:val="single" w:sz="4" w:space="0" w:color="auto"/>
              <w:right w:val="single" w:sz="4" w:space="0" w:color="auto"/>
            </w:tcBorders>
            <w:shd w:val="clear" w:color="000000" w:fill="DCE6F1"/>
            <w:noWrap/>
            <w:vAlign w:val="bottom"/>
            <w:hideMark/>
          </w:tcPr>
          <w:p w14:paraId="08119141"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TOTAL INGRESO </w:t>
            </w:r>
          </w:p>
        </w:tc>
        <w:tc>
          <w:tcPr>
            <w:tcW w:w="783" w:type="pct"/>
            <w:tcBorders>
              <w:top w:val="nil"/>
              <w:left w:val="nil"/>
              <w:bottom w:val="single" w:sz="4" w:space="0" w:color="auto"/>
              <w:right w:val="single" w:sz="4" w:space="0" w:color="auto"/>
            </w:tcBorders>
            <w:shd w:val="clear" w:color="000000" w:fill="DCE6F1"/>
            <w:noWrap/>
            <w:vAlign w:val="bottom"/>
            <w:hideMark/>
          </w:tcPr>
          <w:p w14:paraId="24FE2C2D"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9.479.177 </w:t>
            </w:r>
          </w:p>
        </w:tc>
        <w:tc>
          <w:tcPr>
            <w:tcW w:w="774" w:type="pct"/>
            <w:tcBorders>
              <w:top w:val="nil"/>
              <w:left w:val="nil"/>
              <w:bottom w:val="single" w:sz="4" w:space="0" w:color="auto"/>
              <w:right w:val="single" w:sz="4" w:space="0" w:color="auto"/>
            </w:tcBorders>
            <w:shd w:val="clear" w:color="000000" w:fill="DCE6F1"/>
            <w:noWrap/>
            <w:vAlign w:val="bottom"/>
            <w:hideMark/>
          </w:tcPr>
          <w:p w14:paraId="45F191B7"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9.574.452 </w:t>
            </w:r>
          </w:p>
        </w:tc>
        <w:tc>
          <w:tcPr>
            <w:tcW w:w="616" w:type="pct"/>
            <w:tcBorders>
              <w:top w:val="nil"/>
              <w:left w:val="nil"/>
              <w:bottom w:val="single" w:sz="4" w:space="0" w:color="auto"/>
              <w:right w:val="single" w:sz="4" w:space="0" w:color="auto"/>
            </w:tcBorders>
            <w:shd w:val="clear" w:color="000000" w:fill="DCE6F1"/>
            <w:noWrap/>
            <w:vAlign w:val="bottom"/>
            <w:hideMark/>
          </w:tcPr>
          <w:p w14:paraId="5F6FEB60"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95.275 </w:t>
            </w:r>
          </w:p>
        </w:tc>
        <w:tc>
          <w:tcPr>
            <w:tcW w:w="571" w:type="pct"/>
            <w:tcBorders>
              <w:top w:val="nil"/>
              <w:left w:val="nil"/>
              <w:bottom w:val="single" w:sz="4" w:space="0" w:color="auto"/>
              <w:right w:val="single" w:sz="4" w:space="0" w:color="auto"/>
            </w:tcBorders>
            <w:shd w:val="clear" w:color="000000" w:fill="DCE6F1"/>
            <w:noWrap/>
            <w:vAlign w:val="bottom"/>
            <w:hideMark/>
          </w:tcPr>
          <w:p w14:paraId="63A5B02B"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1,0%</w:t>
            </w:r>
          </w:p>
        </w:tc>
      </w:tr>
      <w:tr w:rsidR="000D3E42" w:rsidRPr="000D3E42" w14:paraId="1A46C588" w14:textId="77777777" w:rsidTr="00952FA5">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1D6B6" w14:textId="77777777" w:rsidR="000D3E42" w:rsidRPr="00952FA5" w:rsidRDefault="000D3E42" w:rsidP="000D3E42">
            <w:pPr>
              <w:spacing w:after="0" w:line="240" w:lineRule="auto"/>
              <w:jc w:val="center"/>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w:t>
            </w:r>
          </w:p>
        </w:tc>
      </w:tr>
      <w:tr w:rsidR="000D3E42" w:rsidRPr="000D3E42" w14:paraId="20F4F2B1" w14:textId="77777777" w:rsidTr="00952FA5">
        <w:trPr>
          <w:trHeight w:val="278"/>
        </w:trPr>
        <w:tc>
          <w:tcPr>
            <w:tcW w:w="2257" w:type="pct"/>
            <w:tcBorders>
              <w:top w:val="nil"/>
              <w:left w:val="single" w:sz="4" w:space="0" w:color="auto"/>
              <w:bottom w:val="single" w:sz="4" w:space="0" w:color="auto"/>
              <w:right w:val="single" w:sz="4" w:space="0" w:color="auto"/>
            </w:tcBorders>
            <w:shd w:val="clear" w:color="000000" w:fill="366092"/>
            <w:noWrap/>
            <w:vAlign w:val="bottom"/>
            <w:hideMark/>
          </w:tcPr>
          <w:p w14:paraId="2814BBD6" w14:textId="77777777" w:rsidR="000D3E42" w:rsidRPr="00952FA5" w:rsidRDefault="000D3E42" w:rsidP="000D3E42">
            <w:pPr>
              <w:spacing w:after="0" w:line="240" w:lineRule="auto"/>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 xml:space="preserve"> EGRESOS </w:t>
            </w:r>
          </w:p>
        </w:tc>
        <w:tc>
          <w:tcPr>
            <w:tcW w:w="783" w:type="pct"/>
            <w:tcBorders>
              <w:top w:val="nil"/>
              <w:left w:val="nil"/>
              <w:bottom w:val="single" w:sz="4" w:space="0" w:color="auto"/>
              <w:right w:val="single" w:sz="4" w:space="0" w:color="auto"/>
            </w:tcBorders>
            <w:shd w:val="clear" w:color="000000" w:fill="366092"/>
            <w:noWrap/>
            <w:vAlign w:val="bottom"/>
            <w:hideMark/>
          </w:tcPr>
          <w:p w14:paraId="3E76DAE2"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PROY.2017</w:t>
            </w:r>
          </w:p>
        </w:tc>
        <w:tc>
          <w:tcPr>
            <w:tcW w:w="774" w:type="pct"/>
            <w:tcBorders>
              <w:top w:val="nil"/>
              <w:left w:val="nil"/>
              <w:bottom w:val="single" w:sz="4" w:space="0" w:color="auto"/>
              <w:right w:val="single" w:sz="4" w:space="0" w:color="auto"/>
            </w:tcBorders>
            <w:shd w:val="clear" w:color="000000" w:fill="366092"/>
            <w:noWrap/>
            <w:vAlign w:val="bottom"/>
            <w:hideMark/>
          </w:tcPr>
          <w:p w14:paraId="70B7D748"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PPTO.2018</w:t>
            </w:r>
          </w:p>
        </w:tc>
        <w:tc>
          <w:tcPr>
            <w:tcW w:w="616" w:type="pct"/>
            <w:tcBorders>
              <w:top w:val="nil"/>
              <w:left w:val="nil"/>
              <w:bottom w:val="single" w:sz="4" w:space="0" w:color="auto"/>
              <w:right w:val="single" w:sz="4" w:space="0" w:color="auto"/>
            </w:tcBorders>
            <w:shd w:val="clear" w:color="000000" w:fill="366092"/>
            <w:noWrap/>
            <w:vAlign w:val="center"/>
            <w:hideMark/>
          </w:tcPr>
          <w:p w14:paraId="57CAD46C"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VAR. $</w:t>
            </w:r>
          </w:p>
        </w:tc>
        <w:tc>
          <w:tcPr>
            <w:tcW w:w="571" w:type="pct"/>
            <w:tcBorders>
              <w:top w:val="nil"/>
              <w:left w:val="nil"/>
              <w:bottom w:val="single" w:sz="4" w:space="0" w:color="auto"/>
              <w:right w:val="single" w:sz="4" w:space="0" w:color="auto"/>
            </w:tcBorders>
            <w:shd w:val="clear" w:color="000000" w:fill="366092"/>
            <w:noWrap/>
            <w:vAlign w:val="center"/>
            <w:hideMark/>
          </w:tcPr>
          <w:p w14:paraId="1B442966" w14:textId="77777777" w:rsidR="000D3E42" w:rsidRPr="00952FA5" w:rsidRDefault="000D3E42" w:rsidP="000D3E42">
            <w:pPr>
              <w:spacing w:after="0" w:line="240" w:lineRule="auto"/>
              <w:jc w:val="center"/>
              <w:rPr>
                <w:rFonts w:asciiTheme="minorHAnsi" w:eastAsia="Times New Roman" w:hAnsiTheme="minorHAnsi" w:cs="Calibri"/>
                <w:b/>
                <w:bCs/>
                <w:color w:val="FFFFFF"/>
                <w:lang w:val="es-ES" w:eastAsia="es-ES"/>
              </w:rPr>
            </w:pPr>
            <w:r w:rsidRPr="00952FA5">
              <w:rPr>
                <w:rFonts w:asciiTheme="minorHAnsi" w:eastAsia="Times New Roman" w:hAnsiTheme="minorHAnsi" w:cs="Calibri"/>
                <w:b/>
                <w:bCs/>
                <w:color w:val="FFFFFF"/>
                <w:lang w:val="es-ES" w:eastAsia="es-ES"/>
              </w:rPr>
              <w:t>VAR.%</w:t>
            </w:r>
          </w:p>
        </w:tc>
      </w:tr>
      <w:tr w:rsidR="000D3E42" w:rsidRPr="000D3E42" w14:paraId="06CC1DCF"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700F3276"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REMUNERACIONES </w:t>
            </w:r>
          </w:p>
        </w:tc>
        <w:tc>
          <w:tcPr>
            <w:tcW w:w="783" w:type="pct"/>
            <w:tcBorders>
              <w:top w:val="nil"/>
              <w:left w:val="nil"/>
              <w:bottom w:val="single" w:sz="4" w:space="0" w:color="auto"/>
              <w:right w:val="single" w:sz="4" w:space="0" w:color="auto"/>
            </w:tcBorders>
            <w:shd w:val="clear" w:color="auto" w:fill="auto"/>
            <w:noWrap/>
            <w:vAlign w:val="bottom"/>
            <w:hideMark/>
          </w:tcPr>
          <w:p w14:paraId="120FC19F"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5.698.036 </w:t>
            </w:r>
          </w:p>
        </w:tc>
        <w:tc>
          <w:tcPr>
            <w:tcW w:w="774" w:type="pct"/>
            <w:tcBorders>
              <w:top w:val="nil"/>
              <w:left w:val="nil"/>
              <w:bottom w:val="single" w:sz="4" w:space="0" w:color="auto"/>
              <w:right w:val="single" w:sz="4" w:space="0" w:color="auto"/>
            </w:tcBorders>
            <w:shd w:val="clear" w:color="auto" w:fill="auto"/>
            <w:noWrap/>
            <w:vAlign w:val="bottom"/>
            <w:hideMark/>
          </w:tcPr>
          <w:p w14:paraId="0183A1D8"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6.018.070 </w:t>
            </w:r>
          </w:p>
        </w:tc>
        <w:tc>
          <w:tcPr>
            <w:tcW w:w="616" w:type="pct"/>
            <w:tcBorders>
              <w:top w:val="nil"/>
              <w:left w:val="nil"/>
              <w:bottom w:val="single" w:sz="4" w:space="0" w:color="auto"/>
              <w:right w:val="single" w:sz="4" w:space="0" w:color="auto"/>
            </w:tcBorders>
            <w:shd w:val="clear" w:color="auto" w:fill="auto"/>
            <w:noWrap/>
            <w:vAlign w:val="bottom"/>
            <w:hideMark/>
          </w:tcPr>
          <w:p w14:paraId="31E48DF9"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320.034 </w:t>
            </w:r>
          </w:p>
        </w:tc>
        <w:tc>
          <w:tcPr>
            <w:tcW w:w="571" w:type="pct"/>
            <w:tcBorders>
              <w:top w:val="nil"/>
              <w:left w:val="nil"/>
              <w:bottom w:val="single" w:sz="4" w:space="0" w:color="auto"/>
              <w:right w:val="single" w:sz="4" w:space="0" w:color="auto"/>
            </w:tcBorders>
            <w:shd w:val="clear" w:color="auto" w:fill="auto"/>
            <w:noWrap/>
            <w:vAlign w:val="bottom"/>
            <w:hideMark/>
          </w:tcPr>
          <w:p w14:paraId="28274D45"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5,6%</w:t>
            </w:r>
          </w:p>
        </w:tc>
      </w:tr>
      <w:tr w:rsidR="000D3E42" w:rsidRPr="000D3E42" w14:paraId="761A3EDA"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5FA03FD6"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SUELDOS ADM.SALUD </w:t>
            </w:r>
          </w:p>
        </w:tc>
        <w:tc>
          <w:tcPr>
            <w:tcW w:w="783" w:type="pct"/>
            <w:tcBorders>
              <w:top w:val="nil"/>
              <w:left w:val="nil"/>
              <w:bottom w:val="single" w:sz="4" w:space="0" w:color="auto"/>
              <w:right w:val="single" w:sz="4" w:space="0" w:color="auto"/>
            </w:tcBorders>
            <w:shd w:val="clear" w:color="auto" w:fill="auto"/>
            <w:noWrap/>
            <w:vAlign w:val="bottom"/>
            <w:hideMark/>
          </w:tcPr>
          <w:p w14:paraId="21BDEEB1"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451.149 </w:t>
            </w:r>
          </w:p>
        </w:tc>
        <w:tc>
          <w:tcPr>
            <w:tcW w:w="774" w:type="pct"/>
            <w:tcBorders>
              <w:top w:val="nil"/>
              <w:left w:val="nil"/>
              <w:bottom w:val="single" w:sz="4" w:space="0" w:color="auto"/>
              <w:right w:val="single" w:sz="4" w:space="0" w:color="auto"/>
            </w:tcBorders>
            <w:shd w:val="clear" w:color="auto" w:fill="auto"/>
            <w:noWrap/>
            <w:vAlign w:val="bottom"/>
            <w:hideMark/>
          </w:tcPr>
          <w:p w14:paraId="0E7AB45A"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0 </w:t>
            </w:r>
          </w:p>
        </w:tc>
        <w:tc>
          <w:tcPr>
            <w:tcW w:w="616" w:type="pct"/>
            <w:tcBorders>
              <w:top w:val="nil"/>
              <w:left w:val="nil"/>
              <w:bottom w:val="single" w:sz="4" w:space="0" w:color="auto"/>
              <w:right w:val="single" w:sz="4" w:space="0" w:color="auto"/>
            </w:tcBorders>
            <w:shd w:val="clear" w:color="auto" w:fill="auto"/>
            <w:noWrap/>
            <w:vAlign w:val="bottom"/>
            <w:hideMark/>
          </w:tcPr>
          <w:p w14:paraId="14658F14"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0 </w:t>
            </w:r>
          </w:p>
        </w:tc>
        <w:tc>
          <w:tcPr>
            <w:tcW w:w="571" w:type="pct"/>
            <w:tcBorders>
              <w:top w:val="nil"/>
              <w:left w:val="nil"/>
              <w:bottom w:val="single" w:sz="4" w:space="0" w:color="auto"/>
              <w:right w:val="single" w:sz="4" w:space="0" w:color="auto"/>
            </w:tcBorders>
            <w:shd w:val="clear" w:color="auto" w:fill="auto"/>
            <w:noWrap/>
            <w:vAlign w:val="bottom"/>
            <w:hideMark/>
          </w:tcPr>
          <w:p w14:paraId="172EB674" w14:textId="77777777" w:rsidR="000D3E42" w:rsidRPr="00952FA5" w:rsidRDefault="000D3E42" w:rsidP="000D3E42">
            <w:pPr>
              <w:spacing w:after="0" w:line="240" w:lineRule="auto"/>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w:t>
            </w:r>
          </w:p>
        </w:tc>
      </w:tr>
      <w:tr w:rsidR="000D3E42" w:rsidRPr="000D3E42" w14:paraId="5593E9B7"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67EA32AB"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GASTOS OPERACIONALES </w:t>
            </w:r>
          </w:p>
        </w:tc>
        <w:tc>
          <w:tcPr>
            <w:tcW w:w="783" w:type="pct"/>
            <w:tcBorders>
              <w:top w:val="nil"/>
              <w:left w:val="nil"/>
              <w:bottom w:val="single" w:sz="4" w:space="0" w:color="auto"/>
              <w:right w:val="single" w:sz="4" w:space="0" w:color="auto"/>
            </w:tcBorders>
            <w:shd w:val="clear" w:color="auto" w:fill="auto"/>
            <w:noWrap/>
            <w:vAlign w:val="bottom"/>
            <w:hideMark/>
          </w:tcPr>
          <w:p w14:paraId="1EA6C588"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1.686.183 </w:t>
            </w:r>
          </w:p>
        </w:tc>
        <w:tc>
          <w:tcPr>
            <w:tcW w:w="774" w:type="pct"/>
            <w:tcBorders>
              <w:top w:val="nil"/>
              <w:left w:val="nil"/>
              <w:bottom w:val="single" w:sz="4" w:space="0" w:color="auto"/>
              <w:right w:val="single" w:sz="4" w:space="0" w:color="auto"/>
            </w:tcBorders>
            <w:shd w:val="clear" w:color="auto" w:fill="auto"/>
            <w:noWrap/>
            <w:vAlign w:val="bottom"/>
            <w:hideMark/>
          </w:tcPr>
          <w:p w14:paraId="7EF4AC19"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1.814.219 </w:t>
            </w:r>
          </w:p>
        </w:tc>
        <w:tc>
          <w:tcPr>
            <w:tcW w:w="616" w:type="pct"/>
            <w:tcBorders>
              <w:top w:val="nil"/>
              <w:left w:val="nil"/>
              <w:bottom w:val="single" w:sz="4" w:space="0" w:color="auto"/>
              <w:right w:val="single" w:sz="4" w:space="0" w:color="auto"/>
            </w:tcBorders>
            <w:shd w:val="clear" w:color="auto" w:fill="auto"/>
            <w:noWrap/>
            <w:vAlign w:val="bottom"/>
            <w:hideMark/>
          </w:tcPr>
          <w:p w14:paraId="0B7B360B"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128.036 </w:t>
            </w:r>
          </w:p>
        </w:tc>
        <w:tc>
          <w:tcPr>
            <w:tcW w:w="571" w:type="pct"/>
            <w:tcBorders>
              <w:top w:val="nil"/>
              <w:left w:val="nil"/>
              <w:bottom w:val="single" w:sz="4" w:space="0" w:color="auto"/>
              <w:right w:val="single" w:sz="4" w:space="0" w:color="auto"/>
            </w:tcBorders>
            <w:shd w:val="clear" w:color="auto" w:fill="auto"/>
            <w:noWrap/>
            <w:vAlign w:val="bottom"/>
            <w:hideMark/>
          </w:tcPr>
          <w:p w14:paraId="10D4FA53"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7,6%</w:t>
            </w:r>
          </w:p>
        </w:tc>
      </w:tr>
      <w:tr w:rsidR="000D3E42" w:rsidRPr="000D3E42" w14:paraId="359A7C69"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2679E7BA"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INVERSIONES </w:t>
            </w:r>
          </w:p>
        </w:tc>
        <w:tc>
          <w:tcPr>
            <w:tcW w:w="783" w:type="pct"/>
            <w:tcBorders>
              <w:top w:val="nil"/>
              <w:left w:val="nil"/>
              <w:bottom w:val="single" w:sz="4" w:space="0" w:color="auto"/>
              <w:right w:val="single" w:sz="4" w:space="0" w:color="auto"/>
            </w:tcBorders>
            <w:shd w:val="clear" w:color="auto" w:fill="auto"/>
            <w:noWrap/>
            <w:vAlign w:val="bottom"/>
            <w:hideMark/>
          </w:tcPr>
          <w:p w14:paraId="2DBB80AC"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54.683 </w:t>
            </w:r>
          </w:p>
        </w:tc>
        <w:tc>
          <w:tcPr>
            <w:tcW w:w="774" w:type="pct"/>
            <w:tcBorders>
              <w:top w:val="nil"/>
              <w:left w:val="nil"/>
              <w:bottom w:val="single" w:sz="4" w:space="0" w:color="auto"/>
              <w:right w:val="single" w:sz="4" w:space="0" w:color="auto"/>
            </w:tcBorders>
            <w:shd w:val="clear" w:color="auto" w:fill="auto"/>
            <w:noWrap/>
            <w:vAlign w:val="bottom"/>
            <w:hideMark/>
          </w:tcPr>
          <w:p w14:paraId="0D43FF82"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49.902 </w:t>
            </w:r>
          </w:p>
        </w:tc>
        <w:tc>
          <w:tcPr>
            <w:tcW w:w="616" w:type="pct"/>
            <w:tcBorders>
              <w:top w:val="nil"/>
              <w:left w:val="nil"/>
              <w:bottom w:val="single" w:sz="4" w:space="0" w:color="auto"/>
              <w:right w:val="single" w:sz="4" w:space="0" w:color="auto"/>
            </w:tcBorders>
            <w:shd w:val="clear" w:color="auto" w:fill="auto"/>
            <w:noWrap/>
            <w:vAlign w:val="bottom"/>
            <w:hideMark/>
          </w:tcPr>
          <w:p w14:paraId="04ADDA79"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color w:val="FF0000"/>
                <w:lang w:val="es-ES" w:eastAsia="es-ES"/>
              </w:rPr>
              <w:t xml:space="preserve">-4.781 </w:t>
            </w:r>
          </w:p>
        </w:tc>
        <w:tc>
          <w:tcPr>
            <w:tcW w:w="571" w:type="pct"/>
            <w:tcBorders>
              <w:top w:val="nil"/>
              <w:left w:val="nil"/>
              <w:bottom w:val="single" w:sz="4" w:space="0" w:color="auto"/>
              <w:right w:val="single" w:sz="4" w:space="0" w:color="auto"/>
            </w:tcBorders>
            <w:shd w:val="clear" w:color="auto" w:fill="auto"/>
            <w:noWrap/>
            <w:vAlign w:val="bottom"/>
            <w:hideMark/>
          </w:tcPr>
          <w:p w14:paraId="1CA308EF"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-8,7%</w:t>
            </w:r>
          </w:p>
        </w:tc>
      </w:tr>
      <w:tr w:rsidR="000D3E42" w:rsidRPr="000D3E42" w14:paraId="1CC58969" w14:textId="77777777" w:rsidTr="00952FA5">
        <w:trPr>
          <w:trHeight w:val="278"/>
        </w:trPr>
        <w:tc>
          <w:tcPr>
            <w:tcW w:w="2257" w:type="pct"/>
            <w:tcBorders>
              <w:top w:val="nil"/>
              <w:left w:val="single" w:sz="4" w:space="0" w:color="auto"/>
              <w:bottom w:val="single" w:sz="4" w:space="0" w:color="auto"/>
              <w:right w:val="single" w:sz="4" w:space="0" w:color="auto"/>
            </w:tcBorders>
            <w:shd w:val="clear" w:color="auto" w:fill="auto"/>
            <w:noWrap/>
            <w:vAlign w:val="bottom"/>
            <w:hideMark/>
          </w:tcPr>
          <w:p w14:paraId="02A39BD8"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PROGRAMAS  </w:t>
            </w:r>
          </w:p>
        </w:tc>
        <w:tc>
          <w:tcPr>
            <w:tcW w:w="783" w:type="pct"/>
            <w:tcBorders>
              <w:top w:val="nil"/>
              <w:left w:val="nil"/>
              <w:bottom w:val="single" w:sz="4" w:space="0" w:color="auto"/>
              <w:right w:val="single" w:sz="4" w:space="0" w:color="auto"/>
            </w:tcBorders>
            <w:shd w:val="clear" w:color="auto" w:fill="auto"/>
            <w:noWrap/>
            <w:vAlign w:val="bottom"/>
            <w:hideMark/>
          </w:tcPr>
          <w:p w14:paraId="599E5CD2"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1.619.485 </w:t>
            </w:r>
          </w:p>
        </w:tc>
        <w:tc>
          <w:tcPr>
            <w:tcW w:w="774" w:type="pct"/>
            <w:tcBorders>
              <w:top w:val="nil"/>
              <w:left w:val="nil"/>
              <w:bottom w:val="single" w:sz="4" w:space="0" w:color="auto"/>
              <w:right w:val="single" w:sz="4" w:space="0" w:color="auto"/>
            </w:tcBorders>
            <w:shd w:val="clear" w:color="auto" w:fill="auto"/>
            <w:noWrap/>
            <w:vAlign w:val="bottom"/>
            <w:hideMark/>
          </w:tcPr>
          <w:p w14:paraId="2B5BDCB4"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1.692.261 </w:t>
            </w:r>
          </w:p>
        </w:tc>
        <w:tc>
          <w:tcPr>
            <w:tcW w:w="616" w:type="pct"/>
            <w:tcBorders>
              <w:top w:val="nil"/>
              <w:left w:val="nil"/>
              <w:bottom w:val="single" w:sz="4" w:space="0" w:color="auto"/>
              <w:right w:val="single" w:sz="4" w:space="0" w:color="auto"/>
            </w:tcBorders>
            <w:shd w:val="clear" w:color="auto" w:fill="auto"/>
            <w:noWrap/>
            <w:vAlign w:val="bottom"/>
            <w:hideMark/>
          </w:tcPr>
          <w:p w14:paraId="7E2EABE5"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xml:space="preserve">72.776 </w:t>
            </w:r>
          </w:p>
        </w:tc>
        <w:tc>
          <w:tcPr>
            <w:tcW w:w="571" w:type="pct"/>
            <w:tcBorders>
              <w:top w:val="nil"/>
              <w:left w:val="nil"/>
              <w:bottom w:val="single" w:sz="4" w:space="0" w:color="auto"/>
              <w:right w:val="single" w:sz="4" w:space="0" w:color="auto"/>
            </w:tcBorders>
            <w:shd w:val="clear" w:color="auto" w:fill="auto"/>
            <w:noWrap/>
            <w:vAlign w:val="bottom"/>
            <w:hideMark/>
          </w:tcPr>
          <w:p w14:paraId="5F856D78" w14:textId="77777777" w:rsidR="000D3E42" w:rsidRPr="00952FA5" w:rsidRDefault="000D3E42" w:rsidP="000D3E42">
            <w:pPr>
              <w:spacing w:after="0" w:line="240" w:lineRule="auto"/>
              <w:jc w:val="right"/>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4,5%</w:t>
            </w:r>
          </w:p>
        </w:tc>
      </w:tr>
      <w:tr w:rsidR="000D3E42" w:rsidRPr="000D3E42" w14:paraId="52361DAA" w14:textId="77777777" w:rsidTr="00952FA5">
        <w:trPr>
          <w:trHeight w:val="25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53B70" w14:textId="77777777" w:rsidR="000D3E42" w:rsidRPr="00952FA5" w:rsidRDefault="000D3E42" w:rsidP="000D3E42">
            <w:pPr>
              <w:spacing w:after="0" w:line="240" w:lineRule="auto"/>
              <w:jc w:val="center"/>
              <w:rPr>
                <w:rFonts w:asciiTheme="minorHAnsi" w:eastAsia="Times New Roman" w:hAnsiTheme="minorHAnsi" w:cs="Calibri"/>
                <w:lang w:val="es-ES" w:eastAsia="es-ES"/>
              </w:rPr>
            </w:pPr>
            <w:r w:rsidRPr="00952FA5">
              <w:rPr>
                <w:rFonts w:asciiTheme="minorHAnsi" w:eastAsia="Times New Roman" w:hAnsiTheme="minorHAnsi" w:cs="Calibri"/>
                <w:lang w:val="es-ES" w:eastAsia="es-ES"/>
              </w:rPr>
              <w:t> </w:t>
            </w:r>
          </w:p>
        </w:tc>
      </w:tr>
      <w:tr w:rsidR="000D3E42" w:rsidRPr="000D3E42" w14:paraId="1BB250BA" w14:textId="77777777" w:rsidTr="00952FA5">
        <w:trPr>
          <w:trHeight w:val="278"/>
        </w:trPr>
        <w:tc>
          <w:tcPr>
            <w:tcW w:w="2257" w:type="pct"/>
            <w:tcBorders>
              <w:top w:val="nil"/>
              <w:left w:val="single" w:sz="4" w:space="0" w:color="auto"/>
              <w:bottom w:val="single" w:sz="4" w:space="0" w:color="auto"/>
              <w:right w:val="single" w:sz="4" w:space="0" w:color="auto"/>
            </w:tcBorders>
            <w:shd w:val="clear" w:color="000000" w:fill="DCE6F1"/>
            <w:noWrap/>
            <w:vAlign w:val="bottom"/>
            <w:hideMark/>
          </w:tcPr>
          <w:p w14:paraId="011CE4C5"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TOTAL EGRESOS </w:t>
            </w:r>
          </w:p>
        </w:tc>
        <w:tc>
          <w:tcPr>
            <w:tcW w:w="783" w:type="pct"/>
            <w:tcBorders>
              <w:top w:val="nil"/>
              <w:left w:val="nil"/>
              <w:bottom w:val="single" w:sz="4" w:space="0" w:color="auto"/>
              <w:right w:val="single" w:sz="4" w:space="0" w:color="auto"/>
            </w:tcBorders>
            <w:shd w:val="clear" w:color="000000" w:fill="DCE6F1"/>
            <w:noWrap/>
            <w:vAlign w:val="bottom"/>
            <w:hideMark/>
          </w:tcPr>
          <w:p w14:paraId="4C80FD28"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9.509.536 </w:t>
            </w:r>
          </w:p>
        </w:tc>
        <w:tc>
          <w:tcPr>
            <w:tcW w:w="774" w:type="pct"/>
            <w:tcBorders>
              <w:top w:val="nil"/>
              <w:left w:val="nil"/>
              <w:bottom w:val="single" w:sz="4" w:space="0" w:color="auto"/>
              <w:right w:val="single" w:sz="4" w:space="0" w:color="auto"/>
            </w:tcBorders>
            <w:shd w:val="clear" w:color="000000" w:fill="DCE6F1"/>
            <w:noWrap/>
            <w:vAlign w:val="bottom"/>
            <w:hideMark/>
          </w:tcPr>
          <w:p w14:paraId="0B7CCC17"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9.574.452 </w:t>
            </w:r>
          </w:p>
        </w:tc>
        <w:tc>
          <w:tcPr>
            <w:tcW w:w="616" w:type="pct"/>
            <w:tcBorders>
              <w:top w:val="nil"/>
              <w:left w:val="nil"/>
              <w:bottom w:val="single" w:sz="4" w:space="0" w:color="auto"/>
              <w:right w:val="single" w:sz="4" w:space="0" w:color="auto"/>
            </w:tcBorders>
            <w:shd w:val="clear" w:color="000000" w:fill="DCE6F1"/>
            <w:noWrap/>
            <w:vAlign w:val="bottom"/>
            <w:hideMark/>
          </w:tcPr>
          <w:p w14:paraId="4DAE4427"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64.916 </w:t>
            </w:r>
          </w:p>
        </w:tc>
        <w:tc>
          <w:tcPr>
            <w:tcW w:w="571" w:type="pct"/>
            <w:tcBorders>
              <w:top w:val="nil"/>
              <w:left w:val="nil"/>
              <w:bottom w:val="single" w:sz="4" w:space="0" w:color="auto"/>
              <w:right w:val="single" w:sz="4" w:space="0" w:color="auto"/>
            </w:tcBorders>
            <w:shd w:val="clear" w:color="000000" w:fill="DCE6F1"/>
            <w:noWrap/>
            <w:vAlign w:val="bottom"/>
            <w:hideMark/>
          </w:tcPr>
          <w:p w14:paraId="3179760B"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0,7%</w:t>
            </w:r>
          </w:p>
        </w:tc>
      </w:tr>
      <w:tr w:rsidR="000D3E42" w:rsidRPr="000D3E42" w14:paraId="12AED509" w14:textId="77777777" w:rsidTr="00952FA5">
        <w:trPr>
          <w:trHeight w:val="278"/>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2CFA30C" w14:textId="77777777" w:rsidR="000D3E42" w:rsidRPr="00952FA5" w:rsidRDefault="000D3E42" w:rsidP="000D3E42">
            <w:pPr>
              <w:spacing w:after="0" w:line="240" w:lineRule="auto"/>
              <w:jc w:val="center"/>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w:t>
            </w:r>
          </w:p>
        </w:tc>
      </w:tr>
      <w:tr w:rsidR="000D3E42" w:rsidRPr="000D3E42" w14:paraId="3A494177" w14:textId="77777777" w:rsidTr="00952FA5">
        <w:trPr>
          <w:trHeight w:val="278"/>
        </w:trPr>
        <w:tc>
          <w:tcPr>
            <w:tcW w:w="2257" w:type="pct"/>
            <w:tcBorders>
              <w:top w:val="nil"/>
              <w:left w:val="single" w:sz="4" w:space="0" w:color="auto"/>
              <w:bottom w:val="single" w:sz="4" w:space="0" w:color="auto"/>
              <w:right w:val="single" w:sz="4" w:space="0" w:color="auto"/>
            </w:tcBorders>
            <w:shd w:val="clear" w:color="000000" w:fill="DCE6F1"/>
            <w:noWrap/>
            <w:vAlign w:val="bottom"/>
            <w:hideMark/>
          </w:tcPr>
          <w:p w14:paraId="582F6D4B" w14:textId="77777777" w:rsidR="000D3E42" w:rsidRPr="00952FA5" w:rsidRDefault="000D3E42" w:rsidP="000D3E42">
            <w:pPr>
              <w:spacing w:after="0" w:line="240" w:lineRule="auto"/>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 SALDO </w:t>
            </w:r>
          </w:p>
        </w:tc>
        <w:tc>
          <w:tcPr>
            <w:tcW w:w="783" w:type="pct"/>
            <w:tcBorders>
              <w:top w:val="nil"/>
              <w:left w:val="nil"/>
              <w:bottom w:val="single" w:sz="4" w:space="0" w:color="auto"/>
              <w:right w:val="single" w:sz="4" w:space="0" w:color="auto"/>
            </w:tcBorders>
            <w:shd w:val="clear" w:color="000000" w:fill="DCE6F1"/>
            <w:noWrap/>
            <w:vAlign w:val="bottom"/>
            <w:hideMark/>
          </w:tcPr>
          <w:p w14:paraId="2E80CAD6"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color w:val="FF0000"/>
                <w:lang w:val="es-ES" w:eastAsia="es-ES"/>
              </w:rPr>
              <w:t xml:space="preserve">-30.359 </w:t>
            </w:r>
          </w:p>
        </w:tc>
        <w:tc>
          <w:tcPr>
            <w:tcW w:w="774" w:type="pct"/>
            <w:tcBorders>
              <w:top w:val="nil"/>
              <w:left w:val="nil"/>
              <w:bottom w:val="single" w:sz="4" w:space="0" w:color="auto"/>
              <w:right w:val="single" w:sz="4" w:space="0" w:color="auto"/>
            </w:tcBorders>
            <w:shd w:val="clear" w:color="000000" w:fill="DCE6F1"/>
            <w:noWrap/>
            <w:vAlign w:val="bottom"/>
            <w:hideMark/>
          </w:tcPr>
          <w:p w14:paraId="1DF23F7F"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0 </w:t>
            </w:r>
          </w:p>
        </w:tc>
        <w:tc>
          <w:tcPr>
            <w:tcW w:w="616" w:type="pct"/>
            <w:tcBorders>
              <w:top w:val="nil"/>
              <w:left w:val="nil"/>
              <w:bottom w:val="single" w:sz="4" w:space="0" w:color="auto"/>
              <w:right w:val="single" w:sz="4" w:space="0" w:color="auto"/>
            </w:tcBorders>
            <w:shd w:val="clear" w:color="000000" w:fill="DCE6F1"/>
            <w:noWrap/>
            <w:vAlign w:val="bottom"/>
            <w:hideMark/>
          </w:tcPr>
          <w:p w14:paraId="717AB71C"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 xml:space="preserve">30.359 </w:t>
            </w:r>
          </w:p>
        </w:tc>
        <w:tc>
          <w:tcPr>
            <w:tcW w:w="571" w:type="pct"/>
            <w:tcBorders>
              <w:top w:val="nil"/>
              <w:left w:val="nil"/>
              <w:bottom w:val="single" w:sz="4" w:space="0" w:color="auto"/>
              <w:right w:val="single" w:sz="4" w:space="0" w:color="auto"/>
            </w:tcBorders>
            <w:shd w:val="clear" w:color="000000" w:fill="DCE6F1"/>
            <w:noWrap/>
            <w:vAlign w:val="bottom"/>
            <w:hideMark/>
          </w:tcPr>
          <w:p w14:paraId="0BCFB46C" w14:textId="77777777" w:rsidR="000D3E42" w:rsidRPr="00952FA5" w:rsidRDefault="000D3E42" w:rsidP="000D3E42">
            <w:pPr>
              <w:spacing w:after="0" w:line="240" w:lineRule="auto"/>
              <w:jc w:val="right"/>
              <w:rPr>
                <w:rFonts w:asciiTheme="minorHAnsi" w:eastAsia="Times New Roman" w:hAnsiTheme="minorHAnsi" w:cs="Calibri"/>
                <w:b/>
                <w:bCs/>
                <w:lang w:val="es-ES" w:eastAsia="es-ES"/>
              </w:rPr>
            </w:pPr>
            <w:r w:rsidRPr="00952FA5">
              <w:rPr>
                <w:rFonts w:asciiTheme="minorHAnsi" w:eastAsia="Times New Roman" w:hAnsiTheme="minorHAnsi" w:cs="Calibri"/>
                <w:b/>
                <w:bCs/>
                <w:lang w:val="es-ES" w:eastAsia="es-ES"/>
              </w:rPr>
              <w:t>-100,0%</w:t>
            </w:r>
          </w:p>
        </w:tc>
      </w:tr>
    </w:tbl>
    <w:p w14:paraId="493DDC58" w14:textId="1A537B45" w:rsidR="00077204" w:rsidRDefault="00077204">
      <w:pPr>
        <w:spacing w:after="0" w:line="240" w:lineRule="auto"/>
        <w:rPr>
          <w:rFonts w:eastAsia="Times New Roman"/>
          <w:b/>
          <w:bCs/>
          <w:sz w:val="28"/>
          <w:szCs w:val="28"/>
        </w:rPr>
      </w:pPr>
    </w:p>
    <w:p w14:paraId="095F1E4D" w14:textId="77777777" w:rsidR="001C33DD" w:rsidRDefault="001C33DD">
      <w:pPr>
        <w:spacing w:after="0" w:line="240" w:lineRule="auto"/>
        <w:rPr>
          <w:rFonts w:eastAsia="Times New Roman"/>
          <w:b/>
          <w:bCs/>
          <w:sz w:val="28"/>
          <w:szCs w:val="28"/>
        </w:rPr>
      </w:pPr>
    </w:p>
    <w:p w14:paraId="4A1E7777" w14:textId="77777777" w:rsidR="000D3E42" w:rsidRDefault="000D3E42">
      <w:pPr>
        <w:spacing w:after="0" w:line="240" w:lineRule="auto"/>
        <w:rPr>
          <w:rFonts w:eastAsia="Times New Roman"/>
          <w:b/>
          <w:bCs/>
          <w:sz w:val="28"/>
          <w:szCs w:val="28"/>
        </w:rPr>
      </w:pPr>
    </w:p>
    <w:p w14:paraId="0DD9F83C" w14:textId="77777777" w:rsidR="000D3E42" w:rsidRDefault="000D3E42">
      <w:pPr>
        <w:spacing w:after="0" w:line="240" w:lineRule="auto"/>
        <w:rPr>
          <w:rFonts w:eastAsia="Times New Roman"/>
          <w:b/>
          <w:bCs/>
          <w:sz w:val="28"/>
          <w:szCs w:val="28"/>
        </w:rPr>
      </w:pPr>
    </w:p>
    <w:p w14:paraId="7E14CDC4" w14:textId="77777777" w:rsidR="000D3E42" w:rsidRDefault="000D3E42">
      <w:pPr>
        <w:spacing w:after="0" w:line="240" w:lineRule="auto"/>
        <w:rPr>
          <w:rFonts w:eastAsia="Times New Roman"/>
          <w:b/>
          <w:bCs/>
          <w:sz w:val="28"/>
          <w:szCs w:val="28"/>
        </w:rPr>
      </w:pPr>
    </w:p>
    <w:p w14:paraId="7F26CC57" w14:textId="77777777" w:rsidR="000D3E42" w:rsidRDefault="000D3E42">
      <w:pPr>
        <w:spacing w:after="0" w:line="240" w:lineRule="auto"/>
        <w:rPr>
          <w:rFonts w:eastAsia="Times New Roman"/>
          <w:b/>
          <w:bCs/>
          <w:sz w:val="28"/>
          <w:szCs w:val="28"/>
        </w:rPr>
      </w:pPr>
    </w:p>
    <w:p w14:paraId="0E7A146E" w14:textId="77777777" w:rsidR="000D3E42" w:rsidRDefault="000D3E42">
      <w:pPr>
        <w:spacing w:after="0" w:line="240" w:lineRule="auto"/>
        <w:rPr>
          <w:rFonts w:eastAsia="Times New Roman"/>
          <w:b/>
          <w:bCs/>
          <w:sz w:val="28"/>
          <w:szCs w:val="28"/>
        </w:rPr>
      </w:pPr>
    </w:p>
    <w:p w14:paraId="7C6E65F2" w14:textId="77777777" w:rsidR="000D3E42" w:rsidRDefault="000D3E42">
      <w:pPr>
        <w:spacing w:after="0" w:line="240" w:lineRule="auto"/>
        <w:rPr>
          <w:rFonts w:eastAsia="Times New Roman"/>
          <w:b/>
          <w:bCs/>
          <w:sz w:val="28"/>
          <w:szCs w:val="28"/>
        </w:rPr>
      </w:pPr>
    </w:p>
    <w:p w14:paraId="3249F8A4" w14:textId="77777777" w:rsidR="000D3E42" w:rsidRDefault="000D3E42">
      <w:pPr>
        <w:spacing w:after="0" w:line="240" w:lineRule="auto"/>
        <w:rPr>
          <w:rFonts w:eastAsia="Times New Roman"/>
          <w:b/>
          <w:bCs/>
          <w:sz w:val="28"/>
          <w:szCs w:val="28"/>
        </w:rPr>
      </w:pPr>
    </w:p>
    <w:p w14:paraId="5AD46BA4" w14:textId="77777777" w:rsidR="000D3E42" w:rsidRDefault="000D3E42">
      <w:pPr>
        <w:spacing w:after="0" w:line="240" w:lineRule="auto"/>
        <w:rPr>
          <w:rFonts w:eastAsia="Times New Roman"/>
          <w:b/>
          <w:bCs/>
          <w:sz w:val="28"/>
          <w:szCs w:val="28"/>
        </w:rPr>
      </w:pPr>
    </w:p>
    <w:p w14:paraId="22325808" w14:textId="77777777" w:rsidR="000D3E42" w:rsidRDefault="000D3E42">
      <w:pPr>
        <w:spacing w:after="0" w:line="240" w:lineRule="auto"/>
        <w:rPr>
          <w:rFonts w:eastAsia="Times New Roman"/>
          <w:b/>
          <w:bCs/>
          <w:sz w:val="28"/>
          <w:szCs w:val="28"/>
        </w:rPr>
      </w:pPr>
    </w:p>
    <w:p w14:paraId="653AFFB2" w14:textId="77777777" w:rsidR="00DC5878" w:rsidRPr="00952FA5" w:rsidRDefault="00DC5878" w:rsidP="00952FA5">
      <w:pPr>
        <w:pStyle w:val="Ttulo1"/>
        <w:numPr>
          <w:ilvl w:val="0"/>
          <w:numId w:val="7"/>
        </w:numPr>
        <w:spacing w:before="0" w:line="240" w:lineRule="auto"/>
        <w:jc w:val="both"/>
        <w:rPr>
          <w:rFonts w:asciiTheme="minorHAnsi" w:hAnsiTheme="minorHAnsi"/>
          <w:iCs/>
          <w:color w:val="auto"/>
        </w:rPr>
      </w:pPr>
      <w:bookmarkStart w:id="144" w:name="_Toc497907985"/>
      <w:r w:rsidRPr="00952FA5">
        <w:rPr>
          <w:rFonts w:asciiTheme="minorHAnsi" w:hAnsiTheme="minorHAnsi"/>
          <w:iCs/>
          <w:color w:val="auto"/>
        </w:rPr>
        <w:t xml:space="preserve">Recursos </w:t>
      </w:r>
      <w:r w:rsidR="00541114" w:rsidRPr="00952FA5">
        <w:rPr>
          <w:rFonts w:asciiTheme="minorHAnsi" w:hAnsiTheme="minorHAnsi"/>
          <w:iCs/>
          <w:color w:val="auto"/>
        </w:rPr>
        <w:t>H</w:t>
      </w:r>
      <w:r w:rsidRPr="00952FA5">
        <w:rPr>
          <w:rFonts w:asciiTheme="minorHAnsi" w:hAnsiTheme="minorHAnsi"/>
          <w:iCs/>
          <w:color w:val="auto"/>
        </w:rPr>
        <w:t>umanos</w:t>
      </w:r>
      <w:bookmarkEnd w:id="144"/>
    </w:p>
    <w:p w14:paraId="237046CD" w14:textId="77777777" w:rsidR="00DC5878" w:rsidRPr="00EE2618" w:rsidRDefault="00DC5878" w:rsidP="00952FA5">
      <w:pPr>
        <w:pStyle w:val="Ttulo3"/>
        <w:numPr>
          <w:ilvl w:val="1"/>
          <w:numId w:val="7"/>
        </w:numPr>
        <w:rPr>
          <w:rStyle w:val="SubttuloCar"/>
          <w:rFonts w:ascii="Calibri" w:hAnsi="Calibri"/>
          <w:i w:val="0"/>
          <w:color w:val="auto"/>
          <w:sz w:val="22"/>
        </w:rPr>
      </w:pPr>
      <w:bookmarkStart w:id="145" w:name="_Toc497907986"/>
      <w:r w:rsidRPr="00EE2618">
        <w:rPr>
          <w:rStyle w:val="SubttuloCar"/>
          <w:rFonts w:ascii="Calibri" w:hAnsi="Calibri"/>
          <w:i w:val="0"/>
          <w:color w:val="auto"/>
          <w:sz w:val="22"/>
        </w:rPr>
        <w:t>Dotación</w:t>
      </w:r>
      <w:bookmarkEnd w:id="145"/>
    </w:p>
    <w:p w14:paraId="2558F8F8" w14:textId="77777777" w:rsidR="001970AF" w:rsidRDefault="001970AF" w:rsidP="001970AF">
      <w:pPr>
        <w:rPr>
          <w:highlight w:val="red"/>
        </w:rPr>
      </w:pPr>
    </w:p>
    <w:p w14:paraId="61541B68" w14:textId="77777777" w:rsidR="001970AF" w:rsidRPr="00EE2618" w:rsidRDefault="001970AF" w:rsidP="00EE2618">
      <w:pPr>
        <w:jc w:val="center"/>
        <w:rPr>
          <w:b/>
        </w:rPr>
      </w:pPr>
      <w:r w:rsidRPr="00EE2618">
        <w:rPr>
          <w:b/>
          <w:noProof/>
          <w:lang w:val="es-ES" w:eastAsia="es-ES"/>
        </w:rPr>
        <w:drawing>
          <wp:anchor distT="0" distB="0" distL="114300" distR="114300" simplePos="0" relativeHeight="251731968" behindDoc="1" locked="0" layoutInCell="1" allowOverlap="1" wp14:anchorId="03A6E7BC" wp14:editId="3514D530">
            <wp:simplePos x="0" y="0"/>
            <wp:positionH relativeFrom="column">
              <wp:posOffset>-441960</wp:posOffset>
            </wp:positionH>
            <wp:positionV relativeFrom="paragraph">
              <wp:posOffset>419100</wp:posOffset>
            </wp:positionV>
            <wp:extent cx="6353175" cy="4962525"/>
            <wp:effectExtent l="0" t="0" r="9525" b="9525"/>
            <wp:wrapThrough wrapText="bothSides">
              <wp:wrapPolygon edited="0">
                <wp:start x="0" y="0"/>
                <wp:lineTo x="0" y="4229"/>
                <wp:lineTo x="2137" y="5307"/>
                <wp:lineTo x="2137" y="7960"/>
                <wp:lineTo x="907" y="8623"/>
                <wp:lineTo x="907" y="8955"/>
                <wp:lineTo x="2137" y="9287"/>
                <wp:lineTo x="2137" y="15920"/>
                <wp:lineTo x="972" y="16832"/>
                <wp:lineTo x="972" y="17247"/>
                <wp:lineTo x="2137" y="17247"/>
                <wp:lineTo x="2137" y="19900"/>
                <wp:lineTo x="0" y="20812"/>
                <wp:lineTo x="0" y="21559"/>
                <wp:lineTo x="21568" y="21559"/>
                <wp:lineTo x="21568"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89">
                      <a:extLst>
                        <a:ext uri="{28A0092B-C50C-407E-A947-70E740481C1C}">
                          <a14:useLocalDpi xmlns:a14="http://schemas.microsoft.com/office/drawing/2010/main" val="0"/>
                        </a:ext>
                      </a:extLst>
                    </a:blip>
                    <a:srcRect t="6631"/>
                    <a:stretch/>
                  </pic:blipFill>
                  <pic:spPr bwMode="auto">
                    <a:xfrm>
                      <a:off x="0" y="0"/>
                      <a:ext cx="6353175" cy="496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2618" w:rsidRPr="00EE2618">
        <w:rPr>
          <w:b/>
        </w:rPr>
        <w:t>Propuesta de Dotación de Personal de APS año 2018</w:t>
      </w:r>
    </w:p>
    <w:p w14:paraId="72AC5266" w14:textId="77777777" w:rsidR="001970AF" w:rsidRPr="001970AF" w:rsidRDefault="001970AF" w:rsidP="001970AF">
      <w:pPr>
        <w:rPr>
          <w:highlight w:val="red"/>
        </w:rPr>
      </w:pPr>
    </w:p>
    <w:p w14:paraId="57E2094A" w14:textId="77777777" w:rsidR="00C63431" w:rsidRDefault="00C63431" w:rsidP="00C63431">
      <w:pPr>
        <w:spacing w:after="120" w:line="240" w:lineRule="auto"/>
        <w:ind w:left="426"/>
        <w:jc w:val="both"/>
      </w:pPr>
    </w:p>
    <w:p w14:paraId="158B4E00" w14:textId="77777777" w:rsidR="001970AF" w:rsidRDefault="001970AF" w:rsidP="00541114">
      <w:pPr>
        <w:spacing w:after="120" w:line="240" w:lineRule="auto"/>
        <w:jc w:val="both"/>
        <w:rPr>
          <w:color w:val="0070C0"/>
        </w:rPr>
      </w:pPr>
    </w:p>
    <w:p w14:paraId="1C3C21FB" w14:textId="77777777" w:rsidR="001970AF" w:rsidRDefault="001970AF" w:rsidP="00541114">
      <w:pPr>
        <w:spacing w:after="120" w:line="240" w:lineRule="auto"/>
        <w:jc w:val="both"/>
        <w:rPr>
          <w:color w:val="0070C0"/>
        </w:rPr>
      </w:pPr>
    </w:p>
    <w:p w14:paraId="49F054B4" w14:textId="77777777" w:rsidR="001970AF" w:rsidRDefault="00077204" w:rsidP="00541114">
      <w:pPr>
        <w:spacing w:after="120" w:line="240" w:lineRule="auto"/>
        <w:jc w:val="both"/>
        <w:rPr>
          <w:color w:val="0070C0"/>
        </w:rPr>
      </w:pPr>
      <w:r w:rsidRPr="001970AF">
        <w:rPr>
          <w:noProof/>
          <w:lang w:val="es-ES" w:eastAsia="es-ES"/>
        </w:rPr>
        <w:drawing>
          <wp:inline distT="0" distB="0" distL="0" distR="0" wp14:anchorId="7B436D9F" wp14:editId="3EE9B640">
            <wp:extent cx="5592726" cy="7421526"/>
            <wp:effectExtent l="0" t="0" r="8255"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92514" cy="7421245"/>
                    </a:xfrm>
                    <a:prstGeom prst="rect">
                      <a:avLst/>
                    </a:prstGeom>
                    <a:noFill/>
                    <a:ln>
                      <a:noFill/>
                    </a:ln>
                  </pic:spPr>
                </pic:pic>
              </a:graphicData>
            </a:graphic>
          </wp:inline>
        </w:drawing>
      </w:r>
    </w:p>
    <w:p w14:paraId="23EE51E9" w14:textId="77777777" w:rsidR="00905B7F" w:rsidRDefault="00905B7F" w:rsidP="00541114">
      <w:pPr>
        <w:spacing w:after="120" w:line="240" w:lineRule="auto"/>
        <w:jc w:val="both"/>
        <w:rPr>
          <w:color w:val="0070C0"/>
        </w:rPr>
        <w:sectPr w:rsidR="00905B7F" w:rsidSect="00165046">
          <w:pgSz w:w="12240" w:h="15840"/>
          <w:pgMar w:top="2370" w:right="1701" w:bottom="1418" w:left="1701" w:header="708" w:footer="708" w:gutter="0"/>
          <w:cols w:space="708"/>
          <w:docGrid w:linePitch="360"/>
        </w:sectPr>
      </w:pPr>
    </w:p>
    <w:p w14:paraId="7702AF50" w14:textId="1FD009B0" w:rsidR="00952FA5" w:rsidRDefault="00DC5878" w:rsidP="00952FA5">
      <w:pPr>
        <w:pStyle w:val="Ttulo3"/>
        <w:numPr>
          <w:ilvl w:val="1"/>
          <w:numId w:val="7"/>
        </w:numPr>
        <w:rPr>
          <w:rStyle w:val="SubttuloCar"/>
          <w:rFonts w:ascii="Calibri" w:hAnsi="Calibri"/>
          <w:i w:val="0"/>
          <w:color w:val="auto"/>
          <w:sz w:val="22"/>
        </w:rPr>
      </w:pPr>
      <w:bookmarkStart w:id="146" w:name="_Toc497907987"/>
      <w:r w:rsidRPr="00952FA5">
        <w:rPr>
          <w:rStyle w:val="SubttuloCar"/>
          <w:rFonts w:ascii="Calibri" w:hAnsi="Calibri"/>
          <w:i w:val="0"/>
          <w:color w:val="auto"/>
          <w:sz w:val="22"/>
        </w:rPr>
        <w:t>Plan de capacitación</w:t>
      </w:r>
      <w:bookmarkEnd w:id="146"/>
    </w:p>
    <w:p w14:paraId="672DF8D0" w14:textId="0B1063BB" w:rsidR="00952FA5" w:rsidRPr="00952FA5" w:rsidRDefault="00952FA5" w:rsidP="00952FA5">
      <w:pPr>
        <w:spacing w:after="120" w:line="240" w:lineRule="auto"/>
        <w:jc w:val="both"/>
        <w:rPr>
          <w:iCs/>
        </w:rPr>
      </w:pPr>
      <w:r w:rsidRPr="00952FA5">
        <w:rPr>
          <w:rStyle w:val="SubttuloCar"/>
          <w:rFonts w:ascii="Calibri" w:eastAsia="Calibri" w:hAnsi="Calibri"/>
          <w:noProof/>
          <w:color w:val="auto"/>
          <w:sz w:val="22"/>
          <w:lang w:val="es-ES" w:eastAsia="es-ES"/>
        </w:rPr>
        <w:drawing>
          <wp:anchor distT="0" distB="0" distL="114300" distR="114300" simplePos="0" relativeHeight="251734016" behindDoc="1" locked="0" layoutInCell="1" allowOverlap="1" wp14:anchorId="51A16DA7" wp14:editId="1F915A90">
            <wp:simplePos x="0" y="0"/>
            <wp:positionH relativeFrom="column">
              <wp:posOffset>-465455</wp:posOffset>
            </wp:positionH>
            <wp:positionV relativeFrom="paragraph">
              <wp:posOffset>508635</wp:posOffset>
            </wp:positionV>
            <wp:extent cx="9185910" cy="4464685"/>
            <wp:effectExtent l="0" t="0" r="0" b="0"/>
            <wp:wrapThrough wrapText="bothSides">
              <wp:wrapPolygon edited="0">
                <wp:start x="0" y="0"/>
                <wp:lineTo x="0" y="21474"/>
                <wp:lineTo x="21546" y="21474"/>
                <wp:lineTo x="21546" y="0"/>
                <wp:lineTo x="0" y="0"/>
              </wp:wrapPolygon>
            </wp:wrapThrough>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1" cstate="print">
                      <a:extLst>
                        <a:ext uri="{28A0092B-C50C-407E-A947-70E740481C1C}">
                          <a14:useLocalDpi xmlns:a14="http://schemas.microsoft.com/office/drawing/2010/main" val="0"/>
                        </a:ext>
                      </a:extLst>
                    </a:blip>
                    <a:srcRect b="64027"/>
                    <a:stretch/>
                  </pic:blipFill>
                  <pic:spPr bwMode="auto">
                    <a:xfrm>
                      <a:off x="0" y="0"/>
                      <a:ext cx="9185910" cy="446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2FA5">
        <w:rPr>
          <w:iCs/>
        </w:rPr>
        <w:t>En función de lo anteriormente descrito, así como de las prioridades definidas por la Dirección de Salud; nuestro Plan de Capacitaciones programado para el 2018 será el siguiente:</w:t>
      </w:r>
    </w:p>
    <w:p w14:paraId="136B622A" w14:textId="17F49B00" w:rsidR="00952FA5" w:rsidRPr="00952FA5" w:rsidRDefault="00952FA5" w:rsidP="00952FA5">
      <w:r w:rsidRPr="004D34B8">
        <w:rPr>
          <w:noProof/>
          <w:lang w:val="es-ES" w:eastAsia="es-ES"/>
        </w:rPr>
        <w:drawing>
          <wp:anchor distT="0" distB="0" distL="114300" distR="114300" simplePos="0" relativeHeight="251740160" behindDoc="1" locked="0" layoutInCell="1" allowOverlap="1" wp14:anchorId="2E9F6A4E" wp14:editId="3ED1A69F">
            <wp:simplePos x="0" y="0"/>
            <wp:positionH relativeFrom="column">
              <wp:posOffset>-549910</wp:posOffset>
            </wp:positionH>
            <wp:positionV relativeFrom="paragraph">
              <wp:posOffset>510540</wp:posOffset>
            </wp:positionV>
            <wp:extent cx="9207500" cy="4104005"/>
            <wp:effectExtent l="0" t="0" r="0"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36243" b="29817"/>
                    <a:stretch/>
                  </pic:blipFill>
                  <pic:spPr bwMode="auto">
                    <a:xfrm>
                      <a:off x="0" y="0"/>
                      <a:ext cx="9207500" cy="410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1C95A" w14:textId="683D6FBD" w:rsidR="00905B7F" w:rsidRDefault="00905B7F" w:rsidP="00506D23">
      <w:pPr>
        <w:spacing w:after="120" w:line="240" w:lineRule="auto"/>
        <w:jc w:val="both"/>
        <w:rPr>
          <w:rFonts w:cs="Calibri"/>
          <w:color w:val="222222"/>
          <w:shd w:val="clear" w:color="auto" w:fill="FFFFFF"/>
        </w:rPr>
      </w:pPr>
    </w:p>
    <w:p w14:paraId="114687AC" w14:textId="77777777" w:rsidR="00905B7F" w:rsidRPr="009E4B49" w:rsidRDefault="00905B7F" w:rsidP="00506D23">
      <w:pPr>
        <w:spacing w:after="120" w:line="240" w:lineRule="auto"/>
        <w:jc w:val="both"/>
        <w:rPr>
          <w:rFonts w:cs="Calibri"/>
          <w:color w:val="222222"/>
          <w:shd w:val="clear" w:color="auto" w:fill="FFFFFF"/>
        </w:rPr>
        <w:sectPr w:rsidR="00905B7F" w:rsidRPr="009E4B49" w:rsidSect="00905B7F">
          <w:pgSz w:w="15840" w:h="12240" w:orient="landscape"/>
          <w:pgMar w:top="2410" w:right="2370" w:bottom="1701" w:left="1418" w:header="708" w:footer="708" w:gutter="0"/>
          <w:cols w:space="708"/>
          <w:docGrid w:linePitch="360"/>
        </w:sectPr>
      </w:pPr>
    </w:p>
    <w:p w14:paraId="59CF7C44" w14:textId="77777777" w:rsidR="00905B7F" w:rsidRDefault="00BD5337">
      <w:pPr>
        <w:spacing w:after="0" w:line="240" w:lineRule="auto"/>
        <w:rPr>
          <w:noProof/>
          <w:lang w:val="es-ES" w:eastAsia="es-ES"/>
        </w:rPr>
      </w:pPr>
      <w:r w:rsidRPr="004D34B8">
        <w:rPr>
          <w:noProof/>
          <w:lang w:val="es-ES" w:eastAsia="es-ES"/>
        </w:rPr>
        <w:drawing>
          <wp:anchor distT="0" distB="0" distL="114300" distR="114300" simplePos="0" relativeHeight="251742208" behindDoc="1" locked="0" layoutInCell="1" allowOverlap="1" wp14:anchorId="79BACDF5" wp14:editId="28AB0A36">
            <wp:simplePos x="0" y="0"/>
            <wp:positionH relativeFrom="column">
              <wp:posOffset>-224447</wp:posOffset>
            </wp:positionH>
            <wp:positionV relativeFrom="paragraph">
              <wp:posOffset>195683</wp:posOffset>
            </wp:positionV>
            <wp:extent cx="9016365" cy="388874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70276"/>
                    <a:stretch/>
                  </pic:blipFill>
                  <pic:spPr bwMode="auto">
                    <a:xfrm>
                      <a:off x="0" y="0"/>
                      <a:ext cx="9016365" cy="388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F320B" w14:textId="77777777" w:rsidR="00391886" w:rsidRDefault="00391886" w:rsidP="00905B7F">
      <w:pPr>
        <w:spacing w:after="0" w:line="240" w:lineRule="auto"/>
      </w:pPr>
    </w:p>
    <w:p w14:paraId="188F94B5" w14:textId="77777777" w:rsidR="00391886" w:rsidRPr="00391886" w:rsidRDefault="00391886" w:rsidP="00391886"/>
    <w:p w14:paraId="6EFC6399" w14:textId="77777777" w:rsidR="00391886" w:rsidRDefault="00391886">
      <w:pPr>
        <w:spacing w:after="0" w:line="240" w:lineRule="auto"/>
      </w:pPr>
    </w:p>
    <w:p w14:paraId="0D8D023F" w14:textId="77777777" w:rsidR="00391886" w:rsidRPr="00391886" w:rsidRDefault="00391886" w:rsidP="00391886"/>
    <w:p w14:paraId="211A1849" w14:textId="77777777" w:rsidR="001C33DD" w:rsidRDefault="001C33DD" w:rsidP="009E275F">
      <w:pPr>
        <w:spacing w:after="120" w:line="240" w:lineRule="auto"/>
        <w:rPr>
          <w:b/>
          <w:u w:val="single"/>
        </w:rPr>
      </w:pPr>
    </w:p>
    <w:p w14:paraId="2CF2A471" w14:textId="77777777" w:rsidR="00DC5878" w:rsidRPr="00391886" w:rsidRDefault="00DC5878" w:rsidP="00391886"/>
    <w:sectPr w:rsidR="00DC5878" w:rsidRPr="00391886" w:rsidSect="00540295">
      <w:pgSz w:w="15840" w:h="12240" w:orient="landscape"/>
      <w:pgMar w:top="1701" w:right="2370"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D8063" w14:textId="77777777" w:rsidR="00650722" w:rsidRDefault="00650722" w:rsidP="006748A1">
      <w:pPr>
        <w:spacing w:after="0" w:line="240" w:lineRule="auto"/>
      </w:pPr>
      <w:r>
        <w:separator/>
      </w:r>
    </w:p>
  </w:endnote>
  <w:endnote w:type="continuationSeparator" w:id="0">
    <w:p w14:paraId="494F539A" w14:textId="77777777" w:rsidR="00650722" w:rsidRDefault="00650722" w:rsidP="00674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CAD94" w14:textId="77777777" w:rsidR="002C03AE" w:rsidRDefault="002C03AE">
    <w:pPr>
      <w:pStyle w:val="Piedepgina"/>
      <w:jc w:val="right"/>
    </w:pPr>
    <w:r>
      <w:rPr>
        <w:color w:val="4F81BD" w:themeColor="accent1"/>
        <w:sz w:val="20"/>
        <w:szCs w:val="20"/>
        <w:lang w:val="es-ES"/>
      </w:rPr>
      <w:t xml:space="preserve">pág.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sidR="00341EC8">
      <w:rPr>
        <w:noProof/>
        <w:color w:val="4F81BD" w:themeColor="accent1"/>
        <w:sz w:val="20"/>
        <w:szCs w:val="20"/>
      </w:rPr>
      <w:t>2</w:t>
    </w:r>
    <w:r>
      <w:rPr>
        <w:color w:val="4F81BD" w:themeColor="accent1"/>
        <w:sz w:val="20"/>
        <w:szCs w:val="20"/>
      </w:rPr>
      <w:fldChar w:fldCharType="end"/>
    </w:r>
  </w:p>
  <w:p w14:paraId="203902CC" w14:textId="77777777" w:rsidR="002C03AE" w:rsidRDefault="002C03AE">
    <w:pPr>
      <w:pStyle w:val="Piedepgina"/>
    </w:pPr>
  </w:p>
  <w:p w14:paraId="523B8420" w14:textId="77777777" w:rsidR="002C03AE" w:rsidRDefault="002C03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73187" w14:textId="77777777" w:rsidR="00650722" w:rsidRDefault="00650722" w:rsidP="006748A1">
      <w:pPr>
        <w:spacing w:after="0" w:line="240" w:lineRule="auto"/>
      </w:pPr>
      <w:r>
        <w:separator/>
      </w:r>
    </w:p>
  </w:footnote>
  <w:footnote w:type="continuationSeparator" w:id="0">
    <w:p w14:paraId="65717B50" w14:textId="77777777" w:rsidR="00650722" w:rsidRDefault="00650722" w:rsidP="006748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9AC3C" w14:textId="30AB42B4" w:rsidR="002C03AE" w:rsidRDefault="002C03AE">
    <w:pPr>
      <w:pStyle w:val="Encabezado"/>
      <w:rPr>
        <w:noProof/>
        <w:lang w:val="es-ES" w:eastAsia="es-ES"/>
      </w:rPr>
    </w:pPr>
    <w:r>
      <w:rPr>
        <w:noProof/>
        <w:lang w:val="es-ES" w:eastAsia="es-ES"/>
      </w:rPr>
      <w:drawing>
        <wp:anchor distT="0" distB="0" distL="114300" distR="114300" simplePos="0" relativeHeight="251658240" behindDoc="0" locked="0" layoutInCell="1" allowOverlap="1" wp14:anchorId="55697FC4" wp14:editId="1E215809">
          <wp:simplePos x="0" y="0"/>
          <wp:positionH relativeFrom="margin">
            <wp:posOffset>-461645</wp:posOffset>
          </wp:positionH>
          <wp:positionV relativeFrom="paragraph">
            <wp:posOffset>-250825</wp:posOffset>
          </wp:positionV>
          <wp:extent cx="5991225" cy="981075"/>
          <wp:effectExtent l="0" t="0" r="9525" b="9525"/>
          <wp:wrapTight wrapText="bothSides">
            <wp:wrapPolygon edited="0">
              <wp:start x="0" y="0"/>
              <wp:lineTo x="0" y="21390"/>
              <wp:lineTo x="21566" y="21390"/>
              <wp:lineTo x="21566" y="0"/>
              <wp:lineTo x="0" y="0"/>
            </wp:wrapPolygon>
          </wp:wrapTight>
          <wp:docPr id="10" name="Imagen 29" descr="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arrib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12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508BD" w14:textId="1416258D" w:rsidR="002C03AE" w:rsidRDefault="002C03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4D6C"/>
    <w:multiLevelType w:val="hybridMultilevel"/>
    <w:tmpl w:val="B6A20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F87CE7"/>
    <w:multiLevelType w:val="hybridMultilevel"/>
    <w:tmpl w:val="05F267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44E477F"/>
    <w:multiLevelType w:val="hybridMultilevel"/>
    <w:tmpl w:val="33549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F60C50"/>
    <w:multiLevelType w:val="hybridMultilevel"/>
    <w:tmpl w:val="D196F49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9484474"/>
    <w:multiLevelType w:val="hybridMultilevel"/>
    <w:tmpl w:val="95320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8F57E4"/>
    <w:multiLevelType w:val="multilevel"/>
    <w:tmpl w:val="A50EA490"/>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15:restartNumberingAfterBreak="0">
    <w:nsid w:val="122843A0"/>
    <w:multiLevelType w:val="hybridMultilevel"/>
    <w:tmpl w:val="2FEE1E0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9F56A0"/>
    <w:multiLevelType w:val="hybridMultilevel"/>
    <w:tmpl w:val="1CD8FB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F802CE"/>
    <w:multiLevelType w:val="hybridMultilevel"/>
    <w:tmpl w:val="10505304"/>
    <w:lvl w:ilvl="0" w:tplc="D2966BCE">
      <w:start w:val="1"/>
      <w:numFmt w:val="decimal"/>
      <w:lvlText w:val="%1)"/>
      <w:lvlJc w:val="left"/>
      <w:pPr>
        <w:ind w:left="1080" w:hanging="360"/>
      </w:pPr>
      <w:rPr>
        <w:rFonts w:hint="default"/>
      </w:rPr>
    </w:lvl>
    <w:lvl w:ilvl="1" w:tplc="38740210">
      <w:numFmt w:val="bullet"/>
      <w:lvlText w:val="-"/>
      <w:lvlJc w:val="left"/>
      <w:pPr>
        <w:ind w:left="1800" w:hanging="360"/>
      </w:pPr>
      <w:rPr>
        <w:rFonts w:ascii="Calibri" w:eastAsia="Calibri" w:hAnsi="Calibri" w:cs="Calibri" w:hint="default"/>
      </w:r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17B001CB"/>
    <w:multiLevelType w:val="hybridMultilevel"/>
    <w:tmpl w:val="BAB41FD0"/>
    <w:lvl w:ilvl="0" w:tplc="0890CB52">
      <w:start w:val="3"/>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9F86E3B"/>
    <w:multiLevelType w:val="hybridMultilevel"/>
    <w:tmpl w:val="5BA8A12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0171D0"/>
    <w:multiLevelType w:val="hybridMultilevel"/>
    <w:tmpl w:val="3D487FAC"/>
    <w:lvl w:ilvl="0" w:tplc="340A000F">
      <w:start w:val="1"/>
      <w:numFmt w:val="decimal"/>
      <w:lvlText w:val="%1."/>
      <w:lvlJc w:val="left"/>
      <w:pPr>
        <w:ind w:left="1429" w:hanging="360"/>
      </w:pPr>
    </w:lvl>
    <w:lvl w:ilvl="1" w:tplc="340A0019">
      <w:start w:val="1"/>
      <w:numFmt w:val="lowerLetter"/>
      <w:lvlText w:val="%2."/>
      <w:lvlJc w:val="left"/>
      <w:pPr>
        <w:ind w:left="2149" w:hanging="360"/>
      </w:pPr>
    </w:lvl>
    <w:lvl w:ilvl="2" w:tplc="340A001B">
      <w:start w:val="1"/>
      <w:numFmt w:val="lowerRoman"/>
      <w:lvlText w:val="%3."/>
      <w:lvlJc w:val="right"/>
      <w:pPr>
        <w:ind w:left="2869" w:hanging="180"/>
      </w:pPr>
    </w:lvl>
    <w:lvl w:ilvl="3" w:tplc="340A000F">
      <w:start w:val="1"/>
      <w:numFmt w:val="decimal"/>
      <w:lvlText w:val="%4."/>
      <w:lvlJc w:val="left"/>
      <w:pPr>
        <w:ind w:left="3589" w:hanging="360"/>
      </w:pPr>
    </w:lvl>
    <w:lvl w:ilvl="4" w:tplc="340A0019">
      <w:start w:val="1"/>
      <w:numFmt w:val="lowerLetter"/>
      <w:lvlText w:val="%5."/>
      <w:lvlJc w:val="left"/>
      <w:pPr>
        <w:ind w:left="4309" w:hanging="360"/>
      </w:pPr>
    </w:lvl>
    <w:lvl w:ilvl="5" w:tplc="340A001B">
      <w:start w:val="1"/>
      <w:numFmt w:val="lowerRoman"/>
      <w:lvlText w:val="%6."/>
      <w:lvlJc w:val="right"/>
      <w:pPr>
        <w:ind w:left="5029" w:hanging="180"/>
      </w:pPr>
    </w:lvl>
    <w:lvl w:ilvl="6" w:tplc="340A000F">
      <w:start w:val="1"/>
      <w:numFmt w:val="decimal"/>
      <w:lvlText w:val="%7."/>
      <w:lvlJc w:val="left"/>
      <w:pPr>
        <w:ind w:left="5749" w:hanging="360"/>
      </w:pPr>
    </w:lvl>
    <w:lvl w:ilvl="7" w:tplc="340A0019">
      <w:start w:val="1"/>
      <w:numFmt w:val="lowerLetter"/>
      <w:lvlText w:val="%8."/>
      <w:lvlJc w:val="left"/>
      <w:pPr>
        <w:ind w:left="6469" w:hanging="360"/>
      </w:pPr>
    </w:lvl>
    <w:lvl w:ilvl="8" w:tplc="340A001B">
      <w:start w:val="1"/>
      <w:numFmt w:val="lowerRoman"/>
      <w:lvlText w:val="%9."/>
      <w:lvlJc w:val="right"/>
      <w:pPr>
        <w:ind w:left="7189" w:hanging="180"/>
      </w:pPr>
    </w:lvl>
  </w:abstractNum>
  <w:abstractNum w:abstractNumId="12" w15:restartNumberingAfterBreak="0">
    <w:nsid w:val="1FC758FA"/>
    <w:multiLevelType w:val="hybridMultilevel"/>
    <w:tmpl w:val="2FB47E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26F3473"/>
    <w:multiLevelType w:val="hybridMultilevel"/>
    <w:tmpl w:val="D5BE9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C77485"/>
    <w:multiLevelType w:val="hybridMultilevel"/>
    <w:tmpl w:val="4656B4F6"/>
    <w:lvl w:ilvl="0" w:tplc="FFAE3E16">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B6F02AF"/>
    <w:multiLevelType w:val="multilevel"/>
    <w:tmpl w:val="C41CD9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DDB546A"/>
    <w:multiLevelType w:val="hybridMultilevel"/>
    <w:tmpl w:val="6F7413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70D3B5A"/>
    <w:multiLevelType w:val="hybridMultilevel"/>
    <w:tmpl w:val="3A402CB8"/>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8" w15:restartNumberingAfterBreak="0">
    <w:nsid w:val="3D774757"/>
    <w:multiLevelType w:val="hybridMultilevel"/>
    <w:tmpl w:val="18CCAE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1496091"/>
    <w:multiLevelType w:val="hybridMultilevel"/>
    <w:tmpl w:val="911415C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3A70DCE"/>
    <w:multiLevelType w:val="hybridMultilevel"/>
    <w:tmpl w:val="701EB8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4924590"/>
    <w:multiLevelType w:val="hybridMultilevel"/>
    <w:tmpl w:val="CADCF1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4FB140D"/>
    <w:multiLevelType w:val="hybridMultilevel"/>
    <w:tmpl w:val="B8FE6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56C0FD3"/>
    <w:multiLevelType w:val="hybridMultilevel"/>
    <w:tmpl w:val="A8E6EA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77526A6"/>
    <w:multiLevelType w:val="hybridMultilevel"/>
    <w:tmpl w:val="B70254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301EFA"/>
    <w:multiLevelType w:val="hybridMultilevel"/>
    <w:tmpl w:val="0BA61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B401799"/>
    <w:multiLevelType w:val="hybridMultilevel"/>
    <w:tmpl w:val="0F14B8C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C5F18C4"/>
    <w:multiLevelType w:val="hybridMultilevel"/>
    <w:tmpl w:val="FEEC6B1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18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E9274C6"/>
    <w:multiLevelType w:val="hybridMultilevel"/>
    <w:tmpl w:val="1DCC9EA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531F2473"/>
    <w:multiLevelType w:val="multilevel"/>
    <w:tmpl w:val="FC98DD6A"/>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i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0" w15:restartNumberingAfterBreak="0">
    <w:nsid w:val="53867B44"/>
    <w:multiLevelType w:val="hybridMultilevel"/>
    <w:tmpl w:val="6E0A05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55736BDF"/>
    <w:multiLevelType w:val="hybridMultilevel"/>
    <w:tmpl w:val="4BDC9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B00186"/>
    <w:multiLevelType w:val="hybridMultilevel"/>
    <w:tmpl w:val="AB741184"/>
    <w:lvl w:ilvl="0" w:tplc="340A000F">
      <w:start w:val="1"/>
      <w:numFmt w:val="decimal"/>
      <w:lvlText w:val="%1."/>
      <w:lvlJc w:val="left"/>
      <w:pPr>
        <w:ind w:left="1146" w:hanging="360"/>
      </w:pPr>
    </w:lvl>
    <w:lvl w:ilvl="1" w:tplc="340A0019">
      <w:start w:val="1"/>
      <w:numFmt w:val="lowerLetter"/>
      <w:lvlText w:val="%2."/>
      <w:lvlJc w:val="left"/>
      <w:pPr>
        <w:ind w:left="1866" w:hanging="360"/>
      </w:pPr>
    </w:lvl>
    <w:lvl w:ilvl="2" w:tplc="340A000F">
      <w:start w:val="1"/>
      <w:numFmt w:val="decimal"/>
      <w:lvlText w:val="%3."/>
      <w:lvlJc w:val="left"/>
      <w:pPr>
        <w:ind w:left="2586" w:hanging="180"/>
      </w:pPr>
      <w:rPr>
        <w:rFonts w:hint="default"/>
      </w:r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33" w15:restartNumberingAfterBreak="0">
    <w:nsid w:val="5AEB45D1"/>
    <w:multiLevelType w:val="hybridMultilevel"/>
    <w:tmpl w:val="52B43E70"/>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15:restartNumberingAfterBreak="0">
    <w:nsid w:val="5BF058C0"/>
    <w:multiLevelType w:val="hybridMultilevel"/>
    <w:tmpl w:val="F632A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C796815"/>
    <w:multiLevelType w:val="hybridMultilevel"/>
    <w:tmpl w:val="8B165C0A"/>
    <w:lvl w:ilvl="0" w:tplc="DDB0631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15:restartNumberingAfterBreak="0">
    <w:nsid w:val="60B9757C"/>
    <w:multiLevelType w:val="hybridMultilevel"/>
    <w:tmpl w:val="E70EC82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0F60F44"/>
    <w:multiLevelType w:val="hybridMultilevel"/>
    <w:tmpl w:val="CD12A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4736CB3"/>
    <w:multiLevelType w:val="hybridMultilevel"/>
    <w:tmpl w:val="501A89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59264E9"/>
    <w:multiLevelType w:val="hybridMultilevel"/>
    <w:tmpl w:val="FA72B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5D43AD6"/>
    <w:multiLevelType w:val="hybridMultilevel"/>
    <w:tmpl w:val="8A5A3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70901FC"/>
    <w:multiLevelType w:val="hybridMultilevel"/>
    <w:tmpl w:val="7C94D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84B3FBB"/>
    <w:multiLevelType w:val="multilevel"/>
    <w:tmpl w:val="20CCB36E"/>
    <w:lvl w:ilvl="0">
      <w:start w:val="1"/>
      <w:numFmt w:val="decimal"/>
      <w:lvlText w:val="%1"/>
      <w:lvlJc w:val="left"/>
      <w:pPr>
        <w:ind w:left="360" w:hanging="360"/>
      </w:pPr>
      <w:rPr>
        <w:rFonts w:eastAsia="Times New Roman" w:cs="Times New Roman" w:hint="default"/>
        <w:b/>
      </w:rPr>
    </w:lvl>
    <w:lvl w:ilvl="1">
      <w:start w:val="1"/>
      <w:numFmt w:val="decimal"/>
      <w:lvlText w:val="%1.%2"/>
      <w:lvlJc w:val="left"/>
      <w:pPr>
        <w:ind w:left="360" w:hanging="360"/>
      </w:pPr>
      <w:rPr>
        <w:rFonts w:eastAsia="Times New Roman" w:cs="Times New Roman" w:hint="default"/>
        <w:b/>
      </w:rPr>
    </w:lvl>
    <w:lvl w:ilvl="2">
      <w:start w:val="1"/>
      <w:numFmt w:val="decimal"/>
      <w:lvlText w:val="%1.%2.%3"/>
      <w:lvlJc w:val="left"/>
      <w:pPr>
        <w:ind w:left="720" w:hanging="720"/>
      </w:pPr>
      <w:rPr>
        <w:rFonts w:eastAsia="Times New Roman" w:cs="Times New Roman" w:hint="default"/>
        <w:b/>
      </w:rPr>
    </w:lvl>
    <w:lvl w:ilvl="3">
      <w:start w:val="1"/>
      <w:numFmt w:val="decimal"/>
      <w:lvlText w:val="%1.%2.%3.%4"/>
      <w:lvlJc w:val="left"/>
      <w:pPr>
        <w:ind w:left="720" w:hanging="720"/>
      </w:pPr>
      <w:rPr>
        <w:rFonts w:eastAsia="Times New Roman" w:cs="Times New Roman" w:hint="default"/>
        <w:b/>
      </w:rPr>
    </w:lvl>
    <w:lvl w:ilvl="4">
      <w:start w:val="1"/>
      <w:numFmt w:val="decimal"/>
      <w:lvlText w:val="%1.%2.%3.%4.%5"/>
      <w:lvlJc w:val="left"/>
      <w:pPr>
        <w:ind w:left="1080" w:hanging="1080"/>
      </w:pPr>
      <w:rPr>
        <w:rFonts w:eastAsia="Times New Roman" w:cs="Times New Roman" w:hint="default"/>
        <w:b/>
      </w:rPr>
    </w:lvl>
    <w:lvl w:ilvl="5">
      <w:start w:val="1"/>
      <w:numFmt w:val="decimal"/>
      <w:lvlText w:val="%1.%2.%3.%4.%5.%6"/>
      <w:lvlJc w:val="left"/>
      <w:pPr>
        <w:ind w:left="1080" w:hanging="1080"/>
      </w:pPr>
      <w:rPr>
        <w:rFonts w:eastAsia="Times New Roman" w:cs="Times New Roman" w:hint="default"/>
        <w:b/>
      </w:rPr>
    </w:lvl>
    <w:lvl w:ilvl="6">
      <w:start w:val="1"/>
      <w:numFmt w:val="decimal"/>
      <w:lvlText w:val="%1.%2.%3.%4.%5.%6.%7"/>
      <w:lvlJc w:val="left"/>
      <w:pPr>
        <w:ind w:left="1440" w:hanging="1440"/>
      </w:pPr>
      <w:rPr>
        <w:rFonts w:eastAsia="Times New Roman" w:cs="Times New Roman" w:hint="default"/>
        <w:b/>
      </w:rPr>
    </w:lvl>
    <w:lvl w:ilvl="7">
      <w:start w:val="1"/>
      <w:numFmt w:val="decimal"/>
      <w:lvlText w:val="%1.%2.%3.%4.%5.%6.%7.%8"/>
      <w:lvlJc w:val="left"/>
      <w:pPr>
        <w:ind w:left="1440" w:hanging="1440"/>
      </w:pPr>
      <w:rPr>
        <w:rFonts w:eastAsia="Times New Roman" w:cs="Times New Roman" w:hint="default"/>
        <w:b/>
      </w:rPr>
    </w:lvl>
    <w:lvl w:ilvl="8">
      <w:start w:val="1"/>
      <w:numFmt w:val="decimal"/>
      <w:lvlText w:val="%1.%2.%3.%4.%5.%6.%7.%8.%9"/>
      <w:lvlJc w:val="left"/>
      <w:pPr>
        <w:ind w:left="1440" w:hanging="1440"/>
      </w:pPr>
      <w:rPr>
        <w:rFonts w:eastAsia="Times New Roman" w:cs="Times New Roman" w:hint="default"/>
        <w:b/>
      </w:rPr>
    </w:lvl>
  </w:abstractNum>
  <w:abstractNum w:abstractNumId="43" w15:restartNumberingAfterBreak="0">
    <w:nsid w:val="68D57B55"/>
    <w:multiLevelType w:val="hybridMultilevel"/>
    <w:tmpl w:val="5B9836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B211761"/>
    <w:multiLevelType w:val="hybridMultilevel"/>
    <w:tmpl w:val="1D906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CC4658A"/>
    <w:multiLevelType w:val="multilevel"/>
    <w:tmpl w:val="A51EF4B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6" w15:restartNumberingAfterBreak="0">
    <w:nsid w:val="6FEB5AC8"/>
    <w:multiLevelType w:val="multilevel"/>
    <w:tmpl w:val="DA5A53CC"/>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7" w15:restartNumberingAfterBreak="0">
    <w:nsid w:val="711E552A"/>
    <w:multiLevelType w:val="hybridMultilevel"/>
    <w:tmpl w:val="F0F8E8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74E8271D"/>
    <w:multiLevelType w:val="hybridMultilevel"/>
    <w:tmpl w:val="188AE6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5EA70EB"/>
    <w:multiLevelType w:val="hybridMultilevel"/>
    <w:tmpl w:val="33E4143E"/>
    <w:lvl w:ilvl="0" w:tplc="0C0A0017">
      <w:start w:val="1"/>
      <w:numFmt w:val="lowerLetter"/>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50" w15:restartNumberingAfterBreak="0">
    <w:nsid w:val="78010497"/>
    <w:multiLevelType w:val="hybridMultilevel"/>
    <w:tmpl w:val="402C4B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A474D6F"/>
    <w:multiLevelType w:val="hybridMultilevel"/>
    <w:tmpl w:val="4E380B6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C075A0E"/>
    <w:multiLevelType w:val="hybridMultilevel"/>
    <w:tmpl w:val="9B58EB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C2740B2"/>
    <w:multiLevelType w:val="hybridMultilevel"/>
    <w:tmpl w:val="4E00E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E2A6B18"/>
    <w:multiLevelType w:val="hybridMultilevel"/>
    <w:tmpl w:val="9A565C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15:restartNumberingAfterBreak="0">
    <w:nsid w:val="7EAD1556"/>
    <w:multiLevelType w:val="hybridMultilevel"/>
    <w:tmpl w:val="822AE8F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8"/>
  </w:num>
  <w:num w:numId="3">
    <w:abstractNumId w:val="1"/>
  </w:num>
  <w:num w:numId="4">
    <w:abstractNumId w:val="5"/>
  </w:num>
  <w:num w:numId="5">
    <w:abstractNumId w:val="32"/>
  </w:num>
  <w:num w:numId="6">
    <w:abstractNumId w:val="8"/>
  </w:num>
  <w:num w:numId="7">
    <w:abstractNumId w:val="42"/>
  </w:num>
  <w:num w:numId="8">
    <w:abstractNumId w:val="39"/>
  </w:num>
  <w:num w:numId="9">
    <w:abstractNumId w:val="2"/>
  </w:num>
  <w:num w:numId="10">
    <w:abstractNumId w:val="25"/>
  </w:num>
  <w:num w:numId="11">
    <w:abstractNumId w:val="44"/>
  </w:num>
  <w:num w:numId="12">
    <w:abstractNumId w:val="40"/>
  </w:num>
  <w:num w:numId="13">
    <w:abstractNumId w:val="27"/>
  </w:num>
  <w:num w:numId="14">
    <w:abstractNumId w:val="46"/>
  </w:num>
  <w:num w:numId="15">
    <w:abstractNumId w:val="33"/>
  </w:num>
  <w:num w:numId="16">
    <w:abstractNumId w:val="36"/>
  </w:num>
  <w:num w:numId="17">
    <w:abstractNumId w:val="10"/>
  </w:num>
  <w:num w:numId="18">
    <w:abstractNumId w:val="51"/>
  </w:num>
  <w:num w:numId="19">
    <w:abstractNumId w:val="55"/>
  </w:num>
  <w:num w:numId="20">
    <w:abstractNumId w:val="30"/>
  </w:num>
  <w:num w:numId="21">
    <w:abstractNumId w:val="19"/>
  </w:num>
  <w:num w:numId="22">
    <w:abstractNumId w:val="41"/>
  </w:num>
  <w:num w:numId="23">
    <w:abstractNumId w:val="17"/>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0"/>
  </w:num>
  <w:num w:numId="27">
    <w:abstractNumId w:val="20"/>
  </w:num>
  <w:num w:numId="28">
    <w:abstractNumId w:val="7"/>
  </w:num>
  <w:num w:numId="29">
    <w:abstractNumId w:val="43"/>
  </w:num>
  <w:num w:numId="30">
    <w:abstractNumId w:val="14"/>
  </w:num>
  <w:num w:numId="31">
    <w:abstractNumId w:val="21"/>
  </w:num>
  <w:num w:numId="32">
    <w:abstractNumId w:val="12"/>
  </w:num>
  <w:num w:numId="33">
    <w:abstractNumId w:val="15"/>
  </w:num>
  <w:num w:numId="34">
    <w:abstractNumId w:val="49"/>
  </w:num>
  <w:num w:numId="35">
    <w:abstractNumId w:val="52"/>
  </w:num>
  <w:num w:numId="36">
    <w:abstractNumId w:val="6"/>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 w:numId="39">
    <w:abstractNumId w:val="23"/>
  </w:num>
  <w:num w:numId="40">
    <w:abstractNumId w:val="35"/>
  </w:num>
  <w:num w:numId="41">
    <w:abstractNumId w:val="3"/>
  </w:num>
  <w:num w:numId="42">
    <w:abstractNumId w:val="22"/>
  </w:num>
  <w:num w:numId="43">
    <w:abstractNumId w:val="47"/>
  </w:num>
  <w:num w:numId="44">
    <w:abstractNumId w:val="50"/>
  </w:num>
  <w:num w:numId="45">
    <w:abstractNumId w:val="18"/>
  </w:num>
  <w:num w:numId="46">
    <w:abstractNumId w:val="34"/>
  </w:num>
  <w:num w:numId="47">
    <w:abstractNumId w:val="53"/>
  </w:num>
  <w:num w:numId="48">
    <w:abstractNumId w:val="29"/>
  </w:num>
  <w:num w:numId="49">
    <w:abstractNumId w:val="38"/>
  </w:num>
  <w:num w:numId="50">
    <w:abstractNumId w:val="37"/>
  </w:num>
  <w:num w:numId="51">
    <w:abstractNumId w:val="24"/>
  </w:num>
  <w:num w:numId="52">
    <w:abstractNumId w:val="16"/>
  </w:num>
  <w:num w:numId="53">
    <w:abstractNumId w:val="4"/>
  </w:num>
  <w:num w:numId="54">
    <w:abstractNumId w:val="31"/>
  </w:num>
  <w:num w:numId="55">
    <w:abstractNumId w:val="26"/>
  </w:num>
  <w:num w:numId="56">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878"/>
    <w:rsid w:val="00004A4E"/>
    <w:rsid w:val="0001414E"/>
    <w:rsid w:val="00017EE1"/>
    <w:rsid w:val="0002205E"/>
    <w:rsid w:val="00027060"/>
    <w:rsid w:val="00027F13"/>
    <w:rsid w:val="00037329"/>
    <w:rsid w:val="0003746C"/>
    <w:rsid w:val="0004134B"/>
    <w:rsid w:val="00042109"/>
    <w:rsid w:val="000435CF"/>
    <w:rsid w:val="00046F30"/>
    <w:rsid w:val="00047587"/>
    <w:rsid w:val="00050A2B"/>
    <w:rsid w:val="00050CA2"/>
    <w:rsid w:val="00050E96"/>
    <w:rsid w:val="000521A3"/>
    <w:rsid w:val="00053D65"/>
    <w:rsid w:val="0005493A"/>
    <w:rsid w:val="000571B0"/>
    <w:rsid w:val="00057F30"/>
    <w:rsid w:val="00062030"/>
    <w:rsid w:val="0006230E"/>
    <w:rsid w:val="00063401"/>
    <w:rsid w:val="00064BEE"/>
    <w:rsid w:val="00071C75"/>
    <w:rsid w:val="000723B5"/>
    <w:rsid w:val="00075C65"/>
    <w:rsid w:val="00077204"/>
    <w:rsid w:val="000800FF"/>
    <w:rsid w:val="000823A9"/>
    <w:rsid w:val="00083513"/>
    <w:rsid w:val="00094DA9"/>
    <w:rsid w:val="000952BB"/>
    <w:rsid w:val="000959C5"/>
    <w:rsid w:val="000A02E9"/>
    <w:rsid w:val="000A6B0F"/>
    <w:rsid w:val="000B0D22"/>
    <w:rsid w:val="000B5568"/>
    <w:rsid w:val="000B7E47"/>
    <w:rsid w:val="000C032D"/>
    <w:rsid w:val="000C2BEB"/>
    <w:rsid w:val="000D3E42"/>
    <w:rsid w:val="000E4A25"/>
    <w:rsid w:val="000E52BF"/>
    <w:rsid w:val="000E6704"/>
    <w:rsid w:val="000E71A2"/>
    <w:rsid w:val="000E75CB"/>
    <w:rsid w:val="000E7C9F"/>
    <w:rsid w:val="000F06D8"/>
    <w:rsid w:val="000F5065"/>
    <w:rsid w:val="00100296"/>
    <w:rsid w:val="0010144D"/>
    <w:rsid w:val="00102220"/>
    <w:rsid w:val="001148AB"/>
    <w:rsid w:val="00120105"/>
    <w:rsid w:val="00120AD7"/>
    <w:rsid w:val="0012134D"/>
    <w:rsid w:val="00121B5F"/>
    <w:rsid w:val="00123896"/>
    <w:rsid w:val="001251A1"/>
    <w:rsid w:val="00126363"/>
    <w:rsid w:val="00126C5C"/>
    <w:rsid w:val="00132D27"/>
    <w:rsid w:val="00133A2E"/>
    <w:rsid w:val="00142F6B"/>
    <w:rsid w:val="00146D90"/>
    <w:rsid w:val="001530A8"/>
    <w:rsid w:val="00153310"/>
    <w:rsid w:val="00157276"/>
    <w:rsid w:val="0015757A"/>
    <w:rsid w:val="00165046"/>
    <w:rsid w:val="001802A0"/>
    <w:rsid w:val="0018143A"/>
    <w:rsid w:val="0018177F"/>
    <w:rsid w:val="00187588"/>
    <w:rsid w:val="00190DBA"/>
    <w:rsid w:val="00192F5D"/>
    <w:rsid w:val="0019417F"/>
    <w:rsid w:val="00194729"/>
    <w:rsid w:val="0019491F"/>
    <w:rsid w:val="001955F2"/>
    <w:rsid w:val="001962D5"/>
    <w:rsid w:val="001970AF"/>
    <w:rsid w:val="001976A1"/>
    <w:rsid w:val="00197DE8"/>
    <w:rsid w:val="001A2C16"/>
    <w:rsid w:val="001A4758"/>
    <w:rsid w:val="001B4C6F"/>
    <w:rsid w:val="001C007C"/>
    <w:rsid w:val="001C33DD"/>
    <w:rsid w:val="001C49BC"/>
    <w:rsid w:val="001C4D18"/>
    <w:rsid w:val="001C52A1"/>
    <w:rsid w:val="001C6F84"/>
    <w:rsid w:val="001D0BDD"/>
    <w:rsid w:val="001D644D"/>
    <w:rsid w:val="001D6E7A"/>
    <w:rsid w:val="001E1645"/>
    <w:rsid w:val="001E1C43"/>
    <w:rsid w:val="001F3764"/>
    <w:rsid w:val="001F3D84"/>
    <w:rsid w:val="002101EE"/>
    <w:rsid w:val="00210F2A"/>
    <w:rsid w:val="00213E42"/>
    <w:rsid w:val="00213F80"/>
    <w:rsid w:val="00215B6A"/>
    <w:rsid w:val="00220E3A"/>
    <w:rsid w:val="00223232"/>
    <w:rsid w:val="00231D0C"/>
    <w:rsid w:val="00234879"/>
    <w:rsid w:val="002353B7"/>
    <w:rsid w:val="00242603"/>
    <w:rsid w:val="00245312"/>
    <w:rsid w:val="002629D0"/>
    <w:rsid w:val="00264557"/>
    <w:rsid w:val="002668D6"/>
    <w:rsid w:val="00274CEF"/>
    <w:rsid w:val="00276A37"/>
    <w:rsid w:val="00276CA0"/>
    <w:rsid w:val="00285EF2"/>
    <w:rsid w:val="00291E20"/>
    <w:rsid w:val="00292F9C"/>
    <w:rsid w:val="00295EFB"/>
    <w:rsid w:val="00297959"/>
    <w:rsid w:val="002A0CA7"/>
    <w:rsid w:val="002A20D0"/>
    <w:rsid w:val="002A375E"/>
    <w:rsid w:val="002A389F"/>
    <w:rsid w:val="002A4A59"/>
    <w:rsid w:val="002B18A0"/>
    <w:rsid w:val="002B2864"/>
    <w:rsid w:val="002B2E4E"/>
    <w:rsid w:val="002B2FF2"/>
    <w:rsid w:val="002C03AE"/>
    <w:rsid w:val="002C19BA"/>
    <w:rsid w:val="002D4B68"/>
    <w:rsid w:val="002E2BB8"/>
    <w:rsid w:val="002E41B0"/>
    <w:rsid w:val="002E4581"/>
    <w:rsid w:val="002E4D51"/>
    <w:rsid w:val="002E717E"/>
    <w:rsid w:val="002F139F"/>
    <w:rsid w:val="002F2E78"/>
    <w:rsid w:val="002F3878"/>
    <w:rsid w:val="002F7396"/>
    <w:rsid w:val="00300108"/>
    <w:rsid w:val="00305027"/>
    <w:rsid w:val="00305AF4"/>
    <w:rsid w:val="00307B52"/>
    <w:rsid w:val="00316B7E"/>
    <w:rsid w:val="0031721D"/>
    <w:rsid w:val="003178DD"/>
    <w:rsid w:val="00317B1A"/>
    <w:rsid w:val="00325962"/>
    <w:rsid w:val="003406C8"/>
    <w:rsid w:val="003419AC"/>
    <w:rsid w:val="00341EC8"/>
    <w:rsid w:val="00342468"/>
    <w:rsid w:val="00343738"/>
    <w:rsid w:val="00343CC8"/>
    <w:rsid w:val="00344B76"/>
    <w:rsid w:val="00363216"/>
    <w:rsid w:val="00367C1D"/>
    <w:rsid w:val="00375AA5"/>
    <w:rsid w:val="00382847"/>
    <w:rsid w:val="0038582A"/>
    <w:rsid w:val="00385C13"/>
    <w:rsid w:val="00391886"/>
    <w:rsid w:val="00392584"/>
    <w:rsid w:val="003966E6"/>
    <w:rsid w:val="003A2810"/>
    <w:rsid w:val="003B5738"/>
    <w:rsid w:val="003C0903"/>
    <w:rsid w:val="003C6E3B"/>
    <w:rsid w:val="003C7996"/>
    <w:rsid w:val="003D0437"/>
    <w:rsid w:val="003D4525"/>
    <w:rsid w:val="003E004A"/>
    <w:rsid w:val="003E2433"/>
    <w:rsid w:val="003E2602"/>
    <w:rsid w:val="003E4B36"/>
    <w:rsid w:val="003E7433"/>
    <w:rsid w:val="003E789C"/>
    <w:rsid w:val="003F02FE"/>
    <w:rsid w:val="003F1FBB"/>
    <w:rsid w:val="003F2FA0"/>
    <w:rsid w:val="003F356D"/>
    <w:rsid w:val="003F419D"/>
    <w:rsid w:val="003F7BBD"/>
    <w:rsid w:val="00400E49"/>
    <w:rsid w:val="00403AC5"/>
    <w:rsid w:val="00411E0C"/>
    <w:rsid w:val="004138C0"/>
    <w:rsid w:val="00414F39"/>
    <w:rsid w:val="0041637B"/>
    <w:rsid w:val="00416B69"/>
    <w:rsid w:val="00422324"/>
    <w:rsid w:val="00423C3E"/>
    <w:rsid w:val="00425363"/>
    <w:rsid w:val="00427967"/>
    <w:rsid w:val="00440F6C"/>
    <w:rsid w:val="00441F25"/>
    <w:rsid w:val="0044489C"/>
    <w:rsid w:val="00445004"/>
    <w:rsid w:val="00450E35"/>
    <w:rsid w:val="00463F22"/>
    <w:rsid w:val="004748D0"/>
    <w:rsid w:val="004755EB"/>
    <w:rsid w:val="004776B8"/>
    <w:rsid w:val="00477A39"/>
    <w:rsid w:val="004806EC"/>
    <w:rsid w:val="00481575"/>
    <w:rsid w:val="00483C05"/>
    <w:rsid w:val="004877C8"/>
    <w:rsid w:val="004879F0"/>
    <w:rsid w:val="0049228F"/>
    <w:rsid w:val="00496C3F"/>
    <w:rsid w:val="004974E1"/>
    <w:rsid w:val="004A02E9"/>
    <w:rsid w:val="004B5535"/>
    <w:rsid w:val="004B55A7"/>
    <w:rsid w:val="004C22BB"/>
    <w:rsid w:val="004C7DBF"/>
    <w:rsid w:val="004D09DE"/>
    <w:rsid w:val="004D6B6B"/>
    <w:rsid w:val="004E0107"/>
    <w:rsid w:val="004E17F5"/>
    <w:rsid w:val="004E27BA"/>
    <w:rsid w:val="004E5DCE"/>
    <w:rsid w:val="004E66CD"/>
    <w:rsid w:val="004F040D"/>
    <w:rsid w:val="004F2F13"/>
    <w:rsid w:val="004F360D"/>
    <w:rsid w:val="004F5AE1"/>
    <w:rsid w:val="004F5CB9"/>
    <w:rsid w:val="0050022E"/>
    <w:rsid w:val="0050116B"/>
    <w:rsid w:val="005023FC"/>
    <w:rsid w:val="00505ACD"/>
    <w:rsid w:val="005068A7"/>
    <w:rsid w:val="00506D23"/>
    <w:rsid w:val="00507F10"/>
    <w:rsid w:val="005107DB"/>
    <w:rsid w:val="00523C7D"/>
    <w:rsid w:val="00524B57"/>
    <w:rsid w:val="00534AE8"/>
    <w:rsid w:val="00535E65"/>
    <w:rsid w:val="00540295"/>
    <w:rsid w:val="00541114"/>
    <w:rsid w:val="0054317E"/>
    <w:rsid w:val="00550CBD"/>
    <w:rsid w:val="005526C1"/>
    <w:rsid w:val="00553A6B"/>
    <w:rsid w:val="0055717A"/>
    <w:rsid w:val="005656F1"/>
    <w:rsid w:val="005663F0"/>
    <w:rsid w:val="00567FFE"/>
    <w:rsid w:val="005709B6"/>
    <w:rsid w:val="005712EB"/>
    <w:rsid w:val="00571592"/>
    <w:rsid w:val="00575410"/>
    <w:rsid w:val="00581577"/>
    <w:rsid w:val="005816EE"/>
    <w:rsid w:val="005827F5"/>
    <w:rsid w:val="00584DE3"/>
    <w:rsid w:val="00585D3B"/>
    <w:rsid w:val="005929A4"/>
    <w:rsid w:val="0059371C"/>
    <w:rsid w:val="005961BF"/>
    <w:rsid w:val="00596624"/>
    <w:rsid w:val="005A0535"/>
    <w:rsid w:val="005A0DBC"/>
    <w:rsid w:val="005A0EB2"/>
    <w:rsid w:val="005A20AF"/>
    <w:rsid w:val="005A2AF0"/>
    <w:rsid w:val="005A5C58"/>
    <w:rsid w:val="005B09F6"/>
    <w:rsid w:val="005B2B42"/>
    <w:rsid w:val="005B4B84"/>
    <w:rsid w:val="005B6A83"/>
    <w:rsid w:val="005C3ED0"/>
    <w:rsid w:val="005C4276"/>
    <w:rsid w:val="005C4ADB"/>
    <w:rsid w:val="005C564F"/>
    <w:rsid w:val="005C7045"/>
    <w:rsid w:val="005D0EB0"/>
    <w:rsid w:val="005D7C87"/>
    <w:rsid w:val="005E2621"/>
    <w:rsid w:val="005E3B2C"/>
    <w:rsid w:val="005E5C55"/>
    <w:rsid w:val="005F199A"/>
    <w:rsid w:val="005F1D4F"/>
    <w:rsid w:val="005F3417"/>
    <w:rsid w:val="00601C94"/>
    <w:rsid w:val="00604D60"/>
    <w:rsid w:val="00623C04"/>
    <w:rsid w:val="00630BFC"/>
    <w:rsid w:val="0063203F"/>
    <w:rsid w:val="006403A5"/>
    <w:rsid w:val="0064291A"/>
    <w:rsid w:val="00642C52"/>
    <w:rsid w:val="006436C3"/>
    <w:rsid w:val="006436D0"/>
    <w:rsid w:val="006437CF"/>
    <w:rsid w:val="00644214"/>
    <w:rsid w:val="006470F3"/>
    <w:rsid w:val="00647222"/>
    <w:rsid w:val="00647C3D"/>
    <w:rsid w:val="00650722"/>
    <w:rsid w:val="00652A77"/>
    <w:rsid w:val="006540C3"/>
    <w:rsid w:val="0065626D"/>
    <w:rsid w:val="00664334"/>
    <w:rsid w:val="006748A1"/>
    <w:rsid w:val="00676941"/>
    <w:rsid w:val="006802B6"/>
    <w:rsid w:val="00684B3E"/>
    <w:rsid w:val="00686296"/>
    <w:rsid w:val="00696FA7"/>
    <w:rsid w:val="006A0CDD"/>
    <w:rsid w:val="006A6793"/>
    <w:rsid w:val="006A6AF4"/>
    <w:rsid w:val="006A6DF8"/>
    <w:rsid w:val="006B3B2E"/>
    <w:rsid w:val="006C3A9F"/>
    <w:rsid w:val="006D0755"/>
    <w:rsid w:val="006D7CE7"/>
    <w:rsid w:val="006E0289"/>
    <w:rsid w:val="006E74A6"/>
    <w:rsid w:val="006F0886"/>
    <w:rsid w:val="006F17B0"/>
    <w:rsid w:val="006F1A95"/>
    <w:rsid w:val="007002F9"/>
    <w:rsid w:val="00701FD2"/>
    <w:rsid w:val="007039DD"/>
    <w:rsid w:val="00704CF0"/>
    <w:rsid w:val="00707824"/>
    <w:rsid w:val="00713066"/>
    <w:rsid w:val="00713603"/>
    <w:rsid w:val="00715C99"/>
    <w:rsid w:val="00720CDA"/>
    <w:rsid w:val="00720F5E"/>
    <w:rsid w:val="00722A09"/>
    <w:rsid w:val="00727425"/>
    <w:rsid w:val="00727441"/>
    <w:rsid w:val="00733057"/>
    <w:rsid w:val="007376B7"/>
    <w:rsid w:val="00741A81"/>
    <w:rsid w:val="00744C51"/>
    <w:rsid w:val="00757137"/>
    <w:rsid w:val="007639D0"/>
    <w:rsid w:val="00765F2C"/>
    <w:rsid w:val="00766F11"/>
    <w:rsid w:val="007732D8"/>
    <w:rsid w:val="0077419A"/>
    <w:rsid w:val="0078020B"/>
    <w:rsid w:val="007815A4"/>
    <w:rsid w:val="00793C94"/>
    <w:rsid w:val="0079526D"/>
    <w:rsid w:val="00795F83"/>
    <w:rsid w:val="007A045E"/>
    <w:rsid w:val="007A1DE2"/>
    <w:rsid w:val="007B3B25"/>
    <w:rsid w:val="007B3B55"/>
    <w:rsid w:val="007B6798"/>
    <w:rsid w:val="007B719E"/>
    <w:rsid w:val="007C0D67"/>
    <w:rsid w:val="007C4DE3"/>
    <w:rsid w:val="007C5502"/>
    <w:rsid w:val="007C5748"/>
    <w:rsid w:val="007C6F2C"/>
    <w:rsid w:val="007C7982"/>
    <w:rsid w:val="007D12DF"/>
    <w:rsid w:val="007D5B83"/>
    <w:rsid w:val="007E0591"/>
    <w:rsid w:val="007E3682"/>
    <w:rsid w:val="007E3821"/>
    <w:rsid w:val="007E6444"/>
    <w:rsid w:val="007E6AB8"/>
    <w:rsid w:val="007E7B09"/>
    <w:rsid w:val="007F2053"/>
    <w:rsid w:val="007F27DB"/>
    <w:rsid w:val="007F287F"/>
    <w:rsid w:val="007F6D6E"/>
    <w:rsid w:val="0081228F"/>
    <w:rsid w:val="00815D0B"/>
    <w:rsid w:val="00815E15"/>
    <w:rsid w:val="00821571"/>
    <w:rsid w:val="00822DBF"/>
    <w:rsid w:val="00823BD0"/>
    <w:rsid w:val="00824642"/>
    <w:rsid w:val="008279D8"/>
    <w:rsid w:val="0083122B"/>
    <w:rsid w:val="00834D9A"/>
    <w:rsid w:val="008443DB"/>
    <w:rsid w:val="00845076"/>
    <w:rsid w:val="008642CD"/>
    <w:rsid w:val="00866255"/>
    <w:rsid w:val="00870614"/>
    <w:rsid w:val="008761EC"/>
    <w:rsid w:val="0087641D"/>
    <w:rsid w:val="008800FB"/>
    <w:rsid w:val="00886FD8"/>
    <w:rsid w:val="00892D2A"/>
    <w:rsid w:val="00895C97"/>
    <w:rsid w:val="008A0F1D"/>
    <w:rsid w:val="008A16D9"/>
    <w:rsid w:val="008A2F57"/>
    <w:rsid w:val="008A3245"/>
    <w:rsid w:val="008A330E"/>
    <w:rsid w:val="008A5EFC"/>
    <w:rsid w:val="008B50CD"/>
    <w:rsid w:val="008B63A5"/>
    <w:rsid w:val="008C0A26"/>
    <w:rsid w:val="008C4D09"/>
    <w:rsid w:val="008C5DE7"/>
    <w:rsid w:val="008D3244"/>
    <w:rsid w:val="008D6BF8"/>
    <w:rsid w:val="008E097E"/>
    <w:rsid w:val="008E4FB8"/>
    <w:rsid w:val="008E5828"/>
    <w:rsid w:val="008E6388"/>
    <w:rsid w:val="008F14D5"/>
    <w:rsid w:val="008F2E84"/>
    <w:rsid w:val="008F3695"/>
    <w:rsid w:val="008F49FA"/>
    <w:rsid w:val="009000BA"/>
    <w:rsid w:val="00900564"/>
    <w:rsid w:val="009006CA"/>
    <w:rsid w:val="009034DB"/>
    <w:rsid w:val="009035EF"/>
    <w:rsid w:val="00903758"/>
    <w:rsid w:val="00905B7F"/>
    <w:rsid w:val="00906E97"/>
    <w:rsid w:val="00907069"/>
    <w:rsid w:val="00907B04"/>
    <w:rsid w:val="009164F4"/>
    <w:rsid w:val="00916BB6"/>
    <w:rsid w:val="009252CC"/>
    <w:rsid w:val="00925314"/>
    <w:rsid w:val="00933CCA"/>
    <w:rsid w:val="009351C7"/>
    <w:rsid w:val="0094100E"/>
    <w:rsid w:val="00944151"/>
    <w:rsid w:val="00951154"/>
    <w:rsid w:val="00952210"/>
    <w:rsid w:val="00952BDC"/>
    <w:rsid w:val="00952FA5"/>
    <w:rsid w:val="00953169"/>
    <w:rsid w:val="00954BDF"/>
    <w:rsid w:val="0096134E"/>
    <w:rsid w:val="00970CD7"/>
    <w:rsid w:val="00976A9A"/>
    <w:rsid w:val="00983C06"/>
    <w:rsid w:val="00984537"/>
    <w:rsid w:val="00985A3C"/>
    <w:rsid w:val="00993313"/>
    <w:rsid w:val="00993392"/>
    <w:rsid w:val="009A146F"/>
    <w:rsid w:val="009A51FD"/>
    <w:rsid w:val="009B2325"/>
    <w:rsid w:val="009C0871"/>
    <w:rsid w:val="009C2119"/>
    <w:rsid w:val="009C2371"/>
    <w:rsid w:val="009C4A31"/>
    <w:rsid w:val="009D05DA"/>
    <w:rsid w:val="009D3F9A"/>
    <w:rsid w:val="009D5F79"/>
    <w:rsid w:val="009D6415"/>
    <w:rsid w:val="009D7A19"/>
    <w:rsid w:val="009E10C5"/>
    <w:rsid w:val="009E275F"/>
    <w:rsid w:val="009E4B49"/>
    <w:rsid w:val="009E4FBB"/>
    <w:rsid w:val="009E61BB"/>
    <w:rsid w:val="009E6A82"/>
    <w:rsid w:val="009E6E52"/>
    <w:rsid w:val="009F0AB7"/>
    <w:rsid w:val="009F12B2"/>
    <w:rsid w:val="009F68F1"/>
    <w:rsid w:val="00A002A8"/>
    <w:rsid w:val="00A1027A"/>
    <w:rsid w:val="00A13471"/>
    <w:rsid w:val="00A16926"/>
    <w:rsid w:val="00A212FC"/>
    <w:rsid w:val="00A278B0"/>
    <w:rsid w:val="00A32340"/>
    <w:rsid w:val="00A32A41"/>
    <w:rsid w:val="00A35122"/>
    <w:rsid w:val="00A35B92"/>
    <w:rsid w:val="00A35CB5"/>
    <w:rsid w:val="00A41687"/>
    <w:rsid w:val="00A44BDD"/>
    <w:rsid w:val="00A44ED5"/>
    <w:rsid w:val="00A46160"/>
    <w:rsid w:val="00A470B6"/>
    <w:rsid w:val="00A47189"/>
    <w:rsid w:val="00A56F2B"/>
    <w:rsid w:val="00A73D26"/>
    <w:rsid w:val="00A75A29"/>
    <w:rsid w:val="00A80AE2"/>
    <w:rsid w:val="00A80E86"/>
    <w:rsid w:val="00A839F3"/>
    <w:rsid w:val="00A84823"/>
    <w:rsid w:val="00A84C19"/>
    <w:rsid w:val="00A86012"/>
    <w:rsid w:val="00A90B13"/>
    <w:rsid w:val="00A94396"/>
    <w:rsid w:val="00AA25CA"/>
    <w:rsid w:val="00AA3A0C"/>
    <w:rsid w:val="00AB0166"/>
    <w:rsid w:val="00AB08CD"/>
    <w:rsid w:val="00AB4F4C"/>
    <w:rsid w:val="00AB76C1"/>
    <w:rsid w:val="00AC25B3"/>
    <w:rsid w:val="00AC56E9"/>
    <w:rsid w:val="00AD1B27"/>
    <w:rsid w:val="00AD246C"/>
    <w:rsid w:val="00AD577B"/>
    <w:rsid w:val="00AD7F24"/>
    <w:rsid w:val="00AE6F07"/>
    <w:rsid w:val="00AE78F3"/>
    <w:rsid w:val="00B0093D"/>
    <w:rsid w:val="00B02142"/>
    <w:rsid w:val="00B04221"/>
    <w:rsid w:val="00B0474F"/>
    <w:rsid w:val="00B04921"/>
    <w:rsid w:val="00B0709E"/>
    <w:rsid w:val="00B155B9"/>
    <w:rsid w:val="00B2774C"/>
    <w:rsid w:val="00B27A0B"/>
    <w:rsid w:val="00B3791E"/>
    <w:rsid w:val="00B40EE4"/>
    <w:rsid w:val="00B42023"/>
    <w:rsid w:val="00B5245E"/>
    <w:rsid w:val="00B53AC8"/>
    <w:rsid w:val="00B54666"/>
    <w:rsid w:val="00B603F8"/>
    <w:rsid w:val="00B66115"/>
    <w:rsid w:val="00B71E6D"/>
    <w:rsid w:val="00B73381"/>
    <w:rsid w:val="00B74054"/>
    <w:rsid w:val="00B74D05"/>
    <w:rsid w:val="00B76C83"/>
    <w:rsid w:val="00B800AE"/>
    <w:rsid w:val="00B87C0E"/>
    <w:rsid w:val="00B87F06"/>
    <w:rsid w:val="00BA015F"/>
    <w:rsid w:val="00BA2D71"/>
    <w:rsid w:val="00BA2F18"/>
    <w:rsid w:val="00BA7FE7"/>
    <w:rsid w:val="00BB20A2"/>
    <w:rsid w:val="00BD0121"/>
    <w:rsid w:val="00BD0819"/>
    <w:rsid w:val="00BD34E3"/>
    <w:rsid w:val="00BD3612"/>
    <w:rsid w:val="00BD5337"/>
    <w:rsid w:val="00BE2614"/>
    <w:rsid w:val="00BE445D"/>
    <w:rsid w:val="00BF56EC"/>
    <w:rsid w:val="00C0086B"/>
    <w:rsid w:val="00C01AF1"/>
    <w:rsid w:val="00C06F30"/>
    <w:rsid w:val="00C111AF"/>
    <w:rsid w:val="00C125EA"/>
    <w:rsid w:val="00C13B1B"/>
    <w:rsid w:val="00C16B9D"/>
    <w:rsid w:val="00C21A2C"/>
    <w:rsid w:val="00C237CB"/>
    <w:rsid w:val="00C24131"/>
    <w:rsid w:val="00C27190"/>
    <w:rsid w:val="00C2720B"/>
    <w:rsid w:val="00C317ED"/>
    <w:rsid w:val="00C35092"/>
    <w:rsid w:val="00C41237"/>
    <w:rsid w:val="00C436CC"/>
    <w:rsid w:val="00C44820"/>
    <w:rsid w:val="00C45779"/>
    <w:rsid w:val="00C63431"/>
    <w:rsid w:val="00C654D2"/>
    <w:rsid w:val="00C65B7B"/>
    <w:rsid w:val="00C66028"/>
    <w:rsid w:val="00C7150B"/>
    <w:rsid w:val="00C73B91"/>
    <w:rsid w:val="00C7784F"/>
    <w:rsid w:val="00C81D37"/>
    <w:rsid w:val="00C83744"/>
    <w:rsid w:val="00C83CAD"/>
    <w:rsid w:val="00C841C1"/>
    <w:rsid w:val="00C84DAC"/>
    <w:rsid w:val="00C869D4"/>
    <w:rsid w:val="00C93D51"/>
    <w:rsid w:val="00C95A69"/>
    <w:rsid w:val="00C96249"/>
    <w:rsid w:val="00CA0025"/>
    <w:rsid w:val="00CA2068"/>
    <w:rsid w:val="00CB3B8E"/>
    <w:rsid w:val="00CB3DEE"/>
    <w:rsid w:val="00CB47FA"/>
    <w:rsid w:val="00CB657D"/>
    <w:rsid w:val="00CC19A8"/>
    <w:rsid w:val="00CC42FA"/>
    <w:rsid w:val="00CC7809"/>
    <w:rsid w:val="00CD4B39"/>
    <w:rsid w:val="00CD7A88"/>
    <w:rsid w:val="00CE20CB"/>
    <w:rsid w:val="00CE7B81"/>
    <w:rsid w:val="00D00A44"/>
    <w:rsid w:val="00D014F5"/>
    <w:rsid w:val="00D0372B"/>
    <w:rsid w:val="00D05222"/>
    <w:rsid w:val="00D05F97"/>
    <w:rsid w:val="00D12888"/>
    <w:rsid w:val="00D15AE8"/>
    <w:rsid w:val="00D22F29"/>
    <w:rsid w:val="00D30EA5"/>
    <w:rsid w:val="00D3418F"/>
    <w:rsid w:val="00D34461"/>
    <w:rsid w:val="00D42255"/>
    <w:rsid w:val="00D47E9B"/>
    <w:rsid w:val="00D53F55"/>
    <w:rsid w:val="00D552A5"/>
    <w:rsid w:val="00D574E7"/>
    <w:rsid w:val="00D60F0F"/>
    <w:rsid w:val="00D61013"/>
    <w:rsid w:val="00D6121E"/>
    <w:rsid w:val="00D61D03"/>
    <w:rsid w:val="00D62114"/>
    <w:rsid w:val="00D63584"/>
    <w:rsid w:val="00D639D7"/>
    <w:rsid w:val="00D63E3F"/>
    <w:rsid w:val="00D7240B"/>
    <w:rsid w:val="00D85349"/>
    <w:rsid w:val="00D90B2C"/>
    <w:rsid w:val="00D94000"/>
    <w:rsid w:val="00D95CB9"/>
    <w:rsid w:val="00DA0818"/>
    <w:rsid w:val="00DA27F9"/>
    <w:rsid w:val="00DB3DB4"/>
    <w:rsid w:val="00DB5A27"/>
    <w:rsid w:val="00DB6062"/>
    <w:rsid w:val="00DB7060"/>
    <w:rsid w:val="00DC133E"/>
    <w:rsid w:val="00DC3645"/>
    <w:rsid w:val="00DC3938"/>
    <w:rsid w:val="00DC5878"/>
    <w:rsid w:val="00DD6EB8"/>
    <w:rsid w:val="00DE1049"/>
    <w:rsid w:val="00DE12F6"/>
    <w:rsid w:val="00DE2163"/>
    <w:rsid w:val="00DE63C3"/>
    <w:rsid w:val="00DF1241"/>
    <w:rsid w:val="00DF4D7E"/>
    <w:rsid w:val="00DF4F6D"/>
    <w:rsid w:val="00E00CD7"/>
    <w:rsid w:val="00E01728"/>
    <w:rsid w:val="00E0253A"/>
    <w:rsid w:val="00E10299"/>
    <w:rsid w:val="00E14B83"/>
    <w:rsid w:val="00E2066C"/>
    <w:rsid w:val="00E215B0"/>
    <w:rsid w:val="00E216BD"/>
    <w:rsid w:val="00E25BB6"/>
    <w:rsid w:val="00E266CD"/>
    <w:rsid w:val="00E31C75"/>
    <w:rsid w:val="00E325E5"/>
    <w:rsid w:val="00E337B7"/>
    <w:rsid w:val="00E33A14"/>
    <w:rsid w:val="00E3550C"/>
    <w:rsid w:val="00E35BF5"/>
    <w:rsid w:val="00E4338B"/>
    <w:rsid w:val="00E44B37"/>
    <w:rsid w:val="00E45C44"/>
    <w:rsid w:val="00E6091D"/>
    <w:rsid w:val="00E61C5C"/>
    <w:rsid w:val="00E6488F"/>
    <w:rsid w:val="00E708B1"/>
    <w:rsid w:val="00E71C17"/>
    <w:rsid w:val="00E72BAC"/>
    <w:rsid w:val="00E73436"/>
    <w:rsid w:val="00E74FC2"/>
    <w:rsid w:val="00E76896"/>
    <w:rsid w:val="00E81127"/>
    <w:rsid w:val="00E822B7"/>
    <w:rsid w:val="00E8407B"/>
    <w:rsid w:val="00E8644B"/>
    <w:rsid w:val="00E91853"/>
    <w:rsid w:val="00E9302F"/>
    <w:rsid w:val="00E96429"/>
    <w:rsid w:val="00E96874"/>
    <w:rsid w:val="00EA09B2"/>
    <w:rsid w:val="00EA20C4"/>
    <w:rsid w:val="00EA22FF"/>
    <w:rsid w:val="00EA41D0"/>
    <w:rsid w:val="00EA5D52"/>
    <w:rsid w:val="00EA60E7"/>
    <w:rsid w:val="00EA78F2"/>
    <w:rsid w:val="00EC11BF"/>
    <w:rsid w:val="00EC25A3"/>
    <w:rsid w:val="00EC7545"/>
    <w:rsid w:val="00ED0EAE"/>
    <w:rsid w:val="00ED1EDF"/>
    <w:rsid w:val="00ED1FD2"/>
    <w:rsid w:val="00EE00B2"/>
    <w:rsid w:val="00EE2618"/>
    <w:rsid w:val="00EE2983"/>
    <w:rsid w:val="00EE3DC0"/>
    <w:rsid w:val="00EE47BD"/>
    <w:rsid w:val="00EE4F33"/>
    <w:rsid w:val="00EE64CB"/>
    <w:rsid w:val="00EE6E70"/>
    <w:rsid w:val="00EE7E09"/>
    <w:rsid w:val="00EF350A"/>
    <w:rsid w:val="00EF6CDC"/>
    <w:rsid w:val="00EF7989"/>
    <w:rsid w:val="00F10312"/>
    <w:rsid w:val="00F110C7"/>
    <w:rsid w:val="00F14746"/>
    <w:rsid w:val="00F153F4"/>
    <w:rsid w:val="00F22532"/>
    <w:rsid w:val="00F23FC6"/>
    <w:rsid w:val="00F25E4F"/>
    <w:rsid w:val="00F2651D"/>
    <w:rsid w:val="00F344A6"/>
    <w:rsid w:val="00F3691A"/>
    <w:rsid w:val="00F53723"/>
    <w:rsid w:val="00F55056"/>
    <w:rsid w:val="00F602D2"/>
    <w:rsid w:val="00F61BA0"/>
    <w:rsid w:val="00F6429B"/>
    <w:rsid w:val="00F66EEE"/>
    <w:rsid w:val="00F7449F"/>
    <w:rsid w:val="00F8153F"/>
    <w:rsid w:val="00F82E3B"/>
    <w:rsid w:val="00F83D42"/>
    <w:rsid w:val="00F84518"/>
    <w:rsid w:val="00F86639"/>
    <w:rsid w:val="00F86AE9"/>
    <w:rsid w:val="00F912B9"/>
    <w:rsid w:val="00F97208"/>
    <w:rsid w:val="00FA0935"/>
    <w:rsid w:val="00FA1E27"/>
    <w:rsid w:val="00FB0392"/>
    <w:rsid w:val="00FB703B"/>
    <w:rsid w:val="00FC1475"/>
    <w:rsid w:val="00FC2917"/>
    <w:rsid w:val="00FC3C1F"/>
    <w:rsid w:val="00FC3E31"/>
    <w:rsid w:val="00FC61EF"/>
    <w:rsid w:val="00FD2729"/>
    <w:rsid w:val="00FD749A"/>
    <w:rsid w:val="00FE1106"/>
    <w:rsid w:val="00FE2312"/>
    <w:rsid w:val="00FE5E1A"/>
    <w:rsid w:val="00FF2B69"/>
    <w:rsid w:val="00FF582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FA0D6"/>
  <w15:docId w15:val="{D0BD8932-637F-474F-8E82-FFE2A3B7C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057"/>
    <w:pPr>
      <w:spacing w:after="200" w:line="276" w:lineRule="auto"/>
    </w:pPr>
    <w:rPr>
      <w:sz w:val="22"/>
      <w:szCs w:val="22"/>
      <w:lang w:val="es-CL" w:eastAsia="en-US"/>
    </w:rPr>
  </w:style>
  <w:style w:type="paragraph" w:styleId="Ttulo1">
    <w:name w:val="heading 1"/>
    <w:basedOn w:val="Normal"/>
    <w:next w:val="Normal"/>
    <w:link w:val="Ttulo1Car"/>
    <w:uiPriority w:val="9"/>
    <w:qFormat/>
    <w:rsid w:val="00FC3E31"/>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DC5878"/>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3178DD"/>
    <w:pPr>
      <w:keepNext/>
      <w:keepLines/>
      <w:spacing w:before="200" w:after="0"/>
      <w:outlineLvl w:val="2"/>
    </w:pPr>
    <w:rPr>
      <w:rFonts w:ascii="Cambria" w:eastAsia="Times New Roman" w:hAnsi="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DC5878"/>
    <w:rPr>
      <w:rFonts w:ascii="Cambria" w:eastAsia="Times New Roman" w:hAnsi="Cambria" w:cs="Times New Roman"/>
      <w:b/>
      <w:bCs/>
      <w:color w:val="4F81BD"/>
      <w:sz w:val="26"/>
      <w:szCs w:val="26"/>
    </w:rPr>
  </w:style>
  <w:style w:type="paragraph" w:styleId="Prrafodelista">
    <w:name w:val="List Paragraph"/>
    <w:basedOn w:val="Normal"/>
    <w:uiPriority w:val="34"/>
    <w:qFormat/>
    <w:rsid w:val="00DC5878"/>
    <w:pPr>
      <w:ind w:left="720"/>
      <w:contextualSpacing/>
    </w:pPr>
  </w:style>
  <w:style w:type="table" w:styleId="Cuadrculaclara-nfasis6">
    <w:name w:val="Light Grid Accent 6"/>
    <w:basedOn w:val="Tablanormal"/>
    <w:uiPriority w:val="62"/>
    <w:rsid w:val="009006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extodeglobo">
    <w:name w:val="Balloon Text"/>
    <w:basedOn w:val="Normal"/>
    <w:link w:val="TextodegloboCar"/>
    <w:uiPriority w:val="99"/>
    <w:semiHidden/>
    <w:unhideWhenUsed/>
    <w:rsid w:val="009006C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006CA"/>
    <w:rPr>
      <w:rFonts w:ascii="Tahoma" w:hAnsi="Tahoma" w:cs="Tahoma"/>
      <w:sz w:val="16"/>
      <w:szCs w:val="16"/>
    </w:rPr>
  </w:style>
  <w:style w:type="character" w:styleId="Hipervnculo">
    <w:name w:val="Hyperlink"/>
    <w:uiPriority w:val="99"/>
    <w:unhideWhenUsed/>
    <w:rsid w:val="00A002A8"/>
    <w:rPr>
      <w:color w:val="0000FF"/>
      <w:u w:val="single"/>
    </w:rPr>
  </w:style>
  <w:style w:type="character" w:customStyle="1" w:styleId="Ttulo1Car">
    <w:name w:val="Título 1 Car"/>
    <w:link w:val="Ttulo1"/>
    <w:uiPriority w:val="9"/>
    <w:rsid w:val="00FC3E31"/>
    <w:rPr>
      <w:rFonts w:ascii="Cambria" w:eastAsia="Times New Roman" w:hAnsi="Cambria" w:cs="Times New Roman"/>
      <w:b/>
      <w:bCs/>
      <w:color w:val="365F91"/>
      <w:sz w:val="28"/>
      <w:szCs w:val="28"/>
    </w:rPr>
  </w:style>
  <w:style w:type="paragraph" w:styleId="TtulodeTDC">
    <w:name w:val="TOC Heading"/>
    <w:basedOn w:val="Ttulo1"/>
    <w:next w:val="Normal"/>
    <w:uiPriority w:val="39"/>
    <w:semiHidden/>
    <w:unhideWhenUsed/>
    <w:qFormat/>
    <w:rsid w:val="00FC3E31"/>
    <w:pPr>
      <w:outlineLvl w:val="9"/>
    </w:pPr>
    <w:rPr>
      <w:lang w:eastAsia="es-CL"/>
    </w:rPr>
  </w:style>
  <w:style w:type="paragraph" w:styleId="Encabezado">
    <w:name w:val="header"/>
    <w:basedOn w:val="Normal"/>
    <w:link w:val="EncabezadoCar"/>
    <w:uiPriority w:val="99"/>
    <w:unhideWhenUsed/>
    <w:rsid w:val="006748A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748A1"/>
  </w:style>
  <w:style w:type="paragraph" w:styleId="Piedepgina">
    <w:name w:val="footer"/>
    <w:basedOn w:val="Normal"/>
    <w:link w:val="PiedepginaCar"/>
    <w:uiPriority w:val="99"/>
    <w:unhideWhenUsed/>
    <w:rsid w:val="006748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748A1"/>
  </w:style>
  <w:style w:type="paragraph" w:styleId="Subttulo">
    <w:name w:val="Subtitle"/>
    <w:basedOn w:val="Normal"/>
    <w:next w:val="Normal"/>
    <w:link w:val="SubttuloCar"/>
    <w:uiPriority w:val="11"/>
    <w:qFormat/>
    <w:rsid w:val="003178DD"/>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3178DD"/>
    <w:rPr>
      <w:rFonts w:ascii="Cambria" w:eastAsia="Times New Roman" w:hAnsi="Cambria" w:cs="Times New Roman"/>
      <w:i/>
      <w:iCs/>
      <w:color w:val="4F81BD"/>
      <w:spacing w:val="15"/>
      <w:sz w:val="24"/>
      <w:szCs w:val="24"/>
    </w:rPr>
  </w:style>
  <w:style w:type="paragraph" w:styleId="TDC1">
    <w:name w:val="toc 1"/>
    <w:basedOn w:val="Normal"/>
    <w:next w:val="Normal"/>
    <w:autoRedefine/>
    <w:uiPriority w:val="39"/>
    <w:unhideWhenUsed/>
    <w:rsid w:val="003178DD"/>
    <w:pPr>
      <w:spacing w:after="100"/>
    </w:pPr>
  </w:style>
  <w:style w:type="character" w:customStyle="1" w:styleId="Ttulo3Car">
    <w:name w:val="Título 3 Car"/>
    <w:link w:val="Ttulo3"/>
    <w:uiPriority w:val="9"/>
    <w:rsid w:val="003178DD"/>
    <w:rPr>
      <w:rFonts w:ascii="Cambria" w:eastAsia="Times New Roman" w:hAnsi="Cambria" w:cs="Times New Roman"/>
      <w:b/>
      <w:bCs/>
      <w:color w:val="4F81BD"/>
    </w:rPr>
  </w:style>
  <w:style w:type="paragraph" w:styleId="TDC3">
    <w:name w:val="toc 3"/>
    <w:basedOn w:val="Normal"/>
    <w:next w:val="Normal"/>
    <w:autoRedefine/>
    <w:uiPriority w:val="39"/>
    <w:unhideWhenUsed/>
    <w:rsid w:val="003178DD"/>
    <w:pPr>
      <w:spacing w:after="100"/>
      <w:ind w:left="440"/>
    </w:pPr>
  </w:style>
  <w:style w:type="table" w:styleId="Tablaconcuadrcula">
    <w:name w:val="Table Grid"/>
    <w:basedOn w:val="Tablanormal"/>
    <w:uiPriority w:val="59"/>
    <w:rsid w:val="003259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11">
    <w:name w:val="Tabla de cuadrícula 6 con colores - Énfasis 11"/>
    <w:basedOn w:val="Tablanormal"/>
    <w:uiPriority w:val="51"/>
    <w:rsid w:val="003C0903"/>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1">
    <w:name w:val="Tabla de cuadrícula 4 - Énfasis 11"/>
    <w:basedOn w:val="Tablanormal"/>
    <w:uiPriority w:val="49"/>
    <w:rsid w:val="003C0903"/>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unhideWhenUsed/>
    <w:rsid w:val="00E71C17"/>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720F5E"/>
    <w:rPr>
      <w:b/>
      <w:bCs/>
    </w:rPr>
  </w:style>
  <w:style w:type="table" w:styleId="Listaclara-nfasis3">
    <w:name w:val="Light List Accent 3"/>
    <w:basedOn w:val="Tablanormal"/>
    <w:uiPriority w:val="61"/>
    <w:rsid w:val="005C564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E1C43"/>
    <w:pPr>
      <w:autoSpaceDE w:val="0"/>
      <w:autoSpaceDN w:val="0"/>
      <w:adjustRightInd w:val="0"/>
    </w:pPr>
    <w:rPr>
      <w:rFonts w:cs="Calibri"/>
      <w:color w:val="000000"/>
      <w:sz w:val="24"/>
      <w:szCs w:val="24"/>
      <w:lang w:val="es-CL" w:eastAsia="en-US"/>
    </w:rPr>
  </w:style>
  <w:style w:type="character" w:styleId="nfasis">
    <w:name w:val="Emphasis"/>
    <w:uiPriority w:val="20"/>
    <w:qFormat/>
    <w:rsid w:val="002F3878"/>
    <w:rPr>
      <w:i/>
      <w:iCs/>
    </w:rPr>
  </w:style>
  <w:style w:type="paragraph" w:styleId="TDC2">
    <w:name w:val="toc 2"/>
    <w:basedOn w:val="Normal"/>
    <w:next w:val="Normal"/>
    <w:autoRedefine/>
    <w:uiPriority w:val="39"/>
    <w:unhideWhenUsed/>
    <w:rsid w:val="00094DA9"/>
    <w:pPr>
      <w:spacing w:after="100"/>
      <w:ind w:left="220"/>
    </w:pPr>
    <w:rPr>
      <w:rFonts w:eastAsia="Times New Roman"/>
      <w:lang w:val="es-ES" w:eastAsia="es-ES"/>
    </w:rPr>
  </w:style>
  <w:style w:type="paragraph" w:styleId="TDC4">
    <w:name w:val="toc 4"/>
    <w:basedOn w:val="Normal"/>
    <w:next w:val="Normal"/>
    <w:autoRedefine/>
    <w:uiPriority w:val="39"/>
    <w:unhideWhenUsed/>
    <w:rsid w:val="00094DA9"/>
    <w:pPr>
      <w:spacing w:after="100"/>
      <w:ind w:left="660"/>
    </w:pPr>
    <w:rPr>
      <w:rFonts w:eastAsia="Times New Roman"/>
      <w:lang w:val="es-ES" w:eastAsia="es-ES"/>
    </w:rPr>
  </w:style>
  <w:style w:type="paragraph" w:styleId="TDC5">
    <w:name w:val="toc 5"/>
    <w:basedOn w:val="Normal"/>
    <w:next w:val="Normal"/>
    <w:autoRedefine/>
    <w:uiPriority w:val="39"/>
    <w:unhideWhenUsed/>
    <w:rsid w:val="00094DA9"/>
    <w:pPr>
      <w:spacing w:after="100"/>
      <w:ind w:left="880"/>
    </w:pPr>
    <w:rPr>
      <w:rFonts w:eastAsia="Times New Roman"/>
      <w:lang w:val="es-ES" w:eastAsia="es-ES"/>
    </w:rPr>
  </w:style>
  <w:style w:type="paragraph" w:styleId="TDC6">
    <w:name w:val="toc 6"/>
    <w:basedOn w:val="Normal"/>
    <w:next w:val="Normal"/>
    <w:autoRedefine/>
    <w:uiPriority w:val="39"/>
    <w:unhideWhenUsed/>
    <w:rsid w:val="00094DA9"/>
    <w:pPr>
      <w:spacing w:after="100"/>
      <w:ind w:left="1100"/>
    </w:pPr>
    <w:rPr>
      <w:rFonts w:eastAsia="Times New Roman"/>
      <w:lang w:val="es-ES" w:eastAsia="es-ES"/>
    </w:rPr>
  </w:style>
  <w:style w:type="paragraph" w:styleId="TDC7">
    <w:name w:val="toc 7"/>
    <w:basedOn w:val="Normal"/>
    <w:next w:val="Normal"/>
    <w:autoRedefine/>
    <w:uiPriority w:val="39"/>
    <w:unhideWhenUsed/>
    <w:rsid w:val="00094DA9"/>
    <w:pPr>
      <w:spacing w:after="100"/>
      <w:ind w:left="1320"/>
    </w:pPr>
    <w:rPr>
      <w:rFonts w:eastAsia="Times New Roman"/>
      <w:lang w:val="es-ES" w:eastAsia="es-ES"/>
    </w:rPr>
  </w:style>
  <w:style w:type="paragraph" w:styleId="TDC8">
    <w:name w:val="toc 8"/>
    <w:basedOn w:val="Normal"/>
    <w:next w:val="Normal"/>
    <w:autoRedefine/>
    <w:uiPriority w:val="39"/>
    <w:unhideWhenUsed/>
    <w:rsid w:val="00094DA9"/>
    <w:pPr>
      <w:spacing w:after="100"/>
      <w:ind w:left="1540"/>
    </w:pPr>
    <w:rPr>
      <w:rFonts w:eastAsia="Times New Roman"/>
      <w:lang w:val="es-ES" w:eastAsia="es-ES"/>
    </w:rPr>
  </w:style>
  <w:style w:type="paragraph" w:styleId="TDC9">
    <w:name w:val="toc 9"/>
    <w:basedOn w:val="Normal"/>
    <w:next w:val="Normal"/>
    <w:autoRedefine/>
    <w:uiPriority w:val="39"/>
    <w:unhideWhenUsed/>
    <w:rsid w:val="00094DA9"/>
    <w:pPr>
      <w:spacing w:after="100"/>
      <w:ind w:left="1760"/>
    </w:pPr>
    <w:rPr>
      <w:rFonts w:eastAsia="Times New Roman"/>
      <w:lang w:val="es-ES" w:eastAsia="es-ES"/>
    </w:rPr>
  </w:style>
  <w:style w:type="paragraph" w:styleId="Sinespaciado">
    <w:name w:val="No Spacing"/>
    <w:uiPriority w:val="1"/>
    <w:qFormat/>
    <w:rsid w:val="00EA41D0"/>
    <w:rPr>
      <w:sz w:val="22"/>
      <w:szCs w:val="22"/>
      <w:lang w:val="es-CL" w:eastAsia="en-US"/>
    </w:rPr>
  </w:style>
  <w:style w:type="table" w:styleId="Cuadrculaclara-nfasis2">
    <w:name w:val="Light Grid Accent 2"/>
    <w:basedOn w:val="Tablanormal"/>
    <w:uiPriority w:val="62"/>
    <w:rsid w:val="00EA41D0"/>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Refdecomentario">
    <w:name w:val="annotation reference"/>
    <w:basedOn w:val="Fuentedeprrafopredeter"/>
    <w:uiPriority w:val="99"/>
    <w:semiHidden/>
    <w:unhideWhenUsed/>
    <w:rsid w:val="001B4C6F"/>
    <w:rPr>
      <w:sz w:val="16"/>
      <w:szCs w:val="16"/>
    </w:rPr>
  </w:style>
  <w:style w:type="paragraph" w:styleId="Textocomentario">
    <w:name w:val="annotation text"/>
    <w:basedOn w:val="Normal"/>
    <w:link w:val="TextocomentarioCar"/>
    <w:uiPriority w:val="99"/>
    <w:semiHidden/>
    <w:unhideWhenUsed/>
    <w:rsid w:val="001B4C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B4C6F"/>
    <w:rPr>
      <w:lang w:val="es-CL" w:eastAsia="en-US"/>
    </w:rPr>
  </w:style>
  <w:style w:type="paragraph" w:styleId="Asuntodelcomentario">
    <w:name w:val="annotation subject"/>
    <w:basedOn w:val="Textocomentario"/>
    <w:next w:val="Textocomentario"/>
    <w:link w:val="AsuntodelcomentarioCar"/>
    <w:uiPriority w:val="99"/>
    <w:semiHidden/>
    <w:unhideWhenUsed/>
    <w:rsid w:val="001B4C6F"/>
    <w:rPr>
      <w:b/>
      <w:bCs/>
    </w:rPr>
  </w:style>
  <w:style w:type="character" w:customStyle="1" w:styleId="AsuntodelcomentarioCar">
    <w:name w:val="Asunto del comentario Car"/>
    <w:basedOn w:val="TextocomentarioCar"/>
    <w:link w:val="Asuntodelcomentario"/>
    <w:uiPriority w:val="99"/>
    <w:semiHidden/>
    <w:rsid w:val="001B4C6F"/>
    <w:rPr>
      <w:b/>
      <w:bCs/>
      <w:lang w:val="es-CL" w:eastAsia="en-US"/>
    </w:rPr>
  </w:style>
  <w:style w:type="paragraph" w:customStyle="1" w:styleId="Normal1">
    <w:name w:val="Normal1"/>
    <w:rsid w:val="008A5EFC"/>
    <w:pPr>
      <w:pBdr>
        <w:top w:val="nil"/>
        <w:left w:val="nil"/>
        <w:bottom w:val="nil"/>
        <w:right w:val="nil"/>
        <w:between w:val="nil"/>
      </w:pBdr>
      <w:spacing w:after="200" w:line="276" w:lineRule="auto"/>
    </w:pPr>
    <w:rPr>
      <w:rFonts w:cs="Calibri"/>
      <w:color w:val="000000"/>
      <w:sz w:val="22"/>
      <w:szCs w:val="22"/>
      <w:lang w:val="es-CL" w:eastAsia="es-CL"/>
    </w:rPr>
  </w:style>
  <w:style w:type="paragraph" w:styleId="Revisin">
    <w:name w:val="Revision"/>
    <w:hidden/>
    <w:uiPriority w:val="99"/>
    <w:semiHidden/>
    <w:rsid w:val="00954BDF"/>
    <w:rPr>
      <w:sz w:val="22"/>
      <w:szCs w:val="22"/>
      <w:lang w:val="es-CL" w:eastAsia="en-US"/>
    </w:rPr>
  </w:style>
  <w:style w:type="table" w:styleId="Cuadrculaclara-nfasis1">
    <w:name w:val="Light Grid Accent 1"/>
    <w:basedOn w:val="Tablanormal"/>
    <w:uiPriority w:val="62"/>
    <w:rsid w:val="002B2FF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6719">
      <w:bodyDiv w:val="1"/>
      <w:marLeft w:val="0"/>
      <w:marRight w:val="0"/>
      <w:marTop w:val="0"/>
      <w:marBottom w:val="0"/>
      <w:divBdr>
        <w:top w:val="none" w:sz="0" w:space="0" w:color="auto"/>
        <w:left w:val="none" w:sz="0" w:space="0" w:color="auto"/>
        <w:bottom w:val="none" w:sz="0" w:space="0" w:color="auto"/>
        <w:right w:val="none" w:sz="0" w:space="0" w:color="auto"/>
      </w:divBdr>
      <w:divsChild>
        <w:div w:id="10866">
          <w:marLeft w:val="0"/>
          <w:marRight w:val="0"/>
          <w:marTop w:val="0"/>
          <w:marBottom w:val="0"/>
          <w:divBdr>
            <w:top w:val="none" w:sz="0" w:space="0" w:color="auto"/>
            <w:left w:val="none" w:sz="0" w:space="0" w:color="auto"/>
            <w:bottom w:val="none" w:sz="0" w:space="0" w:color="auto"/>
            <w:right w:val="none" w:sz="0" w:space="0" w:color="auto"/>
          </w:divBdr>
        </w:div>
        <w:div w:id="2046640628">
          <w:marLeft w:val="0"/>
          <w:marRight w:val="0"/>
          <w:marTop w:val="0"/>
          <w:marBottom w:val="0"/>
          <w:divBdr>
            <w:top w:val="none" w:sz="0" w:space="0" w:color="auto"/>
            <w:left w:val="none" w:sz="0" w:space="0" w:color="auto"/>
            <w:bottom w:val="none" w:sz="0" w:space="0" w:color="auto"/>
            <w:right w:val="none" w:sz="0" w:space="0" w:color="auto"/>
          </w:divBdr>
        </w:div>
        <w:div w:id="920794786">
          <w:marLeft w:val="0"/>
          <w:marRight w:val="0"/>
          <w:marTop w:val="0"/>
          <w:marBottom w:val="0"/>
          <w:divBdr>
            <w:top w:val="none" w:sz="0" w:space="0" w:color="auto"/>
            <w:left w:val="none" w:sz="0" w:space="0" w:color="auto"/>
            <w:bottom w:val="none" w:sz="0" w:space="0" w:color="auto"/>
            <w:right w:val="none" w:sz="0" w:space="0" w:color="auto"/>
          </w:divBdr>
        </w:div>
      </w:divsChild>
    </w:div>
    <w:div w:id="129826918">
      <w:bodyDiv w:val="1"/>
      <w:marLeft w:val="0"/>
      <w:marRight w:val="0"/>
      <w:marTop w:val="0"/>
      <w:marBottom w:val="0"/>
      <w:divBdr>
        <w:top w:val="none" w:sz="0" w:space="0" w:color="auto"/>
        <w:left w:val="none" w:sz="0" w:space="0" w:color="auto"/>
        <w:bottom w:val="none" w:sz="0" w:space="0" w:color="auto"/>
        <w:right w:val="none" w:sz="0" w:space="0" w:color="auto"/>
      </w:divBdr>
    </w:div>
    <w:div w:id="164561012">
      <w:bodyDiv w:val="1"/>
      <w:marLeft w:val="0"/>
      <w:marRight w:val="0"/>
      <w:marTop w:val="0"/>
      <w:marBottom w:val="0"/>
      <w:divBdr>
        <w:top w:val="none" w:sz="0" w:space="0" w:color="auto"/>
        <w:left w:val="none" w:sz="0" w:space="0" w:color="auto"/>
        <w:bottom w:val="none" w:sz="0" w:space="0" w:color="auto"/>
        <w:right w:val="none" w:sz="0" w:space="0" w:color="auto"/>
      </w:divBdr>
    </w:div>
    <w:div w:id="342362344">
      <w:bodyDiv w:val="1"/>
      <w:marLeft w:val="0"/>
      <w:marRight w:val="0"/>
      <w:marTop w:val="0"/>
      <w:marBottom w:val="0"/>
      <w:divBdr>
        <w:top w:val="none" w:sz="0" w:space="0" w:color="auto"/>
        <w:left w:val="none" w:sz="0" w:space="0" w:color="auto"/>
        <w:bottom w:val="none" w:sz="0" w:space="0" w:color="auto"/>
        <w:right w:val="none" w:sz="0" w:space="0" w:color="auto"/>
      </w:divBdr>
    </w:div>
    <w:div w:id="361176854">
      <w:bodyDiv w:val="1"/>
      <w:marLeft w:val="0"/>
      <w:marRight w:val="0"/>
      <w:marTop w:val="0"/>
      <w:marBottom w:val="0"/>
      <w:divBdr>
        <w:top w:val="none" w:sz="0" w:space="0" w:color="auto"/>
        <w:left w:val="none" w:sz="0" w:space="0" w:color="auto"/>
        <w:bottom w:val="none" w:sz="0" w:space="0" w:color="auto"/>
        <w:right w:val="none" w:sz="0" w:space="0" w:color="auto"/>
      </w:divBdr>
    </w:div>
    <w:div w:id="822044824">
      <w:bodyDiv w:val="1"/>
      <w:marLeft w:val="0"/>
      <w:marRight w:val="0"/>
      <w:marTop w:val="0"/>
      <w:marBottom w:val="0"/>
      <w:divBdr>
        <w:top w:val="none" w:sz="0" w:space="0" w:color="auto"/>
        <w:left w:val="none" w:sz="0" w:space="0" w:color="auto"/>
        <w:bottom w:val="none" w:sz="0" w:space="0" w:color="auto"/>
        <w:right w:val="none" w:sz="0" w:space="0" w:color="auto"/>
      </w:divBdr>
    </w:div>
    <w:div w:id="1104570592">
      <w:bodyDiv w:val="1"/>
      <w:marLeft w:val="0"/>
      <w:marRight w:val="0"/>
      <w:marTop w:val="0"/>
      <w:marBottom w:val="0"/>
      <w:divBdr>
        <w:top w:val="none" w:sz="0" w:space="0" w:color="auto"/>
        <w:left w:val="none" w:sz="0" w:space="0" w:color="auto"/>
        <w:bottom w:val="none" w:sz="0" w:space="0" w:color="auto"/>
        <w:right w:val="none" w:sz="0" w:space="0" w:color="auto"/>
      </w:divBdr>
    </w:div>
    <w:div w:id="1213662001">
      <w:bodyDiv w:val="1"/>
      <w:marLeft w:val="0"/>
      <w:marRight w:val="0"/>
      <w:marTop w:val="0"/>
      <w:marBottom w:val="0"/>
      <w:divBdr>
        <w:top w:val="none" w:sz="0" w:space="0" w:color="auto"/>
        <w:left w:val="none" w:sz="0" w:space="0" w:color="auto"/>
        <w:bottom w:val="none" w:sz="0" w:space="0" w:color="auto"/>
        <w:right w:val="none" w:sz="0" w:space="0" w:color="auto"/>
      </w:divBdr>
    </w:div>
    <w:div w:id="1380781079">
      <w:bodyDiv w:val="1"/>
      <w:marLeft w:val="0"/>
      <w:marRight w:val="0"/>
      <w:marTop w:val="0"/>
      <w:marBottom w:val="0"/>
      <w:divBdr>
        <w:top w:val="none" w:sz="0" w:space="0" w:color="auto"/>
        <w:left w:val="none" w:sz="0" w:space="0" w:color="auto"/>
        <w:bottom w:val="none" w:sz="0" w:space="0" w:color="auto"/>
        <w:right w:val="none" w:sz="0" w:space="0" w:color="auto"/>
      </w:divBdr>
    </w:div>
    <w:div w:id="1561361866">
      <w:bodyDiv w:val="1"/>
      <w:marLeft w:val="0"/>
      <w:marRight w:val="0"/>
      <w:marTop w:val="0"/>
      <w:marBottom w:val="0"/>
      <w:divBdr>
        <w:top w:val="none" w:sz="0" w:space="0" w:color="auto"/>
        <w:left w:val="none" w:sz="0" w:space="0" w:color="auto"/>
        <w:bottom w:val="none" w:sz="0" w:space="0" w:color="auto"/>
        <w:right w:val="none" w:sz="0" w:space="0" w:color="auto"/>
      </w:divBdr>
    </w:div>
    <w:div w:id="1757359756">
      <w:bodyDiv w:val="1"/>
      <w:marLeft w:val="0"/>
      <w:marRight w:val="0"/>
      <w:marTop w:val="0"/>
      <w:marBottom w:val="0"/>
      <w:divBdr>
        <w:top w:val="none" w:sz="0" w:space="0" w:color="auto"/>
        <w:left w:val="none" w:sz="0" w:space="0" w:color="auto"/>
        <w:bottom w:val="none" w:sz="0" w:space="0" w:color="auto"/>
        <w:right w:val="none" w:sz="0" w:space="0" w:color="auto"/>
      </w:divBdr>
    </w:div>
    <w:div w:id="1782916370">
      <w:bodyDiv w:val="1"/>
      <w:marLeft w:val="0"/>
      <w:marRight w:val="0"/>
      <w:marTop w:val="0"/>
      <w:marBottom w:val="0"/>
      <w:divBdr>
        <w:top w:val="none" w:sz="0" w:space="0" w:color="auto"/>
        <w:left w:val="none" w:sz="0" w:space="0" w:color="auto"/>
        <w:bottom w:val="none" w:sz="0" w:space="0" w:color="auto"/>
        <w:right w:val="none" w:sz="0" w:space="0" w:color="auto"/>
      </w:divBdr>
    </w:div>
    <w:div w:id="1811434395">
      <w:bodyDiv w:val="1"/>
      <w:marLeft w:val="0"/>
      <w:marRight w:val="0"/>
      <w:marTop w:val="0"/>
      <w:marBottom w:val="0"/>
      <w:divBdr>
        <w:top w:val="none" w:sz="0" w:space="0" w:color="auto"/>
        <w:left w:val="none" w:sz="0" w:space="0" w:color="auto"/>
        <w:bottom w:val="none" w:sz="0" w:space="0" w:color="auto"/>
        <w:right w:val="none" w:sz="0" w:space="0" w:color="auto"/>
      </w:divBdr>
    </w:div>
    <w:div w:id="1832868376">
      <w:bodyDiv w:val="1"/>
      <w:marLeft w:val="0"/>
      <w:marRight w:val="0"/>
      <w:marTop w:val="0"/>
      <w:marBottom w:val="0"/>
      <w:divBdr>
        <w:top w:val="none" w:sz="0" w:space="0" w:color="auto"/>
        <w:left w:val="none" w:sz="0" w:space="0" w:color="auto"/>
        <w:bottom w:val="none" w:sz="0" w:space="0" w:color="auto"/>
        <w:right w:val="none" w:sz="0" w:space="0" w:color="auto"/>
      </w:divBdr>
    </w:div>
    <w:div w:id="1833325356">
      <w:bodyDiv w:val="1"/>
      <w:marLeft w:val="0"/>
      <w:marRight w:val="0"/>
      <w:marTop w:val="0"/>
      <w:marBottom w:val="0"/>
      <w:divBdr>
        <w:top w:val="none" w:sz="0" w:space="0" w:color="auto"/>
        <w:left w:val="none" w:sz="0" w:space="0" w:color="auto"/>
        <w:bottom w:val="none" w:sz="0" w:space="0" w:color="auto"/>
        <w:right w:val="none" w:sz="0" w:space="0" w:color="auto"/>
      </w:divBdr>
    </w:div>
    <w:div w:id="198496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chart" Target="charts/chart6.xml"/><Relationship Id="rId50" Type="http://schemas.openxmlformats.org/officeDocument/2006/relationships/hyperlink" Target="http://degi.saludoriente.cl" TargetMode="External"/><Relationship Id="rId55" Type="http://schemas.openxmlformats.org/officeDocument/2006/relationships/chart" Target="charts/chart11.xml"/><Relationship Id="rId63" Type="http://schemas.openxmlformats.org/officeDocument/2006/relationships/chart" Target="charts/chart18.xml"/><Relationship Id="rId68" Type="http://schemas.openxmlformats.org/officeDocument/2006/relationships/chart" Target="charts/chart23.xml"/><Relationship Id="rId76" Type="http://schemas.openxmlformats.org/officeDocument/2006/relationships/image" Target="media/image38.jpeg"/><Relationship Id="rId84" Type="http://schemas.openxmlformats.org/officeDocument/2006/relationships/chart" Target="charts/chart31.xml"/><Relationship Id="rId89"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chart" Target="charts/chart26.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1.png"/><Relationship Id="rId45" Type="http://schemas.openxmlformats.org/officeDocument/2006/relationships/chart" Target="charts/chart4.xml"/><Relationship Id="rId53" Type="http://schemas.openxmlformats.org/officeDocument/2006/relationships/chart" Target="charts/chart9.xml"/><Relationship Id="rId58" Type="http://schemas.openxmlformats.org/officeDocument/2006/relationships/chart" Target="charts/chart13.xml"/><Relationship Id="rId66" Type="http://schemas.openxmlformats.org/officeDocument/2006/relationships/chart" Target="charts/chart21.xml"/><Relationship Id="rId74" Type="http://schemas.openxmlformats.org/officeDocument/2006/relationships/chart" Target="charts/chart27.xml"/><Relationship Id="rId79" Type="http://schemas.openxmlformats.org/officeDocument/2006/relationships/chart" Target="charts/chart28.xml"/><Relationship Id="rId87" Type="http://schemas.openxmlformats.org/officeDocument/2006/relationships/chart" Target="charts/chart34.xml"/><Relationship Id="rId5" Type="http://schemas.openxmlformats.org/officeDocument/2006/relationships/webSettings" Target="webSettings.xml"/><Relationship Id="rId61" Type="http://schemas.openxmlformats.org/officeDocument/2006/relationships/chart" Target="charts/chart16.xml"/><Relationship Id="rId82" Type="http://schemas.openxmlformats.org/officeDocument/2006/relationships/chart" Target="charts/chart30.xml"/><Relationship Id="rId90" Type="http://schemas.openxmlformats.org/officeDocument/2006/relationships/image" Target="media/image44.e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chart" Target="charts/chart7.xml"/><Relationship Id="rId56" Type="http://schemas.openxmlformats.org/officeDocument/2006/relationships/image" Target="media/image37.emf"/><Relationship Id="rId64" Type="http://schemas.openxmlformats.org/officeDocument/2006/relationships/chart" Target="charts/chart19.xml"/><Relationship Id="rId69" Type="http://schemas.openxmlformats.org/officeDocument/2006/relationships/chart" Target="charts/chart24.xml"/><Relationship Id="rId77" Type="http://schemas.openxmlformats.org/officeDocument/2006/relationships/image" Target="media/image39.emf"/><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header" Target="header1.xml"/><Relationship Id="rId80" Type="http://schemas.openxmlformats.org/officeDocument/2006/relationships/image" Target="media/image41.png"/><Relationship Id="rId85" Type="http://schemas.openxmlformats.org/officeDocument/2006/relationships/chart" Target="charts/chart3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2.xml"/><Relationship Id="rId46" Type="http://schemas.openxmlformats.org/officeDocument/2006/relationships/chart" Target="charts/chart5.xml"/><Relationship Id="rId59" Type="http://schemas.openxmlformats.org/officeDocument/2006/relationships/chart" Target="charts/chart14.xml"/><Relationship Id="rId67" Type="http://schemas.openxmlformats.org/officeDocument/2006/relationships/chart" Target="charts/chart22.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chart" Target="charts/chart10.xml"/><Relationship Id="rId62" Type="http://schemas.openxmlformats.org/officeDocument/2006/relationships/chart" Target="charts/chart17.xml"/><Relationship Id="rId70" Type="http://schemas.openxmlformats.org/officeDocument/2006/relationships/chart" Target="charts/chart25.xml"/><Relationship Id="rId75" Type="http://schemas.openxmlformats.org/officeDocument/2006/relationships/hyperlink" Target="http://chcc.minsal.cl/indicadores/" TargetMode="External"/><Relationship Id="rId83" Type="http://schemas.openxmlformats.org/officeDocument/2006/relationships/image" Target="media/image42.png"/><Relationship Id="rId88" Type="http://schemas.openxmlformats.org/officeDocument/2006/relationships/chart" Target="charts/chart35.xml"/><Relationship Id="rId91"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5.emf"/><Relationship Id="rId57" Type="http://schemas.openxmlformats.org/officeDocument/2006/relationships/chart" Target="charts/chart12.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chart" Target="charts/chart3.xml"/><Relationship Id="rId52" Type="http://schemas.openxmlformats.org/officeDocument/2006/relationships/chart" Target="charts/chart8.xml"/><Relationship Id="rId60" Type="http://schemas.openxmlformats.org/officeDocument/2006/relationships/chart" Target="charts/chart15.xml"/><Relationship Id="rId65" Type="http://schemas.openxmlformats.org/officeDocument/2006/relationships/chart" Target="charts/chart20.xml"/><Relationship Id="rId73" Type="http://schemas.openxmlformats.org/officeDocument/2006/relationships/footer" Target="footer1.xml"/><Relationship Id="rId78" Type="http://schemas.openxmlformats.org/officeDocument/2006/relationships/image" Target="media/image40.emf"/><Relationship Id="rId81" Type="http://schemas.openxmlformats.org/officeDocument/2006/relationships/chart" Target="charts/chart29.xml"/><Relationship Id="rId86" Type="http://schemas.openxmlformats.org/officeDocument/2006/relationships/chart" Target="charts/chart33.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oleObject" Target="file:///C:\Users\Salud5\Desktop\IAPPS.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192.168.1.65\datos\Indicadores\INDICADORES%202017.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Salud5\Desktop\IAPPS.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Salud5\Desktop\Plan%20de%20Salud%202018\Programas%20Plan%20de%20Salud%2017.10.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Salud5\Desktop\Plan%20de%20Salud%202018\Programas%20Plan%20de%20Salud%2017.10.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Salud5\Desktop\Plan%20de%20Salud%202018\Programas%20Plan%20de%20Salud%2017.10.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Salud5\Desktop\Plan%20de%20Salud%202018\Programas%20Plan%20de%20Salud%2017.10.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Salud5\Desktop\Plan%20de%20Salud%202018\Programas%20Plan%20de%20Salud%2017.10.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Salud5\Desktop\Plan%20de%20Salud%202018\PSCV%202017%20junio.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Salud5\Desktop\Plan%20de%20Salud%202018\PSCV%202017%20junio.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Salud5\Desktop\Plan%20de%20Salud%202018\Programas%20Plan%20de%20Salud%2017.10.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file:///E:\Estado%20Avance%20PAC.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Camila%20Torres\Downloads\informe_consolidado%20Providencia%20(1).xlsx"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C:\Users\Salud7\Desktop\Base%20de%20datos%20depurada%20DNC%202016_%20Unidad%20T&#233;cnica.xlsx" TargetMode="External"/><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Salud7\Desktop\Base%20de%20datos%20depurada%20DNC%202016_%20Unidad%20T&#233;cnica.xlsx" TargetMode="External"/><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Salud7\Desktop\Base%20de%20datos%20depurada%20DNC%202016_%20Unidad%20T&#233;cnica.xlsx" TargetMode="External"/><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alud5\Desktop\IAPP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400"/>
              <a:t>Tasa Mortalidad Infantil</a:t>
            </a:r>
          </a:p>
          <a:p>
            <a:pPr algn="ctr">
              <a:defRPr/>
            </a:pPr>
            <a:r>
              <a:rPr lang="en-US" sz="1400"/>
              <a:t>2010-2014</a:t>
            </a:r>
          </a:p>
        </c:rich>
      </c:tx>
      <c:layout>
        <c:manualLayout>
          <c:xMode val="edge"/>
          <c:yMode val="edge"/>
          <c:x val="0.16172222222222221"/>
          <c:y val="0"/>
        </c:manualLayout>
      </c:layout>
      <c:overlay val="0"/>
    </c:title>
    <c:autoTitleDeleted val="0"/>
    <c:plotArea>
      <c:layout/>
      <c:lineChart>
        <c:grouping val="standard"/>
        <c:varyColors val="0"/>
        <c:ser>
          <c:idx val="0"/>
          <c:order val="0"/>
          <c:tx>
            <c:strRef>
              <c:f>Hoja1!$A$9:$B$9</c:f>
              <c:strCache>
                <c:ptCount val="1"/>
                <c:pt idx="0">
                  <c:v>Total país</c:v>
                </c:pt>
              </c:strCache>
            </c:strRef>
          </c:tx>
          <c:cat>
            <c:numRef>
              <c:f>Hoja1!$C$8:$G$8</c:f>
              <c:numCache>
                <c:formatCode>General</c:formatCode>
                <c:ptCount val="5"/>
                <c:pt idx="0">
                  <c:v>2010</c:v>
                </c:pt>
                <c:pt idx="1">
                  <c:v>2011</c:v>
                </c:pt>
                <c:pt idx="2">
                  <c:v>2012</c:v>
                </c:pt>
                <c:pt idx="3">
                  <c:v>2013</c:v>
                </c:pt>
                <c:pt idx="4">
                  <c:v>2014</c:v>
                </c:pt>
              </c:numCache>
            </c:numRef>
          </c:cat>
          <c:val>
            <c:numRef>
              <c:f>Hoja1!$C$9:$G$9</c:f>
              <c:numCache>
                <c:formatCode>0.0</c:formatCode>
                <c:ptCount val="5"/>
                <c:pt idx="0" formatCode="#,##0.0">
                  <c:v>7.4124498903259965</c:v>
                </c:pt>
                <c:pt idx="1">
                  <c:v>7.6663760301190536</c:v>
                </c:pt>
                <c:pt idx="2" formatCode="General">
                  <c:v>7.4</c:v>
                </c:pt>
                <c:pt idx="3">
                  <c:v>7</c:v>
                </c:pt>
                <c:pt idx="4" formatCode="General">
                  <c:v>7.2</c:v>
                </c:pt>
              </c:numCache>
            </c:numRef>
          </c:val>
          <c:smooth val="0"/>
        </c:ser>
        <c:ser>
          <c:idx val="1"/>
          <c:order val="1"/>
          <c:tx>
            <c:strRef>
              <c:f>Hoja1!$A$10:$B$10</c:f>
              <c:strCache>
                <c:ptCount val="1"/>
                <c:pt idx="0">
                  <c:v>Metropolitana de Santiago</c:v>
                </c:pt>
              </c:strCache>
            </c:strRef>
          </c:tx>
          <c:cat>
            <c:numRef>
              <c:f>Hoja1!$C$8:$G$8</c:f>
              <c:numCache>
                <c:formatCode>General</c:formatCode>
                <c:ptCount val="5"/>
                <c:pt idx="0">
                  <c:v>2010</c:v>
                </c:pt>
                <c:pt idx="1">
                  <c:v>2011</c:v>
                </c:pt>
                <c:pt idx="2">
                  <c:v>2012</c:v>
                </c:pt>
                <c:pt idx="3">
                  <c:v>2013</c:v>
                </c:pt>
                <c:pt idx="4">
                  <c:v>2014</c:v>
                </c:pt>
              </c:numCache>
            </c:numRef>
          </c:cat>
          <c:val>
            <c:numRef>
              <c:f>Hoja1!$C$10:$G$10</c:f>
              <c:numCache>
                <c:formatCode>General</c:formatCode>
                <c:ptCount val="5"/>
                <c:pt idx="0" formatCode="#,##0.0">
                  <c:v>7.1171918186843559</c:v>
                </c:pt>
                <c:pt idx="1">
                  <c:v>7.5</c:v>
                </c:pt>
                <c:pt idx="2" formatCode="0.0">
                  <c:v>7</c:v>
                </c:pt>
                <c:pt idx="3">
                  <c:v>6.7</c:v>
                </c:pt>
                <c:pt idx="4">
                  <c:v>7</c:v>
                </c:pt>
              </c:numCache>
            </c:numRef>
          </c:val>
          <c:smooth val="0"/>
        </c:ser>
        <c:ser>
          <c:idx val="2"/>
          <c:order val="2"/>
          <c:tx>
            <c:strRef>
              <c:f>Hoja1!$A$11:$B$11</c:f>
              <c:strCache>
                <c:ptCount val="1"/>
                <c:pt idx="0">
                  <c:v>Providencia</c:v>
                </c:pt>
              </c:strCache>
            </c:strRef>
          </c:tx>
          <c:cat>
            <c:numRef>
              <c:f>Hoja1!$C$8:$G$8</c:f>
              <c:numCache>
                <c:formatCode>General</c:formatCode>
                <c:ptCount val="5"/>
                <c:pt idx="0">
                  <c:v>2010</c:v>
                </c:pt>
                <c:pt idx="1">
                  <c:v>2011</c:v>
                </c:pt>
                <c:pt idx="2">
                  <c:v>2012</c:v>
                </c:pt>
                <c:pt idx="3">
                  <c:v>2013</c:v>
                </c:pt>
                <c:pt idx="4">
                  <c:v>2014</c:v>
                </c:pt>
              </c:numCache>
            </c:numRef>
          </c:cat>
          <c:val>
            <c:numRef>
              <c:f>Hoja1!$C$11:$G$11</c:f>
              <c:numCache>
                <c:formatCode>General</c:formatCode>
                <c:ptCount val="5"/>
                <c:pt idx="0" formatCode="#,##0.0">
                  <c:v>7.4045599151643691</c:v>
                </c:pt>
                <c:pt idx="1">
                  <c:v>6.2</c:v>
                </c:pt>
                <c:pt idx="2">
                  <c:v>3.1</c:v>
                </c:pt>
                <c:pt idx="3">
                  <c:v>4.9000000000000004</c:v>
                </c:pt>
                <c:pt idx="4">
                  <c:v>3.8</c:v>
                </c:pt>
              </c:numCache>
            </c:numRef>
          </c:val>
          <c:smooth val="0"/>
        </c:ser>
        <c:dLbls>
          <c:showLegendKey val="0"/>
          <c:showVal val="0"/>
          <c:showCatName val="0"/>
          <c:showSerName val="0"/>
          <c:showPercent val="0"/>
          <c:showBubbleSize val="0"/>
        </c:dLbls>
        <c:marker val="1"/>
        <c:smooth val="0"/>
        <c:axId val="435741024"/>
        <c:axId val="435743768"/>
      </c:lineChart>
      <c:catAx>
        <c:axId val="435741024"/>
        <c:scaling>
          <c:orientation val="minMax"/>
        </c:scaling>
        <c:delete val="0"/>
        <c:axPos val="b"/>
        <c:numFmt formatCode="General" sourceLinked="1"/>
        <c:majorTickMark val="none"/>
        <c:minorTickMark val="none"/>
        <c:tickLblPos val="nextTo"/>
        <c:crossAx val="435743768"/>
        <c:crosses val="autoZero"/>
        <c:auto val="1"/>
        <c:lblAlgn val="ctr"/>
        <c:lblOffset val="100"/>
        <c:noMultiLvlLbl val="0"/>
      </c:catAx>
      <c:valAx>
        <c:axId val="435743768"/>
        <c:scaling>
          <c:orientation val="minMax"/>
        </c:scaling>
        <c:delete val="0"/>
        <c:axPos val="l"/>
        <c:majorGridlines/>
        <c:numFmt formatCode="#,##0.0" sourceLinked="1"/>
        <c:majorTickMark val="none"/>
        <c:minorTickMark val="none"/>
        <c:tickLblPos val="nextTo"/>
        <c:spPr>
          <a:ln w="9525">
            <a:noFill/>
          </a:ln>
        </c:spPr>
        <c:crossAx val="43574102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es-ES" sz="1400"/>
              <a:t>Meta Sanitaria 4b</a:t>
            </a:r>
          </a:p>
        </c:rich>
      </c:tx>
      <c:overlay val="0"/>
    </c:title>
    <c:autoTitleDeleted val="0"/>
    <c:plotArea>
      <c:layout/>
      <c:barChart>
        <c:barDir val="col"/>
        <c:grouping val="clustered"/>
        <c:varyColors val="0"/>
        <c:ser>
          <c:idx val="0"/>
          <c:order val="0"/>
          <c:tx>
            <c:strRef>
              <c:f>Hoja1!$B$43</c:f>
              <c:strCache>
                <c:ptCount val="1"/>
                <c:pt idx="0">
                  <c:v>Meta 4b. Evaluación anual del pie en personas con diabetes bajo control de 15 y más años </c:v>
                </c:pt>
              </c:strCache>
            </c:strRef>
          </c:tx>
          <c:invertIfNegative val="0"/>
          <c:dPt>
            <c:idx val="0"/>
            <c:invertIfNegative val="0"/>
            <c:bubble3D val="0"/>
            <c:spPr>
              <a:solidFill>
                <a:srgbClr val="00CC00"/>
              </a:solidFill>
            </c:spPr>
          </c:dPt>
          <c:dPt>
            <c:idx val="1"/>
            <c:invertIfNegative val="0"/>
            <c:bubble3D val="0"/>
            <c:spPr>
              <a:solidFill>
                <a:srgbClr val="FF9933"/>
              </a:solidFill>
            </c:spPr>
          </c:dPt>
          <c:dPt>
            <c:idx val="2"/>
            <c:invertIfNegative val="0"/>
            <c:bubble3D val="0"/>
            <c:spPr>
              <a:solidFill>
                <a:srgbClr val="6699FF"/>
              </a:solidFill>
            </c:spPr>
          </c:dPt>
          <c:dLbls>
            <c:spPr>
              <a:noFill/>
              <a:ln>
                <a:noFill/>
              </a:ln>
              <a:effectLst/>
            </c:spPr>
            <c:txPr>
              <a:bodyPr/>
              <a:lstStyle/>
              <a:p>
                <a:pPr>
                  <a:defRPr sz="900"/>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Hoja1!$A$44:$A$46</c:f>
              <c:strCache>
                <c:ptCount val="3"/>
                <c:pt idx="0">
                  <c:v>CESFAM Dr. H. ALESSANDRI </c:v>
                </c:pt>
                <c:pt idx="1">
                  <c:v>CESFAM EL AGUILUCHO</c:v>
                </c:pt>
                <c:pt idx="2">
                  <c:v>CESFAM DR. ALFONSO LENG</c:v>
                </c:pt>
              </c:strCache>
            </c:strRef>
          </c:cat>
          <c:val>
            <c:numRef>
              <c:f>Hoja1!$B$44:$B$46</c:f>
              <c:numCache>
                <c:formatCode>0.0%</c:formatCode>
                <c:ptCount val="3"/>
                <c:pt idx="0">
                  <c:v>0.27880184331797236</c:v>
                </c:pt>
                <c:pt idx="1">
                  <c:v>0.67807585568917672</c:v>
                </c:pt>
                <c:pt idx="2">
                  <c:v>0.74831763122476447</c:v>
                </c:pt>
              </c:numCache>
            </c:numRef>
          </c:val>
        </c:ser>
        <c:dLbls>
          <c:showLegendKey val="0"/>
          <c:showVal val="0"/>
          <c:showCatName val="0"/>
          <c:showSerName val="0"/>
          <c:showPercent val="0"/>
          <c:showBubbleSize val="0"/>
        </c:dLbls>
        <c:gapWidth val="75"/>
        <c:overlap val="-25"/>
        <c:axId val="441676912"/>
        <c:axId val="441677696"/>
      </c:barChart>
      <c:lineChart>
        <c:grouping val="standard"/>
        <c:varyColors val="0"/>
        <c:ser>
          <c:idx val="1"/>
          <c:order val="1"/>
          <c:tx>
            <c:strRef>
              <c:f>Hoja1!$C$43</c:f>
              <c:strCache>
                <c:ptCount val="1"/>
                <c:pt idx="0">
                  <c:v>Meta Sanitaria </c:v>
                </c:pt>
              </c:strCache>
            </c:strRef>
          </c:tx>
          <c:spPr>
            <a:ln w="38100">
              <a:solidFill>
                <a:srgbClr val="FF0000"/>
              </a:solidFill>
              <a:prstDash val="sysDot"/>
              <a:headEnd type="diamond"/>
              <a:tailEnd type="diamond"/>
            </a:ln>
          </c:spPr>
          <c:marker>
            <c:symbol val="none"/>
          </c:marker>
          <c:dLbls>
            <c:dLbl>
              <c:idx val="0"/>
              <c:layout>
                <c:manualLayout>
                  <c:x val="-3.034056718519941E-2"/>
                  <c:y val="-5.89996286751853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2535689136418926E-2"/>
                  <c:y val="-6.24493910354529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Hoja1!$A$44:$A$46</c:f>
              <c:strCache>
                <c:ptCount val="3"/>
                <c:pt idx="0">
                  <c:v>CESFAM Dr. H. ALESSANDRI </c:v>
                </c:pt>
                <c:pt idx="1">
                  <c:v>CESFAM EL AGUILUCHO</c:v>
                </c:pt>
                <c:pt idx="2">
                  <c:v>CESFAM DR. ALFONSO LENG</c:v>
                </c:pt>
              </c:strCache>
            </c:strRef>
          </c:cat>
          <c:val>
            <c:numRef>
              <c:f>Hoja1!$C$44:$C$46</c:f>
              <c:numCache>
                <c:formatCode>0.0%</c:formatCode>
                <c:ptCount val="3"/>
                <c:pt idx="0">
                  <c:v>0.65</c:v>
                </c:pt>
                <c:pt idx="1">
                  <c:v>0.65</c:v>
                </c:pt>
                <c:pt idx="2">
                  <c:v>0.77200000000000002</c:v>
                </c:pt>
              </c:numCache>
            </c:numRef>
          </c:val>
          <c:smooth val="0"/>
        </c:ser>
        <c:dLbls>
          <c:showLegendKey val="0"/>
          <c:showVal val="0"/>
          <c:showCatName val="0"/>
          <c:showSerName val="0"/>
          <c:showPercent val="0"/>
          <c:showBubbleSize val="0"/>
        </c:dLbls>
        <c:marker val="1"/>
        <c:smooth val="0"/>
        <c:axId val="441676912"/>
        <c:axId val="441677696"/>
      </c:lineChart>
      <c:catAx>
        <c:axId val="441676912"/>
        <c:scaling>
          <c:orientation val="minMax"/>
        </c:scaling>
        <c:delete val="0"/>
        <c:axPos val="b"/>
        <c:numFmt formatCode="General" sourceLinked="0"/>
        <c:majorTickMark val="none"/>
        <c:minorTickMark val="none"/>
        <c:tickLblPos val="nextTo"/>
        <c:txPr>
          <a:bodyPr/>
          <a:lstStyle/>
          <a:p>
            <a:pPr>
              <a:defRPr sz="800"/>
            </a:pPr>
            <a:endParaRPr lang="es-ES"/>
          </a:p>
        </c:txPr>
        <c:crossAx val="441677696"/>
        <c:crosses val="autoZero"/>
        <c:auto val="1"/>
        <c:lblAlgn val="ctr"/>
        <c:lblOffset val="100"/>
        <c:noMultiLvlLbl val="0"/>
      </c:catAx>
      <c:valAx>
        <c:axId val="441677696"/>
        <c:scaling>
          <c:orientation val="minMax"/>
        </c:scaling>
        <c:delete val="0"/>
        <c:axPos val="l"/>
        <c:majorGridlines/>
        <c:numFmt formatCode="0.0%" sourceLinked="1"/>
        <c:majorTickMark val="none"/>
        <c:minorTickMark val="none"/>
        <c:tickLblPos val="nextTo"/>
        <c:spPr>
          <a:ln w="9525">
            <a:noFill/>
          </a:ln>
        </c:spPr>
        <c:txPr>
          <a:bodyPr/>
          <a:lstStyle/>
          <a:p>
            <a:pPr>
              <a:defRPr sz="800"/>
            </a:pPr>
            <a:endParaRPr lang="es-ES"/>
          </a:p>
        </c:txPr>
        <c:crossAx val="441676912"/>
        <c:crosses val="autoZero"/>
        <c:crossBetween val="between"/>
      </c:valAx>
    </c:plotArea>
    <c:legend>
      <c:legendPos val="b"/>
      <c:overlay val="0"/>
      <c:txPr>
        <a:bodyPr/>
        <a:lstStyle/>
        <a:p>
          <a:pPr>
            <a:defRPr sz="800"/>
          </a:pPr>
          <a:endParaRPr lang="es-ES"/>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solidFill>
                  <a:sysClr val="windowText" lastClr="000000"/>
                </a:solidFill>
              </a:rPr>
              <a:t>Meta Sanitaria 6</a:t>
            </a:r>
          </a:p>
        </c:rich>
      </c:tx>
      <c:overlay val="0"/>
      <c:spPr>
        <a:noFill/>
        <a:ln w="25394">
          <a:noFill/>
        </a:ln>
      </c:spPr>
    </c:title>
    <c:autoTitleDeleted val="0"/>
    <c:plotArea>
      <c:layout/>
      <c:barChart>
        <c:barDir val="col"/>
        <c:grouping val="clustered"/>
        <c:varyColors val="0"/>
        <c:ser>
          <c:idx val="0"/>
          <c:order val="0"/>
          <c:tx>
            <c:strRef>
              <c:f>Hoja1!$B$1</c:f>
              <c:strCache>
                <c:ptCount val="1"/>
                <c:pt idx="0">
                  <c:v>Enero - Agosto</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C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rgbClr val="3399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Hoja1!$A$2:$A$4</c:f>
              <c:strCache>
                <c:ptCount val="3"/>
                <c:pt idx="0">
                  <c:v>CESFAM H. ALESANDRI</c:v>
                </c:pt>
                <c:pt idx="1">
                  <c:v>CESFAM EL AGUILUCHO</c:v>
                </c:pt>
                <c:pt idx="2">
                  <c:v>CESFAM A. LENG</c:v>
                </c:pt>
              </c:strCache>
            </c:strRef>
          </c:cat>
          <c:val>
            <c:numRef>
              <c:f>Hoja1!$B$2:$B$4</c:f>
              <c:numCache>
                <c:formatCode>0%</c:formatCode>
                <c:ptCount val="3"/>
                <c:pt idx="0">
                  <c:v>0.4</c:v>
                </c:pt>
                <c:pt idx="1">
                  <c:v>0.64</c:v>
                </c:pt>
                <c:pt idx="2">
                  <c:v>0.72</c:v>
                </c:pt>
              </c:numCache>
            </c:numRef>
          </c:val>
        </c:ser>
        <c:dLbls>
          <c:showLegendKey val="0"/>
          <c:showVal val="0"/>
          <c:showCatName val="0"/>
          <c:showSerName val="0"/>
          <c:showPercent val="0"/>
          <c:showBubbleSize val="0"/>
        </c:dLbls>
        <c:gapWidth val="100"/>
        <c:overlap val="-24"/>
        <c:axId val="441681224"/>
        <c:axId val="441678088"/>
      </c:barChart>
      <c:catAx>
        <c:axId val="441681224"/>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ES"/>
          </a:p>
        </c:txPr>
        <c:crossAx val="441678088"/>
        <c:crosses val="autoZero"/>
        <c:auto val="1"/>
        <c:lblAlgn val="ctr"/>
        <c:lblOffset val="100"/>
        <c:noMultiLvlLbl val="0"/>
      </c:catAx>
      <c:valAx>
        <c:axId val="441678088"/>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ES"/>
          </a:p>
        </c:txPr>
        <c:crossAx val="441681224"/>
        <c:crosses val="autoZero"/>
        <c:crossBetween val="between"/>
      </c:valAx>
      <c:dTable>
        <c:showHorzBorder val="1"/>
        <c:showVertBorder val="1"/>
        <c:showOutline val="1"/>
        <c:showKeys val="1"/>
        <c:spPr>
          <a:noFill/>
          <a:ln w="9514"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chemeClr val="tx1">
                    <a:lumMod val="65000"/>
                    <a:lumOff val="35000"/>
                  </a:schemeClr>
                </a:solidFill>
                <a:latin typeface="+mn-lt"/>
                <a:ea typeface="+mn-ea"/>
                <a:cs typeface="+mn-cs"/>
              </a:defRPr>
            </a:pPr>
            <a:endParaRPr lang="es-ES"/>
          </a:p>
        </c:txPr>
      </c:dTable>
      <c:spPr>
        <a:noFill/>
        <a:ln w="25394">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sz="1400"/>
            </a:pPr>
            <a:r>
              <a:rPr lang="es-ES" sz="1400" b="1" i="0" baseline="0">
                <a:effectLst/>
              </a:rPr>
              <a:t>IAPPS 8.1 - 8.2 - 8.3</a:t>
            </a:r>
            <a:endParaRPr lang="es-ES" sz="1400">
              <a:effectLst/>
            </a:endParaRPr>
          </a:p>
        </c:rich>
      </c:tx>
      <c:layout>
        <c:manualLayout>
          <c:xMode val="edge"/>
          <c:yMode val="edge"/>
          <c:x val="0.38394094087463293"/>
          <c:y val="1.4839371248437967E-2"/>
        </c:manualLayout>
      </c:layout>
      <c:overlay val="0"/>
    </c:title>
    <c:autoTitleDeleted val="0"/>
    <c:plotArea>
      <c:layout/>
      <c:barChart>
        <c:barDir val="col"/>
        <c:grouping val="clustered"/>
        <c:varyColors val="0"/>
        <c:ser>
          <c:idx val="0"/>
          <c:order val="0"/>
          <c:tx>
            <c:strRef>
              <c:f>Hoja1!$A$3</c:f>
              <c:strCache>
                <c:ptCount val="1"/>
                <c:pt idx="0">
                  <c:v>CESFAM Dr. H. ALESSANDRI </c:v>
                </c:pt>
              </c:strCache>
            </c:strRef>
          </c:tx>
          <c:spPr>
            <a:solidFill>
              <a:srgbClr val="00CC00"/>
            </a:solidFill>
          </c:spPr>
          <c:invertIfNegative val="0"/>
          <c:cat>
            <c:strRef>
              <c:f>Hoja1!$B$2:$D$2</c:f>
              <c:strCache>
                <c:ptCount val="3"/>
                <c:pt idx="0">
                  <c:v>Indicador 8.1 : Cobertura Examen de medicina preventiva en hombres de 20 a 64 años</c:v>
                </c:pt>
                <c:pt idx="1">
                  <c:v>Indicador 8.2: Cobertura Examen de medicina preventiva en Mujeres 45 a 64 años</c:v>
                </c:pt>
                <c:pt idx="2">
                  <c:v>Indicador 8.3: Cobertura Examen de medicina preventiva en mayores de 65 años</c:v>
                </c:pt>
              </c:strCache>
            </c:strRef>
          </c:cat>
          <c:val>
            <c:numRef>
              <c:f>Hoja1!$B$3:$D$3</c:f>
              <c:numCache>
                <c:formatCode>0.00%</c:formatCode>
                <c:ptCount val="3"/>
                <c:pt idx="0">
                  <c:v>8.9213300892133016E-2</c:v>
                </c:pt>
                <c:pt idx="1">
                  <c:v>0.1748792270531401</c:v>
                </c:pt>
                <c:pt idx="2">
                  <c:v>0.27267128560431103</c:v>
                </c:pt>
              </c:numCache>
            </c:numRef>
          </c:val>
        </c:ser>
        <c:ser>
          <c:idx val="1"/>
          <c:order val="1"/>
          <c:tx>
            <c:strRef>
              <c:f>Hoja1!$A$4</c:f>
              <c:strCache>
                <c:ptCount val="1"/>
                <c:pt idx="0">
                  <c:v>CESFAM EL AGUILUCHO</c:v>
                </c:pt>
              </c:strCache>
            </c:strRef>
          </c:tx>
          <c:spPr>
            <a:solidFill>
              <a:srgbClr val="FF9933"/>
            </a:solidFill>
          </c:spPr>
          <c:invertIfNegative val="0"/>
          <c:cat>
            <c:strRef>
              <c:f>Hoja1!$B$2:$D$2</c:f>
              <c:strCache>
                <c:ptCount val="3"/>
                <c:pt idx="0">
                  <c:v>Indicador 8.1 : Cobertura Examen de medicina preventiva en hombres de 20 a 64 años</c:v>
                </c:pt>
                <c:pt idx="1">
                  <c:v>Indicador 8.2: Cobertura Examen de medicina preventiva en Mujeres 45 a 64 años</c:v>
                </c:pt>
                <c:pt idx="2">
                  <c:v>Indicador 8.3: Cobertura Examen de medicina preventiva en mayores de 65 años</c:v>
                </c:pt>
              </c:strCache>
            </c:strRef>
          </c:cat>
          <c:val>
            <c:numRef>
              <c:f>Hoja1!$B$4:$D$4</c:f>
              <c:numCache>
                <c:formatCode>0.00%</c:formatCode>
                <c:ptCount val="3"/>
                <c:pt idx="0">
                  <c:v>0.10675381263616558</c:v>
                </c:pt>
                <c:pt idx="1">
                  <c:v>0.19773519163763068</c:v>
                </c:pt>
                <c:pt idx="2">
                  <c:v>0.27833712244235143</c:v>
                </c:pt>
              </c:numCache>
            </c:numRef>
          </c:val>
        </c:ser>
        <c:ser>
          <c:idx val="2"/>
          <c:order val="2"/>
          <c:tx>
            <c:strRef>
              <c:f>Hoja1!$A$5</c:f>
              <c:strCache>
                <c:ptCount val="1"/>
                <c:pt idx="0">
                  <c:v>CESFAM DR. ALFONSO LENG</c:v>
                </c:pt>
              </c:strCache>
            </c:strRef>
          </c:tx>
          <c:spPr>
            <a:solidFill>
              <a:srgbClr val="6699FF"/>
            </a:solidFill>
          </c:spPr>
          <c:invertIfNegative val="0"/>
          <c:cat>
            <c:strRef>
              <c:f>Hoja1!$B$2:$D$2</c:f>
              <c:strCache>
                <c:ptCount val="3"/>
                <c:pt idx="0">
                  <c:v>Indicador 8.1 : Cobertura Examen de medicina preventiva en hombres de 20 a 64 años</c:v>
                </c:pt>
                <c:pt idx="1">
                  <c:v>Indicador 8.2: Cobertura Examen de medicina preventiva en Mujeres 45 a 64 años</c:v>
                </c:pt>
                <c:pt idx="2">
                  <c:v>Indicador 8.3: Cobertura Examen de medicina preventiva en mayores de 65 años</c:v>
                </c:pt>
              </c:strCache>
            </c:strRef>
          </c:cat>
          <c:val>
            <c:numRef>
              <c:f>Hoja1!$B$5:$D$5</c:f>
              <c:numCache>
                <c:formatCode>0.00%</c:formatCode>
                <c:ptCount val="3"/>
                <c:pt idx="0">
                  <c:v>0.31379556826304505</c:v>
                </c:pt>
                <c:pt idx="1">
                  <c:v>0.61136158701532917</c:v>
                </c:pt>
                <c:pt idx="2">
                  <c:v>0.45343580470162748</c:v>
                </c:pt>
              </c:numCache>
            </c:numRef>
          </c:val>
        </c:ser>
        <c:dLbls>
          <c:showLegendKey val="0"/>
          <c:showVal val="0"/>
          <c:showCatName val="0"/>
          <c:showSerName val="0"/>
          <c:showPercent val="0"/>
          <c:showBubbleSize val="0"/>
        </c:dLbls>
        <c:gapWidth val="150"/>
        <c:axId val="441676128"/>
        <c:axId val="441676520"/>
      </c:barChart>
      <c:lineChart>
        <c:grouping val="standard"/>
        <c:varyColors val="0"/>
        <c:ser>
          <c:idx val="3"/>
          <c:order val="3"/>
          <c:tx>
            <c:strRef>
              <c:f>Hoja1!$A$6</c:f>
              <c:strCache>
                <c:ptCount val="1"/>
                <c:pt idx="0">
                  <c:v>META</c:v>
                </c:pt>
              </c:strCache>
            </c:strRef>
          </c:tx>
          <c:spPr>
            <a:ln w="31750">
              <a:solidFill>
                <a:srgbClr val="002060"/>
              </a:solidFill>
              <a:prstDash val="sysDash"/>
              <a:headEnd type="diamond" w="sm" len="sm"/>
              <a:tailEnd type="diamond" w="sm" len="sm"/>
            </a:ln>
          </c:spPr>
          <c:dLbls>
            <c:spPr>
              <a:noFill/>
              <a:ln>
                <a:noFill/>
              </a:ln>
              <a:effectLst/>
            </c:spPr>
            <c:txPr>
              <a:bodyPr/>
              <a:lstStyle/>
              <a:p>
                <a:pPr>
                  <a:defRPr sz="900"/>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Hoja1!$B$2:$D$2</c:f>
              <c:strCache>
                <c:ptCount val="3"/>
                <c:pt idx="0">
                  <c:v>Indicador 8.1 : Cobertura Examen de medicina preventiva en hombres de 20 a 64 años</c:v>
                </c:pt>
                <c:pt idx="1">
                  <c:v>Indicador 8.2: Cobertura Examen de medicina preventiva en Mujeres 45 a 64 años</c:v>
                </c:pt>
                <c:pt idx="2">
                  <c:v>Indicador 8.3: Cobertura Examen de medicina preventiva en mayores de 65 años</c:v>
                </c:pt>
              </c:strCache>
            </c:strRef>
          </c:cat>
          <c:val>
            <c:numRef>
              <c:f>Hoja1!$B$6:$D$6</c:f>
              <c:numCache>
                <c:formatCode>0.00%</c:formatCode>
                <c:ptCount val="3"/>
                <c:pt idx="0">
                  <c:v>0.184</c:v>
                </c:pt>
                <c:pt idx="1">
                  <c:v>0.34150000000000003</c:v>
                </c:pt>
                <c:pt idx="2">
                  <c:v>0.45500000000000002</c:v>
                </c:pt>
              </c:numCache>
            </c:numRef>
          </c:val>
          <c:smooth val="0"/>
        </c:ser>
        <c:ser>
          <c:idx val="4"/>
          <c:order val="4"/>
          <c:tx>
            <c:strRef>
              <c:f>Hoja1!$A$7</c:f>
              <c:strCache>
                <c:ptCount val="1"/>
                <c:pt idx="0">
                  <c:v>COMUNA PROVIDENCIA </c:v>
                </c:pt>
              </c:strCache>
            </c:strRef>
          </c:tx>
          <c:spPr>
            <a:ln w="31750">
              <a:solidFill>
                <a:srgbClr val="FF0000"/>
              </a:solidFill>
              <a:prstDash val="sysDash"/>
              <a:headEnd type="oval" w="sm" len="sm"/>
              <a:tailEnd type="oval" w="sm" len="sm"/>
            </a:ln>
          </c:spPr>
          <c:marker>
            <c:symbol val="none"/>
          </c:marker>
          <c:dLbls>
            <c:spPr>
              <a:noFill/>
              <a:ln>
                <a:noFill/>
              </a:ln>
              <a:effectLst/>
            </c:spPr>
            <c:txPr>
              <a:bodyPr/>
              <a:lstStyle/>
              <a:p>
                <a:pPr>
                  <a:defRPr sz="900"/>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Hoja1!$B$2:$D$2</c:f>
              <c:strCache>
                <c:ptCount val="3"/>
                <c:pt idx="0">
                  <c:v>Indicador 8.1 : Cobertura Examen de medicina preventiva en hombres de 20 a 64 años</c:v>
                </c:pt>
                <c:pt idx="1">
                  <c:v>Indicador 8.2: Cobertura Examen de medicina preventiva en Mujeres 45 a 64 años</c:v>
                </c:pt>
                <c:pt idx="2">
                  <c:v>Indicador 8.3: Cobertura Examen de medicina preventiva en mayores de 65 años</c:v>
                </c:pt>
              </c:strCache>
            </c:strRef>
          </c:cat>
          <c:val>
            <c:numRef>
              <c:f>Hoja1!$B$7:$D$7</c:f>
              <c:numCache>
                <c:formatCode>0.00%</c:formatCode>
                <c:ptCount val="3"/>
                <c:pt idx="0">
                  <c:v>0.12911392405063291</c:v>
                </c:pt>
                <c:pt idx="1">
                  <c:v>0.25729646697388631</c:v>
                </c:pt>
                <c:pt idx="2">
                  <c:v>0.3019172552976791</c:v>
                </c:pt>
              </c:numCache>
            </c:numRef>
          </c:val>
          <c:smooth val="0"/>
        </c:ser>
        <c:dLbls>
          <c:showLegendKey val="0"/>
          <c:showVal val="0"/>
          <c:showCatName val="0"/>
          <c:showSerName val="0"/>
          <c:showPercent val="0"/>
          <c:showBubbleSize val="0"/>
        </c:dLbls>
        <c:marker val="1"/>
        <c:smooth val="0"/>
        <c:axId val="441676128"/>
        <c:axId val="441676520"/>
      </c:lineChart>
      <c:catAx>
        <c:axId val="441676128"/>
        <c:scaling>
          <c:orientation val="minMax"/>
        </c:scaling>
        <c:delete val="0"/>
        <c:axPos val="b"/>
        <c:numFmt formatCode="General" sourceLinked="0"/>
        <c:majorTickMark val="out"/>
        <c:minorTickMark val="none"/>
        <c:tickLblPos val="nextTo"/>
        <c:txPr>
          <a:bodyPr/>
          <a:lstStyle/>
          <a:p>
            <a:pPr>
              <a:defRPr sz="800"/>
            </a:pPr>
            <a:endParaRPr lang="es-ES"/>
          </a:p>
        </c:txPr>
        <c:crossAx val="441676520"/>
        <c:crosses val="autoZero"/>
        <c:auto val="1"/>
        <c:lblAlgn val="ctr"/>
        <c:lblOffset val="100"/>
        <c:noMultiLvlLbl val="0"/>
      </c:catAx>
      <c:valAx>
        <c:axId val="441676520"/>
        <c:scaling>
          <c:orientation val="minMax"/>
        </c:scaling>
        <c:delete val="0"/>
        <c:axPos val="l"/>
        <c:majorGridlines/>
        <c:numFmt formatCode="0.00%" sourceLinked="1"/>
        <c:majorTickMark val="none"/>
        <c:minorTickMark val="none"/>
        <c:tickLblPos val="nextTo"/>
        <c:txPr>
          <a:bodyPr/>
          <a:lstStyle/>
          <a:p>
            <a:pPr>
              <a:defRPr sz="800"/>
            </a:pPr>
            <a:endParaRPr lang="es-ES"/>
          </a:p>
        </c:txPr>
        <c:crossAx val="441676128"/>
        <c:crosses val="autoZero"/>
        <c:crossBetween val="between"/>
      </c:valAx>
      <c:spPr>
        <a:noFill/>
        <a:ln w="25400">
          <a:noFill/>
        </a:ln>
      </c:spPr>
    </c:plotArea>
    <c:legend>
      <c:legendPos val="r"/>
      <c:overlay val="0"/>
      <c:txPr>
        <a:bodyPr/>
        <a:lstStyle/>
        <a:p>
          <a:pPr>
            <a:defRPr sz="800"/>
          </a:pPr>
          <a:endParaRPr lang="es-E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solidFill>
                  <a:sysClr val="windowText" lastClr="000000"/>
                </a:solidFill>
              </a:rPr>
              <a:t>IAAPS 9</a:t>
            </a:r>
          </a:p>
        </c:rich>
      </c:tx>
      <c:overlay val="0"/>
      <c:spPr>
        <a:noFill/>
        <a:ln w="25394">
          <a:noFill/>
        </a:ln>
      </c:spPr>
    </c:title>
    <c:autoTitleDeleted val="0"/>
    <c:plotArea>
      <c:layout/>
      <c:barChart>
        <c:barDir val="col"/>
        <c:grouping val="clustered"/>
        <c:varyColors val="0"/>
        <c:ser>
          <c:idx val="0"/>
          <c:order val="0"/>
          <c:tx>
            <c:strRef>
              <c:f>Hoja1!$B$1</c:f>
              <c:strCache>
                <c:ptCount val="1"/>
                <c:pt idx="0">
                  <c:v>Enero - Agosto</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C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rgbClr val="3399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Hoja1!$A$2:$A$4</c:f>
              <c:strCache>
                <c:ptCount val="3"/>
                <c:pt idx="0">
                  <c:v>CESFAM H. ALESANDRI</c:v>
                </c:pt>
                <c:pt idx="1">
                  <c:v>CESFAM EL AGUILUCHO</c:v>
                </c:pt>
                <c:pt idx="2">
                  <c:v>CESFAM A. LENG</c:v>
                </c:pt>
              </c:strCache>
            </c:strRef>
          </c:cat>
          <c:val>
            <c:numRef>
              <c:f>Hoja1!$B$2:$B$4</c:f>
              <c:numCache>
                <c:formatCode>0%</c:formatCode>
                <c:ptCount val="3"/>
                <c:pt idx="0">
                  <c:v>0.43</c:v>
                </c:pt>
                <c:pt idx="1">
                  <c:v>0.7</c:v>
                </c:pt>
                <c:pt idx="2">
                  <c:v>0.36</c:v>
                </c:pt>
              </c:numCache>
            </c:numRef>
          </c:val>
        </c:ser>
        <c:dLbls>
          <c:showLegendKey val="0"/>
          <c:showVal val="0"/>
          <c:showCatName val="0"/>
          <c:showSerName val="0"/>
          <c:showPercent val="0"/>
          <c:showBubbleSize val="0"/>
        </c:dLbls>
        <c:gapWidth val="100"/>
        <c:overlap val="-24"/>
        <c:axId val="441680832"/>
        <c:axId val="441683184"/>
      </c:barChart>
      <c:catAx>
        <c:axId val="441680832"/>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ES"/>
          </a:p>
        </c:txPr>
        <c:crossAx val="441683184"/>
        <c:crosses val="autoZero"/>
        <c:auto val="1"/>
        <c:lblAlgn val="ctr"/>
        <c:lblOffset val="100"/>
        <c:noMultiLvlLbl val="0"/>
      </c:catAx>
      <c:valAx>
        <c:axId val="441683184"/>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ES"/>
          </a:p>
        </c:txPr>
        <c:crossAx val="441680832"/>
        <c:crosses val="autoZero"/>
        <c:crossBetween val="between"/>
      </c:valAx>
      <c:dTable>
        <c:showHorzBorder val="1"/>
        <c:showVertBorder val="1"/>
        <c:showOutline val="1"/>
        <c:showKeys val="1"/>
        <c:spPr>
          <a:noFill/>
          <a:ln w="9514"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chemeClr val="tx1">
                    <a:lumMod val="65000"/>
                    <a:lumOff val="35000"/>
                  </a:schemeClr>
                </a:solidFill>
                <a:latin typeface="+mn-lt"/>
                <a:ea typeface="+mn-ea"/>
                <a:cs typeface="+mn-cs"/>
              </a:defRPr>
            </a:pPr>
            <a:endParaRPr lang="es-ES"/>
          </a:p>
        </c:txPr>
      </c:dTable>
      <c:spPr>
        <a:noFill/>
        <a:ln w="25394">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solidFill>
                  <a:sysClr val="windowText" lastClr="000000"/>
                </a:solidFill>
              </a:rPr>
              <a:t>IAAPS 10</a:t>
            </a:r>
          </a:p>
        </c:rich>
      </c:tx>
      <c:overlay val="0"/>
      <c:spPr>
        <a:noFill/>
        <a:ln w="25394">
          <a:noFill/>
        </a:ln>
      </c:spPr>
    </c:title>
    <c:autoTitleDeleted val="0"/>
    <c:plotArea>
      <c:layout/>
      <c:barChart>
        <c:barDir val="col"/>
        <c:grouping val="clustered"/>
        <c:varyColors val="0"/>
        <c:ser>
          <c:idx val="0"/>
          <c:order val="0"/>
          <c:tx>
            <c:strRef>
              <c:f>Hoja1!$B$1</c:f>
              <c:strCache>
                <c:ptCount val="1"/>
                <c:pt idx="0">
                  <c:v>Enero - Agosto</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C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rgbClr val="3399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Hoja1!$A$2:$A$4</c:f>
              <c:strCache>
                <c:ptCount val="3"/>
                <c:pt idx="0">
                  <c:v>CESFAM H. ALESANDRI</c:v>
                </c:pt>
                <c:pt idx="1">
                  <c:v>CESFAM EL AGUILUCHO</c:v>
                </c:pt>
                <c:pt idx="2">
                  <c:v>CESFAM A. LENG</c:v>
                </c:pt>
              </c:strCache>
            </c:strRef>
          </c:cat>
          <c:val>
            <c:numRef>
              <c:f>Hoja1!$B$2:$B$4</c:f>
              <c:numCache>
                <c:formatCode>0%</c:formatCode>
                <c:ptCount val="3"/>
                <c:pt idx="0">
                  <c:v>0.12</c:v>
                </c:pt>
                <c:pt idx="1">
                  <c:v>0.11</c:v>
                </c:pt>
                <c:pt idx="2">
                  <c:v>0.11</c:v>
                </c:pt>
              </c:numCache>
            </c:numRef>
          </c:val>
        </c:ser>
        <c:dLbls>
          <c:showLegendKey val="0"/>
          <c:showVal val="0"/>
          <c:showCatName val="0"/>
          <c:showSerName val="0"/>
          <c:showPercent val="0"/>
          <c:showBubbleSize val="0"/>
        </c:dLbls>
        <c:gapWidth val="100"/>
        <c:overlap val="-24"/>
        <c:axId val="411649480"/>
        <c:axId val="411649872"/>
      </c:barChart>
      <c:catAx>
        <c:axId val="411649480"/>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ES"/>
          </a:p>
        </c:txPr>
        <c:crossAx val="411649872"/>
        <c:crosses val="autoZero"/>
        <c:auto val="1"/>
        <c:lblAlgn val="ctr"/>
        <c:lblOffset val="100"/>
        <c:noMultiLvlLbl val="0"/>
      </c:catAx>
      <c:valAx>
        <c:axId val="411649872"/>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ES"/>
          </a:p>
        </c:txPr>
        <c:crossAx val="411649480"/>
        <c:crosses val="autoZero"/>
        <c:crossBetween val="between"/>
      </c:valAx>
      <c:dTable>
        <c:showHorzBorder val="1"/>
        <c:showVertBorder val="1"/>
        <c:showOutline val="1"/>
        <c:showKeys val="1"/>
        <c:spPr>
          <a:noFill/>
          <a:ln w="9514"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chemeClr val="tx1">
                    <a:lumMod val="65000"/>
                    <a:lumOff val="35000"/>
                  </a:schemeClr>
                </a:solidFill>
                <a:latin typeface="+mn-lt"/>
                <a:ea typeface="+mn-ea"/>
                <a:cs typeface="+mn-cs"/>
              </a:defRPr>
            </a:pPr>
            <a:endParaRPr lang="es-ES"/>
          </a:p>
        </c:txPr>
      </c:dTable>
      <c:spPr>
        <a:noFill/>
        <a:ln w="25394">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es-ES" sz="1400"/>
              <a:t>IAAPS 12</a:t>
            </a:r>
          </a:p>
        </c:rich>
      </c:tx>
      <c:overlay val="0"/>
    </c:title>
    <c:autoTitleDeleted val="0"/>
    <c:plotArea>
      <c:layout/>
      <c:barChart>
        <c:barDir val="col"/>
        <c:grouping val="clustered"/>
        <c:varyColors val="0"/>
        <c:ser>
          <c:idx val="0"/>
          <c:order val="0"/>
          <c:invertIfNegative val="0"/>
          <c:dPt>
            <c:idx val="0"/>
            <c:invertIfNegative val="0"/>
            <c:bubble3D val="0"/>
            <c:spPr>
              <a:solidFill>
                <a:srgbClr val="00CC00"/>
              </a:solidFill>
            </c:spPr>
          </c:dPt>
          <c:dPt>
            <c:idx val="1"/>
            <c:invertIfNegative val="0"/>
            <c:bubble3D val="0"/>
            <c:spPr>
              <a:solidFill>
                <a:srgbClr val="FF9933"/>
              </a:solidFill>
            </c:spPr>
          </c:dPt>
          <c:dPt>
            <c:idx val="2"/>
            <c:invertIfNegative val="0"/>
            <c:bubble3D val="0"/>
            <c:spPr>
              <a:solidFill>
                <a:srgbClr val="3399FF"/>
              </a:solidFill>
            </c:spPr>
          </c:dPt>
          <c:cat>
            <c:strRef>
              <c:f>'[INDICADORES 2017.xlsx]IAAPS'!$DS$96:$DS$98</c:f>
              <c:strCache>
                <c:ptCount val="3"/>
                <c:pt idx="0">
                  <c:v>CESFAM Dr. H. ALESSANDRI</c:v>
                </c:pt>
                <c:pt idx="1">
                  <c:v>CESFAM EL AGUILUCHO</c:v>
                </c:pt>
                <c:pt idx="2">
                  <c:v>CESFAM DR. ALFONSO LENG</c:v>
                </c:pt>
              </c:strCache>
            </c:strRef>
          </c:cat>
          <c:val>
            <c:numRef>
              <c:f>'[INDICADORES 2017.xlsx]IAAPS'!$DT$96:$DT$98</c:f>
              <c:numCache>
                <c:formatCode>0.00%</c:formatCode>
                <c:ptCount val="3"/>
                <c:pt idx="0">
                  <c:v>0.3793805634372216</c:v>
                </c:pt>
                <c:pt idx="1">
                  <c:v>0.32969983353917198</c:v>
                </c:pt>
                <c:pt idx="2">
                  <c:v>0.51871337292106057</c:v>
                </c:pt>
              </c:numCache>
            </c:numRef>
          </c:val>
        </c:ser>
        <c:dLbls>
          <c:showLegendKey val="0"/>
          <c:showVal val="0"/>
          <c:showCatName val="0"/>
          <c:showSerName val="0"/>
          <c:showPercent val="0"/>
          <c:showBubbleSize val="0"/>
        </c:dLbls>
        <c:gapWidth val="150"/>
        <c:axId val="411650264"/>
        <c:axId val="411653792"/>
      </c:barChart>
      <c:catAx>
        <c:axId val="411650264"/>
        <c:scaling>
          <c:orientation val="minMax"/>
        </c:scaling>
        <c:delete val="0"/>
        <c:axPos val="b"/>
        <c:numFmt formatCode="General" sourceLinked="0"/>
        <c:majorTickMark val="out"/>
        <c:minorTickMark val="none"/>
        <c:tickLblPos val="nextTo"/>
        <c:crossAx val="411653792"/>
        <c:crosses val="autoZero"/>
        <c:auto val="1"/>
        <c:lblAlgn val="ctr"/>
        <c:lblOffset val="100"/>
        <c:noMultiLvlLbl val="0"/>
      </c:catAx>
      <c:valAx>
        <c:axId val="411653792"/>
        <c:scaling>
          <c:orientation val="minMax"/>
        </c:scaling>
        <c:delete val="0"/>
        <c:axPos val="l"/>
        <c:majorGridlines/>
        <c:numFmt formatCode="0.00%" sourceLinked="1"/>
        <c:majorTickMark val="out"/>
        <c:minorTickMark val="none"/>
        <c:tickLblPos val="nextTo"/>
        <c:crossAx val="41165026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es-ES" sz="1400" b="1" i="0" baseline="0">
                <a:effectLst/>
              </a:rPr>
              <a:t>IAAPS 14 </a:t>
            </a:r>
            <a:endParaRPr lang="es-ES" sz="1400">
              <a:effectLst/>
            </a:endParaRPr>
          </a:p>
        </c:rich>
      </c:tx>
      <c:overlay val="0"/>
    </c:title>
    <c:autoTitleDeleted val="0"/>
    <c:plotArea>
      <c:layout/>
      <c:barChart>
        <c:barDir val="col"/>
        <c:grouping val="clustered"/>
        <c:varyColors val="0"/>
        <c:ser>
          <c:idx val="0"/>
          <c:order val="0"/>
          <c:tx>
            <c:strRef>
              <c:f>Hoja1!$A$15</c:f>
              <c:strCache>
                <c:ptCount val="1"/>
                <c:pt idx="0">
                  <c:v>CESFAM Dr. H. ALESSANDRI </c:v>
                </c:pt>
              </c:strCache>
            </c:strRef>
          </c:tx>
          <c:spPr>
            <a:solidFill>
              <a:srgbClr val="00CC00"/>
            </a:solidFill>
          </c:spPr>
          <c:invertIfNegative val="0"/>
          <c:cat>
            <c:strRef>
              <c:f>Hoja1!$B$14</c:f>
              <c:strCache>
                <c:ptCount val="1"/>
                <c:pt idx="0">
                  <c:v>Indicador 14: Cobertura de capacitación a cuidadores de personas con dependencia severa con pago de estipendio</c:v>
                </c:pt>
              </c:strCache>
            </c:strRef>
          </c:cat>
          <c:val>
            <c:numRef>
              <c:f>Hoja1!$B$15</c:f>
              <c:numCache>
                <c:formatCode>0%</c:formatCode>
                <c:ptCount val="1"/>
                <c:pt idx="0">
                  <c:v>1</c:v>
                </c:pt>
              </c:numCache>
            </c:numRef>
          </c:val>
        </c:ser>
        <c:ser>
          <c:idx val="1"/>
          <c:order val="1"/>
          <c:tx>
            <c:strRef>
              <c:f>Hoja1!$A$16</c:f>
              <c:strCache>
                <c:ptCount val="1"/>
                <c:pt idx="0">
                  <c:v>CESFAM EL AGUILUCHO</c:v>
                </c:pt>
              </c:strCache>
            </c:strRef>
          </c:tx>
          <c:invertIfNegative val="0"/>
          <c:dPt>
            <c:idx val="0"/>
            <c:invertIfNegative val="0"/>
            <c:bubble3D val="0"/>
            <c:spPr>
              <a:solidFill>
                <a:srgbClr val="FF9933"/>
              </a:solidFill>
            </c:spPr>
          </c:dPt>
          <c:cat>
            <c:strRef>
              <c:f>Hoja1!$B$14</c:f>
              <c:strCache>
                <c:ptCount val="1"/>
                <c:pt idx="0">
                  <c:v>Indicador 14: Cobertura de capacitación a cuidadores de personas con dependencia severa con pago de estipendio</c:v>
                </c:pt>
              </c:strCache>
            </c:strRef>
          </c:cat>
          <c:val>
            <c:numRef>
              <c:f>Hoja1!$B$16</c:f>
              <c:numCache>
                <c:formatCode>0%</c:formatCode>
                <c:ptCount val="1"/>
                <c:pt idx="0">
                  <c:v>1</c:v>
                </c:pt>
              </c:numCache>
            </c:numRef>
          </c:val>
        </c:ser>
        <c:ser>
          <c:idx val="2"/>
          <c:order val="2"/>
          <c:tx>
            <c:strRef>
              <c:f>Hoja1!$A$17</c:f>
              <c:strCache>
                <c:ptCount val="1"/>
                <c:pt idx="0">
                  <c:v>CESFAM DR. ALFONSO LENG</c:v>
                </c:pt>
              </c:strCache>
            </c:strRef>
          </c:tx>
          <c:spPr>
            <a:solidFill>
              <a:srgbClr val="6699FF"/>
            </a:solidFill>
          </c:spPr>
          <c:invertIfNegative val="0"/>
          <c:cat>
            <c:strRef>
              <c:f>Hoja1!$B$14</c:f>
              <c:strCache>
                <c:ptCount val="1"/>
                <c:pt idx="0">
                  <c:v>Indicador 14: Cobertura de capacitación a cuidadores de personas con dependencia severa con pago de estipendio</c:v>
                </c:pt>
              </c:strCache>
            </c:strRef>
          </c:cat>
          <c:val>
            <c:numRef>
              <c:f>Hoja1!$B$17</c:f>
              <c:numCache>
                <c:formatCode>0%</c:formatCode>
                <c:ptCount val="1"/>
                <c:pt idx="0">
                  <c:v>1</c:v>
                </c:pt>
              </c:numCache>
            </c:numRef>
          </c:val>
        </c:ser>
        <c:dLbls>
          <c:showLegendKey val="0"/>
          <c:showVal val="0"/>
          <c:showCatName val="0"/>
          <c:showSerName val="0"/>
          <c:showPercent val="0"/>
          <c:showBubbleSize val="0"/>
        </c:dLbls>
        <c:gapWidth val="150"/>
        <c:axId val="411647520"/>
        <c:axId val="411647912"/>
      </c:barChart>
      <c:lineChart>
        <c:grouping val="standard"/>
        <c:varyColors val="0"/>
        <c:ser>
          <c:idx val="4"/>
          <c:order val="4"/>
          <c:tx>
            <c:strRef>
              <c:f>Hoja1!$A$19</c:f>
              <c:strCache>
                <c:ptCount val="1"/>
                <c:pt idx="0">
                  <c:v>COMUNA PROVIDENCIA </c:v>
                </c:pt>
              </c:strCache>
            </c:strRef>
          </c:tx>
          <c:spPr>
            <a:ln>
              <a:solidFill>
                <a:srgbClr val="FF0000"/>
              </a:solidFill>
            </a:ln>
          </c:spPr>
          <c:marker>
            <c:spPr>
              <a:solidFill>
                <a:srgbClr val="FF0000"/>
              </a:solidFill>
            </c:spPr>
          </c:marker>
          <c:dLbls>
            <c:spPr>
              <a:noFill/>
              <a:ln>
                <a:noFill/>
              </a:ln>
              <a:effectLst/>
            </c:spPr>
            <c:txPr>
              <a:bodyPr/>
              <a:lstStyle/>
              <a:p>
                <a:pPr>
                  <a:defRPr sz="900"/>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Hoja1!$B$14</c:f>
              <c:strCache>
                <c:ptCount val="1"/>
                <c:pt idx="0">
                  <c:v>Indicador 14: Cobertura de capacitación a cuidadores de personas con dependencia severa con pago de estipendio</c:v>
                </c:pt>
              </c:strCache>
            </c:strRef>
          </c:cat>
          <c:val>
            <c:numRef>
              <c:f>Hoja1!$B$19</c:f>
              <c:numCache>
                <c:formatCode>0%</c:formatCode>
                <c:ptCount val="1"/>
                <c:pt idx="0">
                  <c:v>1</c:v>
                </c:pt>
              </c:numCache>
            </c:numRef>
          </c:val>
          <c:smooth val="0"/>
        </c:ser>
        <c:dLbls>
          <c:showLegendKey val="0"/>
          <c:showVal val="0"/>
          <c:showCatName val="0"/>
          <c:showSerName val="0"/>
          <c:showPercent val="0"/>
          <c:showBubbleSize val="0"/>
        </c:dLbls>
        <c:marker val="1"/>
        <c:smooth val="0"/>
        <c:axId val="411647520"/>
        <c:axId val="411647912"/>
      </c:lineChart>
      <c:lineChart>
        <c:grouping val="standard"/>
        <c:varyColors val="0"/>
        <c:ser>
          <c:idx val="3"/>
          <c:order val="3"/>
          <c:tx>
            <c:strRef>
              <c:f>Hoja1!$A$18</c:f>
              <c:strCache>
                <c:ptCount val="1"/>
                <c:pt idx="0">
                  <c:v>META</c:v>
                </c:pt>
              </c:strCache>
            </c:strRef>
          </c:tx>
          <c:spPr>
            <a:ln>
              <a:solidFill>
                <a:srgbClr val="002060"/>
              </a:solidFill>
            </a:ln>
          </c:spPr>
          <c:marker>
            <c:spPr>
              <a:solidFill>
                <a:srgbClr val="002060"/>
              </a:solidFill>
            </c:spPr>
          </c:marker>
          <c:dLbls>
            <c:dLbl>
              <c:idx val="0"/>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E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Hoja1!$B$14</c:f>
              <c:strCache>
                <c:ptCount val="1"/>
                <c:pt idx="0">
                  <c:v>Indicador 14: Cobertura de capacitación a cuidadores de personas con dependencia severa con pago de estipendio</c:v>
                </c:pt>
              </c:strCache>
            </c:strRef>
          </c:cat>
          <c:val>
            <c:numRef>
              <c:f>Hoja1!$B$18</c:f>
              <c:numCache>
                <c:formatCode>0.00%</c:formatCode>
                <c:ptCount val="1"/>
                <c:pt idx="0">
                  <c:v>0.94740000000000002</c:v>
                </c:pt>
              </c:numCache>
            </c:numRef>
          </c:val>
          <c:smooth val="0"/>
        </c:ser>
        <c:dLbls>
          <c:showLegendKey val="0"/>
          <c:showVal val="0"/>
          <c:showCatName val="0"/>
          <c:showSerName val="0"/>
          <c:showPercent val="0"/>
          <c:showBubbleSize val="0"/>
        </c:dLbls>
        <c:marker val="1"/>
        <c:smooth val="0"/>
        <c:axId val="411651440"/>
        <c:axId val="411653400"/>
      </c:lineChart>
      <c:catAx>
        <c:axId val="411647520"/>
        <c:scaling>
          <c:orientation val="minMax"/>
        </c:scaling>
        <c:delete val="0"/>
        <c:axPos val="b"/>
        <c:numFmt formatCode="General" sourceLinked="0"/>
        <c:majorTickMark val="out"/>
        <c:minorTickMark val="none"/>
        <c:tickLblPos val="nextTo"/>
        <c:txPr>
          <a:bodyPr/>
          <a:lstStyle/>
          <a:p>
            <a:pPr>
              <a:defRPr sz="900"/>
            </a:pPr>
            <a:endParaRPr lang="es-ES"/>
          </a:p>
        </c:txPr>
        <c:crossAx val="411647912"/>
        <c:crosses val="autoZero"/>
        <c:auto val="1"/>
        <c:lblAlgn val="ctr"/>
        <c:lblOffset val="100"/>
        <c:noMultiLvlLbl val="0"/>
      </c:catAx>
      <c:valAx>
        <c:axId val="411647912"/>
        <c:scaling>
          <c:orientation val="minMax"/>
        </c:scaling>
        <c:delete val="0"/>
        <c:axPos val="l"/>
        <c:majorGridlines/>
        <c:numFmt formatCode="0%" sourceLinked="1"/>
        <c:majorTickMark val="out"/>
        <c:minorTickMark val="none"/>
        <c:tickLblPos val="nextTo"/>
        <c:txPr>
          <a:bodyPr/>
          <a:lstStyle/>
          <a:p>
            <a:pPr>
              <a:defRPr sz="800"/>
            </a:pPr>
            <a:endParaRPr lang="es-ES"/>
          </a:p>
        </c:txPr>
        <c:crossAx val="411647520"/>
        <c:crosses val="autoZero"/>
        <c:crossBetween val="between"/>
      </c:valAx>
      <c:valAx>
        <c:axId val="411653400"/>
        <c:scaling>
          <c:orientation val="minMax"/>
        </c:scaling>
        <c:delete val="1"/>
        <c:axPos val="r"/>
        <c:numFmt formatCode="0.00%" sourceLinked="1"/>
        <c:majorTickMark val="out"/>
        <c:minorTickMark val="none"/>
        <c:tickLblPos val="nextTo"/>
        <c:crossAx val="411651440"/>
        <c:crosses val="max"/>
        <c:crossBetween val="between"/>
      </c:valAx>
      <c:catAx>
        <c:axId val="411651440"/>
        <c:scaling>
          <c:orientation val="minMax"/>
        </c:scaling>
        <c:delete val="1"/>
        <c:axPos val="b"/>
        <c:numFmt formatCode="General" sourceLinked="1"/>
        <c:majorTickMark val="out"/>
        <c:minorTickMark val="none"/>
        <c:tickLblPos val="nextTo"/>
        <c:crossAx val="411653400"/>
        <c:crosses val="autoZero"/>
        <c:auto val="1"/>
        <c:lblAlgn val="ctr"/>
        <c:lblOffset val="100"/>
        <c:noMultiLvlLbl val="0"/>
      </c:catAx>
    </c:plotArea>
    <c:legend>
      <c:legendPos val="r"/>
      <c:overlay val="0"/>
      <c:txPr>
        <a:bodyPr/>
        <a:lstStyle/>
        <a:p>
          <a:pPr>
            <a:defRPr sz="800"/>
          </a:pPr>
          <a:endParaRPr lang="es-ES"/>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es-ES" sz="1400"/>
              <a:t>IAPPS 19 - 20</a:t>
            </a:r>
          </a:p>
        </c:rich>
      </c:tx>
      <c:overlay val="0"/>
    </c:title>
    <c:autoTitleDeleted val="0"/>
    <c:plotArea>
      <c:layout/>
      <c:barChart>
        <c:barDir val="col"/>
        <c:grouping val="clustered"/>
        <c:varyColors val="0"/>
        <c:ser>
          <c:idx val="0"/>
          <c:order val="0"/>
          <c:tx>
            <c:strRef>
              <c:f>Hoja1!$A$25</c:f>
              <c:strCache>
                <c:ptCount val="1"/>
                <c:pt idx="0">
                  <c:v>CESFAM Dr. H. ALESSANDRI </c:v>
                </c:pt>
              </c:strCache>
            </c:strRef>
          </c:tx>
          <c:spPr>
            <a:solidFill>
              <a:srgbClr val="00CC00"/>
            </a:solidFill>
          </c:spPr>
          <c:invertIfNegative val="0"/>
          <c:cat>
            <c:strRef>
              <c:f>Hoja1!$B$24:$C$24</c:f>
              <c:strCache>
                <c:ptCount val="2"/>
                <c:pt idx="0">
                  <c:v>Indicador 19: Cobertura efectiva de Tratamiento en personas con Diabetes Mellitus 2, de 15 y más años</c:v>
                </c:pt>
                <c:pt idx="1">
                  <c:v>Indicador 20:Cobertura efectiva de Tratamiento en personas de 15 y más años, con Hipertensión Arterial</c:v>
                </c:pt>
              </c:strCache>
            </c:strRef>
          </c:cat>
          <c:val>
            <c:numRef>
              <c:f>Hoja1!$B$25:$C$25</c:f>
              <c:numCache>
                <c:formatCode>0.00%</c:formatCode>
                <c:ptCount val="2"/>
                <c:pt idx="0">
                  <c:v>0.32319657243980815</c:v>
                </c:pt>
                <c:pt idx="1">
                  <c:v>0.53591554258306806</c:v>
                </c:pt>
              </c:numCache>
            </c:numRef>
          </c:val>
        </c:ser>
        <c:ser>
          <c:idx val="1"/>
          <c:order val="1"/>
          <c:tx>
            <c:strRef>
              <c:f>Hoja1!$A$26</c:f>
              <c:strCache>
                <c:ptCount val="1"/>
                <c:pt idx="0">
                  <c:v>CESFAM EL AGUILUCHO</c:v>
                </c:pt>
              </c:strCache>
            </c:strRef>
          </c:tx>
          <c:spPr>
            <a:solidFill>
              <a:srgbClr val="FF9933"/>
            </a:solidFill>
            <a:ln>
              <a:solidFill>
                <a:srgbClr val="FF9933"/>
              </a:solidFill>
            </a:ln>
          </c:spPr>
          <c:invertIfNegative val="0"/>
          <c:cat>
            <c:strRef>
              <c:f>Hoja1!$B$24:$C$24</c:f>
              <c:strCache>
                <c:ptCount val="2"/>
                <c:pt idx="0">
                  <c:v>Indicador 19: Cobertura efectiva de Tratamiento en personas con Diabetes Mellitus 2, de 15 y más años</c:v>
                </c:pt>
                <c:pt idx="1">
                  <c:v>Indicador 20:Cobertura efectiva de Tratamiento en personas de 15 y más años, con Hipertensión Arterial</c:v>
                </c:pt>
              </c:strCache>
            </c:strRef>
          </c:cat>
          <c:val>
            <c:numRef>
              <c:f>Hoja1!$B$26:$C$26</c:f>
              <c:numCache>
                <c:formatCode>0.00%</c:formatCode>
                <c:ptCount val="2"/>
                <c:pt idx="0">
                  <c:v>0.26753060899984099</c:v>
                </c:pt>
                <c:pt idx="1">
                  <c:v>0.41696474790657295</c:v>
                </c:pt>
              </c:numCache>
            </c:numRef>
          </c:val>
        </c:ser>
        <c:ser>
          <c:idx val="2"/>
          <c:order val="2"/>
          <c:tx>
            <c:strRef>
              <c:f>Hoja1!$A$27</c:f>
              <c:strCache>
                <c:ptCount val="1"/>
                <c:pt idx="0">
                  <c:v>CESFAM DR. ALFONSO LENG</c:v>
                </c:pt>
              </c:strCache>
            </c:strRef>
          </c:tx>
          <c:spPr>
            <a:solidFill>
              <a:srgbClr val="6699FF"/>
            </a:solidFill>
          </c:spPr>
          <c:invertIfNegative val="0"/>
          <c:cat>
            <c:strRef>
              <c:f>Hoja1!$B$24:$C$24</c:f>
              <c:strCache>
                <c:ptCount val="2"/>
                <c:pt idx="0">
                  <c:v>Indicador 19: Cobertura efectiva de Tratamiento en personas con Diabetes Mellitus 2, de 15 y más años</c:v>
                </c:pt>
                <c:pt idx="1">
                  <c:v>Indicador 20:Cobertura efectiva de Tratamiento en personas de 15 y más años, con Hipertensión Arterial</c:v>
                </c:pt>
              </c:strCache>
            </c:strRef>
          </c:cat>
          <c:val>
            <c:numRef>
              <c:f>Hoja1!$B$27:$C$27</c:f>
              <c:numCache>
                <c:formatCode>0.00%</c:formatCode>
                <c:ptCount val="2"/>
                <c:pt idx="0">
                  <c:v>0.37298647600999224</c:v>
                </c:pt>
                <c:pt idx="1">
                  <c:v>0.58652284935661303</c:v>
                </c:pt>
              </c:numCache>
            </c:numRef>
          </c:val>
        </c:ser>
        <c:dLbls>
          <c:showLegendKey val="0"/>
          <c:showVal val="0"/>
          <c:showCatName val="0"/>
          <c:showSerName val="0"/>
          <c:showPercent val="0"/>
          <c:showBubbleSize val="0"/>
        </c:dLbls>
        <c:gapWidth val="150"/>
        <c:axId val="411651048"/>
        <c:axId val="411648304"/>
      </c:barChart>
      <c:lineChart>
        <c:grouping val="standard"/>
        <c:varyColors val="0"/>
        <c:ser>
          <c:idx val="3"/>
          <c:order val="3"/>
          <c:tx>
            <c:strRef>
              <c:f>Hoja1!$A$28</c:f>
              <c:strCache>
                <c:ptCount val="1"/>
                <c:pt idx="0">
                  <c:v>META</c:v>
                </c:pt>
              </c:strCache>
            </c:strRef>
          </c:tx>
          <c:spPr>
            <a:ln w="31750">
              <a:solidFill>
                <a:srgbClr val="002060"/>
              </a:solidFill>
              <a:prstDash val="sysDash"/>
              <a:headEnd type="oval" w="sm" len="sm"/>
              <a:tailEnd type="oval" w="sm" len="sm"/>
            </a:ln>
          </c:spPr>
          <c:marker>
            <c:symbol val="square"/>
            <c:size val="5"/>
            <c:spPr>
              <a:solidFill>
                <a:srgbClr val="002060"/>
              </a:solidFill>
            </c:spPr>
          </c:marker>
          <c:dPt>
            <c:idx val="1"/>
            <c:marker>
              <c:symbol val="none"/>
            </c:marker>
            <c:bubble3D val="0"/>
          </c:dPt>
          <c:dLbls>
            <c:dLbl>
              <c:idx val="0"/>
              <c:layout>
                <c:manualLayout>
                  <c:x val="-8.472067005282953E-2"/>
                  <c:y val="-3.07936921858987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1399281597835818E-2"/>
                  <c:y val="2.85473221783203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E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Hoja1!$B$24:$C$24</c:f>
              <c:strCache>
                <c:ptCount val="2"/>
                <c:pt idx="0">
                  <c:v>Indicador 19: Cobertura efectiva de Tratamiento en personas con Diabetes Mellitus 2, de 15 y más años</c:v>
                </c:pt>
                <c:pt idx="1">
                  <c:v>Indicador 20:Cobertura efectiva de Tratamiento en personas de 15 y más años, con Hipertensión Arterial</c:v>
                </c:pt>
              </c:strCache>
            </c:strRef>
          </c:cat>
          <c:val>
            <c:numRef>
              <c:f>Hoja1!$B$28:$C$28</c:f>
              <c:numCache>
                <c:formatCode>0.00%</c:formatCode>
                <c:ptCount val="2"/>
                <c:pt idx="0">
                  <c:v>0.33300000000000002</c:v>
                </c:pt>
                <c:pt idx="1">
                  <c:v>0.46500000000000002</c:v>
                </c:pt>
              </c:numCache>
            </c:numRef>
          </c:val>
          <c:smooth val="0"/>
        </c:ser>
        <c:ser>
          <c:idx val="4"/>
          <c:order val="4"/>
          <c:tx>
            <c:strRef>
              <c:f>Hoja1!$A$29</c:f>
              <c:strCache>
                <c:ptCount val="1"/>
                <c:pt idx="0">
                  <c:v>COMUNA PROVIDENCIA </c:v>
                </c:pt>
              </c:strCache>
            </c:strRef>
          </c:tx>
          <c:spPr>
            <a:ln w="31750">
              <a:solidFill>
                <a:srgbClr val="FF0000"/>
              </a:solidFill>
              <a:prstDash val="sysDash"/>
              <a:headEnd type="stealth"/>
              <a:tailEnd type="stealth"/>
            </a:ln>
          </c:spPr>
          <c:marker>
            <c:symbol val="none"/>
          </c:marker>
          <c:dPt>
            <c:idx val="1"/>
            <c:bubble3D val="0"/>
          </c:dPt>
          <c:dLbls>
            <c:dLbl>
              <c:idx val="0"/>
              <c:layout>
                <c:manualLayout>
                  <c:x val="-4.1790157619685617E-2"/>
                  <c:y val="2.2386047229840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4968150552477331E-2"/>
                  <c:y val="-2.572155958954797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Hoja1!$B$24:$C$24</c:f>
              <c:strCache>
                <c:ptCount val="2"/>
                <c:pt idx="0">
                  <c:v>Indicador 19: Cobertura efectiva de Tratamiento en personas con Diabetes Mellitus 2, de 15 y más años</c:v>
                </c:pt>
                <c:pt idx="1">
                  <c:v>Indicador 20:Cobertura efectiva de Tratamiento en personas de 15 y más años, con Hipertensión Arterial</c:v>
                </c:pt>
              </c:strCache>
            </c:strRef>
          </c:cat>
          <c:val>
            <c:numRef>
              <c:f>Hoja1!$B$29:$C$29</c:f>
              <c:numCache>
                <c:formatCode>0.00%</c:formatCode>
                <c:ptCount val="2"/>
                <c:pt idx="0">
                  <c:v>0.31127445650204066</c:v>
                </c:pt>
                <c:pt idx="1">
                  <c:v>0.49928951226093832</c:v>
                </c:pt>
              </c:numCache>
            </c:numRef>
          </c:val>
          <c:smooth val="0"/>
        </c:ser>
        <c:dLbls>
          <c:showLegendKey val="0"/>
          <c:showVal val="0"/>
          <c:showCatName val="0"/>
          <c:showSerName val="0"/>
          <c:showPercent val="0"/>
          <c:showBubbleSize val="0"/>
        </c:dLbls>
        <c:marker val="1"/>
        <c:smooth val="0"/>
        <c:axId val="411651048"/>
        <c:axId val="411648304"/>
      </c:lineChart>
      <c:catAx>
        <c:axId val="411651048"/>
        <c:scaling>
          <c:orientation val="minMax"/>
        </c:scaling>
        <c:delete val="0"/>
        <c:axPos val="b"/>
        <c:numFmt formatCode="General" sourceLinked="0"/>
        <c:majorTickMark val="out"/>
        <c:minorTickMark val="none"/>
        <c:tickLblPos val="nextTo"/>
        <c:txPr>
          <a:bodyPr/>
          <a:lstStyle/>
          <a:p>
            <a:pPr>
              <a:defRPr sz="900"/>
            </a:pPr>
            <a:endParaRPr lang="es-ES"/>
          </a:p>
        </c:txPr>
        <c:crossAx val="411648304"/>
        <c:crosses val="autoZero"/>
        <c:auto val="1"/>
        <c:lblAlgn val="ctr"/>
        <c:lblOffset val="100"/>
        <c:noMultiLvlLbl val="0"/>
      </c:catAx>
      <c:valAx>
        <c:axId val="411648304"/>
        <c:scaling>
          <c:orientation val="minMax"/>
        </c:scaling>
        <c:delete val="0"/>
        <c:axPos val="l"/>
        <c:majorGridlines/>
        <c:numFmt formatCode="0.00%" sourceLinked="1"/>
        <c:majorTickMark val="out"/>
        <c:minorTickMark val="none"/>
        <c:tickLblPos val="nextTo"/>
        <c:txPr>
          <a:bodyPr/>
          <a:lstStyle/>
          <a:p>
            <a:pPr>
              <a:defRPr sz="900"/>
            </a:pPr>
            <a:endParaRPr lang="es-ES"/>
          </a:p>
        </c:txPr>
        <c:crossAx val="411651048"/>
        <c:crosses val="autoZero"/>
        <c:crossBetween val="between"/>
      </c:valAx>
    </c:plotArea>
    <c:legend>
      <c:legendPos val="r"/>
      <c:overlay val="0"/>
      <c:txPr>
        <a:bodyPr/>
        <a:lstStyle/>
        <a:p>
          <a:pPr>
            <a:defRPr sz="800"/>
          </a:pPr>
          <a:endParaRPr lang="es-ES"/>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Estado Nutricional de niños y niñas menores de 59 meses.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342371384448155"/>
          <c:y val="0.2673871353473366"/>
          <c:w val="0.44115059845305427"/>
          <c:h val="0.57969586896193848"/>
        </c:manualLayout>
      </c:layout>
      <c:pie3DChart>
        <c:varyColors val="1"/>
        <c:ser>
          <c:idx val="0"/>
          <c:order val="0"/>
          <c:tx>
            <c:strRef>
              <c:f>Hoja1!$C$6</c:f>
              <c:strCache>
                <c:ptCount val="1"/>
                <c:pt idx="0">
                  <c:v>Ambos
sexos</c:v>
                </c:pt>
              </c:strCache>
            </c:strRef>
          </c:tx>
          <c:dLbls>
            <c:dLbl>
              <c:idx val="0"/>
              <c:layout>
                <c:manualLayout>
                  <c:x val="-1.0603048376408217E-2"/>
                  <c:y val="-1.5168750558377235E-2"/>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b="1"/>
                </a:pPr>
                <a:endParaRPr lang="es-ES"/>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Hoja1!$B$7:$B$12</c:f>
              <c:strCache>
                <c:ptCount val="6"/>
                <c:pt idx="0">
                  <c:v>RIESGO DE DESNUTRIR/ DEFICIT PONDERAL*</c:v>
                </c:pt>
                <c:pt idx="1">
                  <c:v>DESNUTRIDO</c:v>
                </c:pt>
                <c:pt idx="2">
                  <c:v>SOBREPESO / RIESGO OBESIDAD</c:v>
                </c:pt>
                <c:pt idx="3">
                  <c:v>OBESO</c:v>
                </c:pt>
                <c:pt idx="4">
                  <c:v>NORMAL</c:v>
                </c:pt>
                <c:pt idx="5">
                  <c:v>DESNUTRICIÓN 
SECUNDARIA</c:v>
                </c:pt>
              </c:strCache>
            </c:strRef>
          </c:cat>
          <c:val>
            <c:numRef>
              <c:f>Hoja1!$C$7:$C$12</c:f>
              <c:numCache>
                <c:formatCode>0</c:formatCode>
                <c:ptCount val="6"/>
                <c:pt idx="0">
                  <c:v>82</c:v>
                </c:pt>
                <c:pt idx="1">
                  <c:v>5</c:v>
                </c:pt>
                <c:pt idx="2">
                  <c:v>290</c:v>
                </c:pt>
                <c:pt idx="3">
                  <c:v>42</c:v>
                </c:pt>
                <c:pt idx="4">
                  <c:v>634</c:v>
                </c:pt>
                <c:pt idx="5">
                  <c:v>0</c:v>
                </c:pt>
              </c:numCache>
            </c:numRef>
          </c:val>
        </c:ser>
        <c:dLbls>
          <c:dLblPos val="outEnd"/>
          <c:showLegendKey val="0"/>
          <c:showVal val="0"/>
          <c:showCatName val="0"/>
          <c:showSerName val="0"/>
          <c:showPercent val="1"/>
          <c:showBubbleSize val="0"/>
          <c:showLeaderLines val="1"/>
        </c:dLbls>
      </c:pie3DChart>
    </c:plotArea>
    <c:legend>
      <c:legendPos val="r"/>
      <c:layout>
        <c:manualLayout>
          <c:xMode val="edge"/>
          <c:yMode val="edge"/>
          <c:x val="0.66942555476020038"/>
          <c:y val="0.20686723861009912"/>
          <c:w val="0.27796501763037196"/>
          <c:h val="0.69815685134534944"/>
        </c:manualLayout>
      </c:layout>
      <c:overlay val="0"/>
      <c:txPr>
        <a:bodyPr/>
        <a:lstStyle/>
        <a:p>
          <a:pPr>
            <a:defRPr sz="800"/>
          </a:pPr>
          <a:endParaRPr lang="es-ES"/>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es-ES" sz="1200"/>
              <a:t>Estado Nutricional de niños y niñas menores de 59 meses según sexo </a:t>
            </a:r>
          </a:p>
        </c:rich>
      </c:tx>
      <c:overlay val="0"/>
    </c:title>
    <c:autoTitleDeleted val="0"/>
    <c:plotArea>
      <c:layout/>
      <c:barChart>
        <c:barDir val="col"/>
        <c:grouping val="clustered"/>
        <c:varyColors val="0"/>
        <c:ser>
          <c:idx val="0"/>
          <c:order val="0"/>
          <c:tx>
            <c:strRef>
              <c:f>Hoja1!$H$6</c:f>
              <c:strCache>
                <c:ptCount val="1"/>
                <c:pt idx="0">
                  <c:v>Hombres</c:v>
                </c:pt>
              </c:strCache>
            </c:strRef>
          </c:tx>
          <c:spPr>
            <a:solidFill>
              <a:schemeClr val="accent5">
                <a:lumMod val="75000"/>
              </a:schemeClr>
            </a:solidFill>
          </c:spPr>
          <c:invertIfNegative val="0"/>
          <c:dLbls>
            <c:delete val="1"/>
          </c:dLbls>
          <c:cat>
            <c:strRef>
              <c:f>Hoja1!$G$7:$G$12</c:f>
              <c:strCache>
                <c:ptCount val="6"/>
                <c:pt idx="0">
                  <c:v>RIESGO DE DESNUTRIR/ DEFICIT PONDERAL*</c:v>
                </c:pt>
                <c:pt idx="1">
                  <c:v>DESNUTRIDO</c:v>
                </c:pt>
                <c:pt idx="2">
                  <c:v>SOBREPESO / RIESGO OBESIDAD</c:v>
                </c:pt>
                <c:pt idx="3">
                  <c:v>OBESO</c:v>
                </c:pt>
                <c:pt idx="4">
                  <c:v>NORMAL</c:v>
                </c:pt>
                <c:pt idx="5">
                  <c:v>DESNUTRICIÓN 
SECUNDARIA</c:v>
                </c:pt>
              </c:strCache>
            </c:strRef>
          </c:cat>
          <c:val>
            <c:numRef>
              <c:f>Hoja1!$H$7:$H$12</c:f>
              <c:numCache>
                <c:formatCode>0</c:formatCode>
                <c:ptCount val="6"/>
                <c:pt idx="0">
                  <c:v>42</c:v>
                </c:pt>
                <c:pt idx="1">
                  <c:v>4</c:v>
                </c:pt>
                <c:pt idx="2">
                  <c:v>152</c:v>
                </c:pt>
                <c:pt idx="3">
                  <c:v>20</c:v>
                </c:pt>
                <c:pt idx="4">
                  <c:v>325</c:v>
                </c:pt>
                <c:pt idx="5">
                  <c:v>0</c:v>
                </c:pt>
              </c:numCache>
            </c:numRef>
          </c:val>
        </c:ser>
        <c:ser>
          <c:idx val="1"/>
          <c:order val="1"/>
          <c:tx>
            <c:strRef>
              <c:f>Hoja1!$I$6</c:f>
              <c:strCache>
                <c:ptCount val="1"/>
                <c:pt idx="0">
                  <c:v>Mujeres</c:v>
                </c:pt>
              </c:strCache>
            </c:strRef>
          </c:tx>
          <c:spPr>
            <a:solidFill>
              <a:schemeClr val="accent6">
                <a:lumMod val="75000"/>
              </a:schemeClr>
            </a:solidFill>
          </c:spPr>
          <c:invertIfNegative val="0"/>
          <c:dLbls>
            <c:delete val="1"/>
          </c:dLbls>
          <c:cat>
            <c:strRef>
              <c:f>Hoja1!$G$7:$G$12</c:f>
              <c:strCache>
                <c:ptCount val="6"/>
                <c:pt idx="0">
                  <c:v>RIESGO DE DESNUTRIR/ DEFICIT PONDERAL*</c:v>
                </c:pt>
                <c:pt idx="1">
                  <c:v>DESNUTRIDO</c:v>
                </c:pt>
                <c:pt idx="2">
                  <c:v>SOBREPESO / RIESGO OBESIDAD</c:v>
                </c:pt>
                <c:pt idx="3">
                  <c:v>OBESO</c:v>
                </c:pt>
                <c:pt idx="4">
                  <c:v>NORMAL</c:v>
                </c:pt>
                <c:pt idx="5">
                  <c:v>DESNUTRICIÓN 
SECUNDARIA</c:v>
                </c:pt>
              </c:strCache>
            </c:strRef>
          </c:cat>
          <c:val>
            <c:numRef>
              <c:f>Hoja1!$I$7:$I$12</c:f>
              <c:numCache>
                <c:formatCode>0</c:formatCode>
                <c:ptCount val="6"/>
                <c:pt idx="0">
                  <c:v>40</c:v>
                </c:pt>
                <c:pt idx="1">
                  <c:v>1</c:v>
                </c:pt>
                <c:pt idx="2">
                  <c:v>138</c:v>
                </c:pt>
                <c:pt idx="3">
                  <c:v>22</c:v>
                </c:pt>
                <c:pt idx="4">
                  <c:v>309</c:v>
                </c:pt>
                <c:pt idx="5">
                  <c:v>0</c:v>
                </c:pt>
              </c:numCache>
            </c:numRef>
          </c:val>
        </c:ser>
        <c:dLbls>
          <c:dLblPos val="ctr"/>
          <c:showLegendKey val="0"/>
          <c:showVal val="1"/>
          <c:showCatName val="0"/>
          <c:showSerName val="0"/>
          <c:showPercent val="0"/>
          <c:showBubbleSize val="0"/>
        </c:dLbls>
        <c:gapWidth val="75"/>
        <c:overlap val="-25"/>
        <c:axId val="411649088"/>
        <c:axId val="411652616"/>
      </c:barChart>
      <c:catAx>
        <c:axId val="411649088"/>
        <c:scaling>
          <c:orientation val="minMax"/>
        </c:scaling>
        <c:delete val="0"/>
        <c:axPos val="b"/>
        <c:numFmt formatCode="General" sourceLinked="0"/>
        <c:majorTickMark val="none"/>
        <c:minorTickMark val="none"/>
        <c:tickLblPos val="nextTo"/>
        <c:txPr>
          <a:bodyPr/>
          <a:lstStyle/>
          <a:p>
            <a:pPr>
              <a:defRPr sz="800"/>
            </a:pPr>
            <a:endParaRPr lang="es-ES"/>
          </a:p>
        </c:txPr>
        <c:crossAx val="411652616"/>
        <c:crosses val="autoZero"/>
        <c:auto val="1"/>
        <c:lblAlgn val="ctr"/>
        <c:lblOffset val="100"/>
        <c:noMultiLvlLbl val="0"/>
      </c:catAx>
      <c:valAx>
        <c:axId val="411652616"/>
        <c:scaling>
          <c:orientation val="minMax"/>
        </c:scaling>
        <c:delete val="0"/>
        <c:axPos val="l"/>
        <c:majorGridlines/>
        <c:numFmt formatCode="0" sourceLinked="1"/>
        <c:majorTickMark val="none"/>
        <c:minorTickMark val="none"/>
        <c:tickLblPos val="nextTo"/>
        <c:crossAx val="411649088"/>
        <c:crosses val="autoZero"/>
        <c:crossBetween val="between"/>
      </c:valAx>
    </c:plotArea>
    <c:legend>
      <c:legendPos val="b"/>
      <c:overlay val="0"/>
      <c:txPr>
        <a:bodyPr/>
        <a:lstStyle/>
        <a:p>
          <a:pPr>
            <a:defRPr sz="900"/>
          </a:pPr>
          <a:endParaRPr lang="es-E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Prestaciones Familiares y Comunitarias</a:t>
            </a:r>
          </a:p>
        </c:rich>
      </c:tx>
      <c:overlay val="0"/>
      <c:spPr>
        <a:noFill/>
        <a:ln w="25396">
          <a:noFill/>
        </a:ln>
      </c:spPr>
    </c:title>
    <c:autoTitleDeleted val="0"/>
    <c:plotArea>
      <c:layout/>
      <c:barChart>
        <c:barDir val="bar"/>
        <c:grouping val="percentStacked"/>
        <c:varyColors val="0"/>
        <c:ser>
          <c:idx val="0"/>
          <c:order val="0"/>
          <c:tx>
            <c:strRef>
              <c:f>Hoja1!$B$1</c:f>
              <c:strCache>
                <c:ptCount val="1"/>
                <c:pt idx="0">
                  <c:v>CESFAM EL AGUILUCHO</c:v>
                </c:pt>
              </c:strCache>
            </c:strRef>
          </c:tx>
          <c:spPr>
            <a:solidFill>
              <a:srgbClr val="4F81BD"/>
            </a:solidFill>
            <a:ln w="25396">
              <a:noFill/>
            </a:ln>
          </c:spPr>
          <c:invertIfNegative val="0"/>
          <c:cat>
            <c:strRef>
              <c:f>Hoja1!$A$2:$A$8</c:f>
              <c:strCache>
                <c:ptCount val="7"/>
                <c:pt idx="0">
                  <c:v>CONSEJERIAS INDIVIDUALES</c:v>
                </c:pt>
                <c:pt idx="1">
                  <c:v>CONSEJERIAS FAMILIARES</c:v>
                </c:pt>
                <c:pt idx="2">
                  <c:v>ACTIVIDADES DE PROMOCION</c:v>
                </c:pt>
                <c:pt idx="3">
                  <c:v>ACTIVIDADES DE GESTION</c:v>
                </c:pt>
                <c:pt idx="4">
                  <c:v>VISITAS DOMICILIARIAS INTEGRALES A FAMILIAS</c:v>
                </c:pt>
                <c:pt idx="5">
                  <c:v>VISITAS DOMICILIARIAS A LUGARES</c:v>
                </c:pt>
                <c:pt idx="6">
                  <c:v>VISITAS DOMICILIARIAS CON FINES DE TRATAMIENTO</c:v>
                </c:pt>
              </c:strCache>
            </c:strRef>
          </c:cat>
          <c:val>
            <c:numRef>
              <c:f>Hoja1!$B$2:$B$8</c:f>
              <c:numCache>
                <c:formatCode>General</c:formatCode>
                <c:ptCount val="7"/>
                <c:pt idx="0">
                  <c:v>3426</c:v>
                </c:pt>
                <c:pt idx="1">
                  <c:v>31</c:v>
                </c:pt>
                <c:pt idx="2">
                  <c:v>2</c:v>
                </c:pt>
                <c:pt idx="3">
                  <c:v>0</c:v>
                </c:pt>
                <c:pt idx="4">
                  <c:v>348</c:v>
                </c:pt>
                <c:pt idx="5">
                  <c:v>10</c:v>
                </c:pt>
                <c:pt idx="6">
                  <c:v>572</c:v>
                </c:pt>
              </c:numCache>
            </c:numRef>
          </c:val>
        </c:ser>
        <c:ser>
          <c:idx val="1"/>
          <c:order val="1"/>
          <c:tx>
            <c:strRef>
              <c:f>Hoja1!$C$1</c:f>
              <c:strCache>
                <c:ptCount val="1"/>
                <c:pt idx="0">
                  <c:v>CESCOSF. ANDACOLLO</c:v>
                </c:pt>
              </c:strCache>
            </c:strRef>
          </c:tx>
          <c:spPr>
            <a:solidFill>
              <a:srgbClr val="C0504D"/>
            </a:solidFill>
            <a:ln w="25396">
              <a:noFill/>
            </a:ln>
          </c:spPr>
          <c:invertIfNegative val="0"/>
          <c:cat>
            <c:strRef>
              <c:f>Hoja1!$A$2:$A$8</c:f>
              <c:strCache>
                <c:ptCount val="7"/>
                <c:pt idx="0">
                  <c:v>CONSEJERIAS INDIVIDUALES</c:v>
                </c:pt>
                <c:pt idx="1">
                  <c:v>CONSEJERIAS FAMILIARES</c:v>
                </c:pt>
                <c:pt idx="2">
                  <c:v>ACTIVIDADES DE PROMOCION</c:v>
                </c:pt>
                <c:pt idx="3">
                  <c:v>ACTIVIDADES DE GESTION</c:v>
                </c:pt>
                <c:pt idx="4">
                  <c:v>VISITAS DOMICILIARIAS INTEGRALES A FAMILIAS</c:v>
                </c:pt>
                <c:pt idx="5">
                  <c:v>VISITAS DOMICILIARIAS A LUGARES</c:v>
                </c:pt>
                <c:pt idx="6">
                  <c:v>VISITAS DOMICILIARIAS CON FINES DE TRATAMIENTO</c:v>
                </c:pt>
              </c:strCache>
            </c:strRef>
          </c:cat>
          <c:val>
            <c:numRef>
              <c:f>Hoja1!$C$2:$C$8</c:f>
              <c:numCache>
                <c:formatCode>General</c:formatCode>
                <c:ptCount val="7"/>
                <c:pt idx="0">
                  <c:v>1734</c:v>
                </c:pt>
                <c:pt idx="1">
                  <c:v>17</c:v>
                </c:pt>
                <c:pt idx="2">
                  <c:v>10</c:v>
                </c:pt>
                <c:pt idx="3">
                  <c:v>1</c:v>
                </c:pt>
                <c:pt idx="4">
                  <c:v>155</c:v>
                </c:pt>
                <c:pt idx="5">
                  <c:v>2</c:v>
                </c:pt>
                <c:pt idx="6">
                  <c:v>391</c:v>
                </c:pt>
              </c:numCache>
            </c:numRef>
          </c:val>
        </c:ser>
        <c:ser>
          <c:idx val="2"/>
          <c:order val="2"/>
          <c:tx>
            <c:strRef>
              <c:f>Hoja1!$D$1</c:f>
              <c:strCache>
                <c:ptCount val="1"/>
                <c:pt idx="0">
                  <c:v>CESFAM H. ALESSANDRI</c:v>
                </c:pt>
              </c:strCache>
            </c:strRef>
          </c:tx>
          <c:spPr>
            <a:solidFill>
              <a:srgbClr val="9BBB59"/>
            </a:solidFill>
            <a:ln w="25396">
              <a:noFill/>
            </a:ln>
          </c:spPr>
          <c:invertIfNegative val="0"/>
          <c:cat>
            <c:strRef>
              <c:f>Hoja1!$A$2:$A$8</c:f>
              <c:strCache>
                <c:ptCount val="7"/>
                <c:pt idx="0">
                  <c:v>CONSEJERIAS INDIVIDUALES</c:v>
                </c:pt>
                <c:pt idx="1">
                  <c:v>CONSEJERIAS FAMILIARES</c:v>
                </c:pt>
                <c:pt idx="2">
                  <c:v>ACTIVIDADES DE PROMOCION</c:v>
                </c:pt>
                <c:pt idx="3">
                  <c:v>ACTIVIDADES DE GESTION</c:v>
                </c:pt>
                <c:pt idx="4">
                  <c:v>VISITAS DOMICILIARIAS INTEGRALES A FAMILIAS</c:v>
                </c:pt>
                <c:pt idx="5">
                  <c:v>VISITAS DOMICILIARIAS A LUGARES</c:v>
                </c:pt>
                <c:pt idx="6">
                  <c:v>VISITAS DOMICILIARIAS CON FINES DE TRATAMIENTO</c:v>
                </c:pt>
              </c:strCache>
            </c:strRef>
          </c:cat>
          <c:val>
            <c:numRef>
              <c:f>Hoja1!$D$2:$D$8</c:f>
              <c:numCache>
                <c:formatCode>General</c:formatCode>
                <c:ptCount val="7"/>
                <c:pt idx="0">
                  <c:v>14567</c:v>
                </c:pt>
                <c:pt idx="1">
                  <c:v>56</c:v>
                </c:pt>
                <c:pt idx="2">
                  <c:v>8</c:v>
                </c:pt>
                <c:pt idx="3">
                  <c:v>37</c:v>
                </c:pt>
                <c:pt idx="4">
                  <c:v>712</c:v>
                </c:pt>
                <c:pt idx="5">
                  <c:v>12</c:v>
                </c:pt>
                <c:pt idx="6">
                  <c:v>379</c:v>
                </c:pt>
              </c:numCache>
            </c:numRef>
          </c:val>
        </c:ser>
        <c:ser>
          <c:idx val="3"/>
          <c:order val="3"/>
          <c:tx>
            <c:strRef>
              <c:f>Hoja1!$E$1</c:f>
              <c:strCache>
                <c:ptCount val="1"/>
                <c:pt idx="0">
                  <c:v>CESCOSF. MARIN</c:v>
                </c:pt>
              </c:strCache>
            </c:strRef>
          </c:tx>
          <c:spPr>
            <a:solidFill>
              <a:srgbClr val="8064A2"/>
            </a:solidFill>
            <a:ln w="25396">
              <a:noFill/>
            </a:ln>
          </c:spPr>
          <c:invertIfNegative val="0"/>
          <c:cat>
            <c:strRef>
              <c:f>Hoja1!$A$2:$A$8</c:f>
              <c:strCache>
                <c:ptCount val="7"/>
                <c:pt idx="0">
                  <c:v>CONSEJERIAS INDIVIDUALES</c:v>
                </c:pt>
                <c:pt idx="1">
                  <c:v>CONSEJERIAS FAMILIARES</c:v>
                </c:pt>
                <c:pt idx="2">
                  <c:v>ACTIVIDADES DE PROMOCION</c:v>
                </c:pt>
                <c:pt idx="3">
                  <c:v>ACTIVIDADES DE GESTION</c:v>
                </c:pt>
                <c:pt idx="4">
                  <c:v>VISITAS DOMICILIARIAS INTEGRALES A FAMILIAS</c:v>
                </c:pt>
                <c:pt idx="5">
                  <c:v>VISITAS DOMICILIARIAS A LUGARES</c:v>
                </c:pt>
                <c:pt idx="6">
                  <c:v>VISITAS DOMICILIARIAS CON FINES DE TRATAMIENTO</c:v>
                </c:pt>
              </c:strCache>
            </c:strRef>
          </c:cat>
          <c:val>
            <c:numRef>
              <c:f>Hoja1!$E$2:$E$8</c:f>
              <c:numCache>
                <c:formatCode>General</c:formatCode>
                <c:ptCount val="7"/>
                <c:pt idx="0">
                  <c:v>11054</c:v>
                </c:pt>
                <c:pt idx="1">
                  <c:v>136</c:v>
                </c:pt>
                <c:pt idx="2">
                  <c:v>3</c:v>
                </c:pt>
                <c:pt idx="3">
                  <c:v>47</c:v>
                </c:pt>
                <c:pt idx="4">
                  <c:v>184</c:v>
                </c:pt>
                <c:pt idx="5">
                  <c:v>5</c:v>
                </c:pt>
                <c:pt idx="6">
                  <c:v>81</c:v>
                </c:pt>
              </c:numCache>
            </c:numRef>
          </c:val>
        </c:ser>
        <c:ser>
          <c:idx val="4"/>
          <c:order val="4"/>
          <c:tx>
            <c:strRef>
              <c:f>Hoja1!$F$1</c:f>
              <c:strCache>
                <c:ptCount val="1"/>
                <c:pt idx="0">
                  <c:v>CESFAM A. LENG</c:v>
                </c:pt>
              </c:strCache>
            </c:strRef>
          </c:tx>
          <c:spPr>
            <a:solidFill>
              <a:srgbClr val="4BACC6"/>
            </a:solidFill>
            <a:ln w="25396">
              <a:noFill/>
            </a:ln>
          </c:spPr>
          <c:invertIfNegative val="0"/>
          <c:cat>
            <c:strRef>
              <c:f>Hoja1!$A$2:$A$8</c:f>
              <c:strCache>
                <c:ptCount val="7"/>
                <c:pt idx="0">
                  <c:v>CONSEJERIAS INDIVIDUALES</c:v>
                </c:pt>
                <c:pt idx="1">
                  <c:v>CONSEJERIAS FAMILIARES</c:v>
                </c:pt>
                <c:pt idx="2">
                  <c:v>ACTIVIDADES DE PROMOCION</c:v>
                </c:pt>
                <c:pt idx="3">
                  <c:v>ACTIVIDADES DE GESTION</c:v>
                </c:pt>
                <c:pt idx="4">
                  <c:v>VISITAS DOMICILIARIAS INTEGRALES A FAMILIAS</c:v>
                </c:pt>
                <c:pt idx="5">
                  <c:v>VISITAS DOMICILIARIAS A LUGARES</c:v>
                </c:pt>
                <c:pt idx="6">
                  <c:v>VISITAS DOMICILIARIAS CON FINES DE TRATAMIENTO</c:v>
                </c:pt>
              </c:strCache>
            </c:strRef>
          </c:cat>
          <c:val>
            <c:numRef>
              <c:f>Hoja1!$F$2:$F$8</c:f>
              <c:numCache>
                <c:formatCode>General</c:formatCode>
                <c:ptCount val="7"/>
                <c:pt idx="0">
                  <c:v>9312</c:v>
                </c:pt>
                <c:pt idx="1">
                  <c:v>57</c:v>
                </c:pt>
                <c:pt idx="2">
                  <c:v>42</c:v>
                </c:pt>
                <c:pt idx="3">
                  <c:v>32</c:v>
                </c:pt>
                <c:pt idx="4">
                  <c:v>581</c:v>
                </c:pt>
                <c:pt idx="5">
                  <c:v>1</c:v>
                </c:pt>
                <c:pt idx="6">
                  <c:v>662</c:v>
                </c:pt>
              </c:numCache>
            </c:numRef>
          </c:val>
        </c:ser>
        <c:dLbls>
          <c:showLegendKey val="0"/>
          <c:showVal val="0"/>
          <c:showCatName val="0"/>
          <c:showSerName val="0"/>
          <c:showPercent val="0"/>
          <c:showBubbleSize val="0"/>
        </c:dLbls>
        <c:gapWidth val="219"/>
        <c:overlap val="100"/>
        <c:axId val="435741808"/>
        <c:axId val="435742592"/>
      </c:barChart>
      <c:catAx>
        <c:axId val="435741808"/>
        <c:scaling>
          <c:orientation val="minMax"/>
        </c:scaling>
        <c:delete val="0"/>
        <c:axPos val="l"/>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5742592"/>
        <c:crosses val="autoZero"/>
        <c:auto val="1"/>
        <c:lblAlgn val="ctr"/>
        <c:lblOffset val="100"/>
        <c:noMultiLvlLbl val="0"/>
      </c:catAx>
      <c:valAx>
        <c:axId val="435742592"/>
        <c:scaling>
          <c:orientation val="minMax"/>
        </c:scaling>
        <c:delete val="0"/>
        <c:axPos val="b"/>
        <c:majorGridlines>
          <c:spPr>
            <a:ln w="9524" cap="flat" cmpd="sng" algn="ctr">
              <a:solidFill>
                <a:schemeClr val="tx1">
                  <a:lumMod val="15000"/>
                  <a:lumOff val="85000"/>
                </a:schemeClr>
              </a:solidFill>
              <a:round/>
            </a:ln>
            <a:effectLst/>
          </c:spPr>
        </c:majorGridlines>
        <c:numFmt formatCode="0%"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5741808"/>
        <c:crosses val="autoZero"/>
        <c:crossBetween val="between"/>
      </c:valAx>
      <c:spPr>
        <a:noFill/>
        <a:ln w="25396">
          <a:noFill/>
        </a:ln>
      </c:spPr>
    </c:plotArea>
    <c:legend>
      <c:legendPos val="b"/>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baseline="0">
                <a:effectLst/>
              </a:rPr>
              <a:t>Estado Nutricional de niños y niñas entre 5 y 9 años</a:t>
            </a:r>
            <a:endParaRPr lang="es-ES" sz="1200">
              <a:effectLst/>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662772670053721E-2"/>
          <c:y val="0.25583442694663167"/>
          <c:w val="0.46413090929825218"/>
          <c:h val="0.60534832580245501"/>
        </c:manualLayout>
      </c:layout>
      <c:pie3DChart>
        <c:varyColors val="1"/>
        <c:ser>
          <c:idx val="0"/>
          <c:order val="0"/>
          <c:tx>
            <c:strRef>
              <c:f>Hoja1!$C$19</c:f>
              <c:strCache>
                <c:ptCount val="1"/>
                <c:pt idx="0">
                  <c:v>Ambos
sexos</c:v>
                </c:pt>
              </c:strCache>
            </c:strRef>
          </c:tx>
          <c:dPt>
            <c:idx val="3"/>
            <c:bubble3D val="0"/>
            <c:spPr>
              <a:solidFill>
                <a:schemeClr val="accent4">
                  <a:lumMod val="75000"/>
                </a:schemeClr>
              </a:solidFill>
            </c:spPr>
          </c:dPt>
          <c:dLbls>
            <c:dLbl>
              <c:idx val="0"/>
              <c:layout>
                <c:manualLayout>
                  <c:x val="-3.3398029892777147E-3"/>
                  <c:y val="-4.3356964684258897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6.4391951006124238E-3"/>
                  <c:y val="-2.4849344590437863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5.8370113069712891E-3"/>
                  <c:y val="-9.6019256609155126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3.696199931530298E-2"/>
                  <c:y val="-2.7149274761707417E-2"/>
                </c:manualLayout>
              </c:layout>
              <c:showLegendKey val="0"/>
              <c:showVal val="0"/>
              <c:showCatName val="0"/>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9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Hoja1!$B$20:$B$26</c:f>
              <c:strCache>
                <c:ptCount val="7"/>
                <c:pt idx="0">
                  <c:v>RIESGO DE DESNUTRIR/ DEFICIT PONDERAL*</c:v>
                </c:pt>
                <c:pt idx="1">
                  <c:v>DESNUTRIDO</c:v>
                </c:pt>
                <c:pt idx="2">
                  <c:v>SOBREPESO / RIESGO OBESIDAD</c:v>
                </c:pt>
                <c:pt idx="3">
                  <c:v>OBESO</c:v>
                </c:pt>
                <c:pt idx="4">
                  <c:v>OBESO SEVERO</c:v>
                </c:pt>
                <c:pt idx="5">
                  <c:v>NORMAL</c:v>
                </c:pt>
                <c:pt idx="6">
                  <c:v>DESNUTRICIÓN 
SECUNDARIA</c:v>
                </c:pt>
              </c:strCache>
            </c:strRef>
          </c:cat>
          <c:val>
            <c:numRef>
              <c:f>Hoja1!$C$20:$C$26</c:f>
              <c:numCache>
                <c:formatCode>0</c:formatCode>
                <c:ptCount val="7"/>
                <c:pt idx="0">
                  <c:v>22</c:v>
                </c:pt>
                <c:pt idx="1">
                  <c:v>1</c:v>
                </c:pt>
                <c:pt idx="2">
                  <c:v>168</c:v>
                </c:pt>
                <c:pt idx="3">
                  <c:v>66</c:v>
                </c:pt>
                <c:pt idx="4">
                  <c:v>1</c:v>
                </c:pt>
                <c:pt idx="5">
                  <c:v>444</c:v>
                </c:pt>
                <c:pt idx="6">
                  <c:v>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1334440866475937"/>
          <c:y val="0.27761607924009502"/>
          <c:w val="0.31875033640730893"/>
          <c:h val="0.60003465304788706"/>
        </c:manualLayout>
      </c:layout>
      <c:overlay val="0"/>
      <c:txPr>
        <a:bodyPr/>
        <a:lstStyle/>
        <a:p>
          <a:pPr>
            <a:defRPr sz="800"/>
          </a:pPr>
          <a:endParaRPr lang="es-ES"/>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es-ES" sz="1200"/>
              <a:t>Estado Nutricional de niños y niñas entre 5 y 9 años según sexo</a:t>
            </a:r>
          </a:p>
        </c:rich>
      </c:tx>
      <c:overlay val="0"/>
    </c:title>
    <c:autoTitleDeleted val="0"/>
    <c:plotArea>
      <c:layout/>
      <c:barChart>
        <c:barDir val="col"/>
        <c:grouping val="clustered"/>
        <c:varyColors val="0"/>
        <c:ser>
          <c:idx val="0"/>
          <c:order val="0"/>
          <c:tx>
            <c:strRef>
              <c:f>Hoja1!$H$19</c:f>
              <c:strCache>
                <c:ptCount val="1"/>
                <c:pt idx="0">
                  <c:v>Hombres</c:v>
                </c:pt>
              </c:strCache>
            </c:strRef>
          </c:tx>
          <c:spPr>
            <a:solidFill>
              <a:schemeClr val="accent5">
                <a:lumMod val="75000"/>
              </a:schemeClr>
            </a:solidFill>
          </c:spPr>
          <c:invertIfNegative val="0"/>
          <c:dLbls>
            <c:delete val="1"/>
          </c:dLbls>
          <c:cat>
            <c:strRef>
              <c:f>Hoja1!$G$20:$G$26</c:f>
              <c:strCache>
                <c:ptCount val="7"/>
                <c:pt idx="0">
                  <c:v>RIESGO DE DESNUTRIR/ DEFICIT PONDERAL*</c:v>
                </c:pt>
                <c:pt idx="1">
                  <c:v>DESNUTRIDO</c:v>
                </c:pt>
                <c:pt idx="2">
                  <c:v>SOBREPESO / RIESGO OBESIDAD</c:v>
                </c:pt>
                <c:pt idx="3">
                  <c:v>OBESO</c:v>
                </c:pt>
                <c:pt idx="4">
                  <c:v>OBESO SEVERO</c:v>
                </c:pt>
                <c:pt idx="5">
                  <c:v>NORMAL</c:v>
                </c:pt>
                <c:pt idx="6">
                  <c:v>DESNUTRICIÓN 
SECUNDARIA</c:v>
                </c:pt>
              </c:strCache>
            </c:strRef>
          </c:cat>
          <c:val>
            <c:numRef>
              <c:f>Hoja1!$H$20:$H$26</c:f>
              <c:numCache>
                <c:formatCode>0</c:formatCode>
                <c:ptCount val="7"/>
                <c:pt idx="0">
                  <c:v>8</c:v>
                </c:pt>
                <c:pt idx="1">
                  <c:v>0</c:v>
                </c:pt>
                <c:pt idx="2">
                  <c:v>62</c:v>
                </c:pt>
                <c:pt idx="3">
                  <c:v>36</c:v>
                </c:pt>
                <c:pt idx="4">
                  <c:v>0</c:v>
                </c:pt>
                <c:pt idx="5">
                  <c:v>174</c:v>
                </c:pt>
                <c:pt idx="6">
                  <c:v>0</c:v>
                </c:pt>
              </c:numCache>
            </c:numRef>
          </c:val>
        </c:ser>
        <c:ser>
          <c:idx val="1"/>
          <c:order val="1"/>
          <c:tx>
            <c:strRef>
              <c:f>Hoja1!$I$19</c:f>
              <c:strCache>
                <c:ptCount val="1"/>
                <c:pt idx="0">
                  <c:v>Mujeres</c:v>
                </c:pt>
              </c:strCache>
            </c:strRef>
          </c:tx>
          <c:spPr>
            <a:solidFill>
              <a:schemeClr val="accent6">
                <a:lumMod val="75000"/>
              </a:schemeClr>
            </a:solidFill>
          </c:spPr>
          <c:invertIfNegative val="0"/>
          <c:dLbls>
            <c:delete val="1"/>
          </c:dLbls>
          <c:cat>
            <c:strRef>
              <c:f>Hoja1!$G$20:$G$26</c:f>
              <c:strCache>
                <c:ptCount val="7"/>
                <c:pt idx="0">
                  <c:v>RIESGO DE DESNUTRIR/ DEFICIT PONDERAL*</c:v>
                </c:pt>
                <c:pt idx="1">
                  <c:v>DESNUTRIDO</c:v>
                </c:pt>
                <c:pt idx="2">
                  <c:v>SOBREPESO / RIESGO OBESIDAD</c:v>
                </c:pt>
                <c:pt idx="3">
                  <c:v>OBESO</c:v>
                </c:pt>
                <c:pt idx="4">
                  <c:v>OBESO SEVERO</c:v>
                </c:pt>
                <c:pt idx="5">
                  <c:v>NORMAL</c:v>
                </c:pt>
                <c:pt idx="6">
                  <c:v>DESNUTRICIÓN 
SECUNDARIA</c:v>
                </c:pt>
              </c:strCache>
            </c:strRef>
          </c:cat>
          <c:val>
            <c:numRef>
              <c:f>Hoja1!$I$20:$I$26</c:f>
              <c:numCache>
                <c:formatCode>0</c:formatCode>
                <c:ptCount val="7"/>
                <c:pt idx="0">
                  <c:v>6</c:v>
                </c:pt>
                <c:pt idx="1">
                  <c:v>1</c:v>
                </c:pt>
                <c:pt idx="2">
                  <c:v>53</c:v>
                </c:pt>
                <c:pt idx="3">
                  <c:v>20</c:v>
                </c:pt>
                <c:pt idx="4">
                  <c:v>1</c:v>
                </c:pt>
                <c:pt idx="5">
                  <c:v>169</c:v>
                </c:pt>
                <c:pt idx="6">
                  <c:v>0</c:v>
                </c:pt>
              </c:numCache>
            </c:numRef>
          </c:val>
        </c:ser>
        <c:dLbls>
          <c:showLegendKey val="0"/>
          <c:showVal val="1"/>
          <c:showCatName val="0"/>
          <c:showSerName val="0"/>
          <c:showPercent val="0"/>
          <c:showBubbleSize val="0"/>
        </c:dLbls>
        <c:gapWidth val="75"/>
        <c:axId val="443886344"/>
        <c:axId val="443886736"/>
      </c:barChart>
      <c:catAx>
        <c:axId val="443886344"/>
        <c:scaling>
          <c:orientation val="minMax"/>
        </c:scaling>
        <c:delete val="0"/>
        <c:axPos val="b"/>
        <c:numFmt formatCode="General" sourceLinked="0"/>
        <c:majorTickMark val="none"/>
        <c:minorTickMark val="none"/>
        <c:tickLblPos val="nextTo"/>
        <c:txPr>
          <a:bodyPr/>
          <a:lstStyle/>
          <a:p>
            <a:pPr>
              <a:defRPr sz="800"/>
            </a:pPr>
            <a:endParaRPr lang="es-ES"/>
          </a:p>
        </c:txPr>
        <c:crossAx val="443886736"/>
        <c:crosses val="autoZero"/>
        <c:auto val="1"/>
        <c:lblAlgn val="ctr"/>
        <c:lblOffset val="100"/>
        <c:noMultiLvlLbl val="0"/>
      </c:catAx>
      <c:valAx>
        <c:axId val="443886736"/>
        <c:scaling>
          <c:orientation val="minMax"/>
        </c:scaling>
        <c:delete val="0"/>
        <c:axPos val="l"/>
        <c:majorGridlines/>
        <c:numFmt formatCode="0" sourceLinked="1"/>
        <c:majorTickMark val="none"/>
        <c:minorTickMark val="none"/>
        <c:tickLblPos val="nextTo"/>
        <c:crossAx val="443886344"/>
        <c:crosses val="autoZero"/>
        <c:crossBetween val="between"/>
      </c:valAx>
    </c:plotArea>
    <c:legend>
      <c:legendPos val="b"/>
      <c:overlay val="0"/>
      <c:txPr>
        <a:bodyPr/>
        <a:lstStyle/>
        <a:p>
          <a:pPr>
            <a:defRPr sz="900"/>
          </a:pPr>
          <a:endParaRPr lang="es-ES"/>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baseline="0">
                <a:effectLst/>
              </a:rPr>
              <a:t>Estado Nutricional de Adolescentes entre 10 y 19 años</a:t>
            </a:r>
            <a:endParaRPr lang="es-ES" sz="1200">
              <a:effectLst/>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8099579657805927E-2"/>
          <c:y val="0.30731714619322775"/>
          <c:w val="0.49804507950696481"/>
          <c:h val="0.57701815314910732"/>
        </c:manualLayout>
      </c:layout>
      <c:pie3DChart>
        <c:varyColors val="1"/>
        <c:ser>
          <c:idx val="0"/>
          <c:order val="0"/>
          <c:dLbls>
            <c:spPr>
              <a:noFill/>
              <a:ln>
                <a:noFill/>
              </a:ln>
              <a:effectLst/>
            </c:spPr>
            <c:txPr>
              <a:bodyPr/>
              <a:lstStyle/>
              <a:p>
                <a:pPr>
                  <a:defRPr sz="10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Hoja1!$B$38:$B$44</c:f>
              <c:strCache>
                <c:ptCount val="7"/>
                <c:pt idx="0">
                  <c:v>DEFICIT PONDERALO BAJO PESO</c:v>
                </c:pt>
                <c:pt idx="1">
                  <c:v>DESNUTRIDO</c:v>
                </c:pt>
                <c:pt idx="2">
                  <c:v>SOBREPESO / RIESGO OBESIDAD</c:v>
                </c:pt>
                <c:pt idx="3">
                  <c:v>OBESO</c:v>
                </c:pt>
                <c:pt idx="4">
                  <c:v>OBESO SEVERO</c:v>
                </c:pt>
                <c:pt idx="5">
                  <c:v>NORMAL O EUTROFIA</c:v>
                </c:pt>
                <c:pt idx="6">
                  <c:v>DESNUTRICIÓN 
SECUNDARIA</c:v>
                </c:pt>
              </c:strCache>
            </c:strRef>
          </c:cat>
          <c:val>
            <c:numRef>
              <c:f>Hoja1!$C$38:$C$44</c:f>
              <c:numCache>
                <c:formatCode>0</c:formatCode>
                <c:ptCount val="7"/>
                <c:pt idx="0">
                  <c:v>3</c:v>
                </c:pt>
                <c:pt idx="1">
                  <c:v>0</c:v>
                </c:pt>
                <c:pt idx="2">
                  <c:v>25</c:v>
                </c:pt>
                <c:pt idx="3">
                  <c:v>13</c:v>
                </c:pt>
                <c:pt idx="4">
                  <c:v>2</c:v>
                </c:pt>
                <c:pt idx="5">
                  <c:v>61</c:v>
                </c:pt>
                <c:pt idx="6">
                  <c:v>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545186993946079"/>
          <c:y val="0.14610288064972798"/>
          <c:w val="0.29962971600304333"/>
          <c:h val="0.77663823330871606"/>
        </c:manualLayout>
      </c:layout>
      <c:overlay val="0"/>
      <c:txPr>
        <a:bodyPr/>
        <a:lstStyle/>
        <a:p>
          <a:pPr>
            <a:defRPr sz="900"/>
          </a:pPr>
          <a:endParaRPr lang="es-ES"/>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s-ES" sz="1200"/>
              <a:t>Circunferencia de Cintura en Adolescentes entre 10 y 19 años </a:t>
            </a:r>
          </a:p>
        </c:rich>
      </c:tx>
      <c:overlay val="0"/>
    </c:title>
    <c:autoTitleDeleted val="0"/>
    <c:plotArea>
      <c:layout/>
      <c:barChart>
        <c:barDir val="col"/>
        <c:grouping val="clustered"/>
        <c:varyColors val="0"/>
        <c:ser>
          <c:idx val="0"/>
          <c:order val="0"/>
          <c:tx>
            <c:strRef>
              <c:f>Hoja1!$H$33</c:f>
              <c:strCache>
                <c:ptCount val="1"/>
                <c:pt idx="0">
                  <c:v>Hombres</c:v>
                </c:pt>
              </c:strCache>
            </c:strRef>
          </c:tx>
          <c:spPr>
            <a:solidFill>
              <a:schemeClr val="accent5">
                <a:lumMod val="75000"/>
              </a:schemeClr>
            </a:solidFill>
          </c:spPr>
          <c:invertIfNegative val="0"/>
          <c:cat>
            <c:strRef>
              <c:f>Hoja1!$G$34:$G$36</c:f>
              <c:strCache>
                <c:ptCount val="3"/>
                <c:pt idx="0">
                  <c:v>NORMAL (p&lt;75)</c:v>
                </c:pt>
                <c:pt idx="1">
                  <c:v>RIESGO DE OBESIDAD  (p75&lt;p&lt;90)</c:v>
                </c:pt>
                <c:pt idx="2">
                  <c:v>OBESIDAD ABDOMINAL p&lt;90)</c:v>
                </c:pt>
              </c:strCache>
            </c:strRef>
          </c:cat>
          <c:val>
            <c:numRef>
              <c:f>Hoja1!$H$34:$H$36</c:f>
              <c:numCache>
                <c:formatCode>0</c:formatCode>
                <c:ptCount val="3"/>
                <c:pt idx="0">
                  <c:v>25</c:v>
                </c:pt>
                <c:pt idx="1">
                  <c:v>16</c:v>
                </c:pt>
                <c:pt idx="2">
                  <c:v>4</c:v>
                </c:pt>
              </c:numCache>
            </c:numRef>
          </c:val>
        </c:ser>
        <c:ser>
          <c:idx val="1"/>
          <c:order val="1"/>
          <c:tx>
            <c:strRef>
              <c:f>Hoja1!$I$33</c:f>
              <c:strCache>
                <c:ptCount val="1"/>
                <c:pt idx="0">
                  <c:v>Mujeres</c:v>
                </c:pt>
              </c:strCache>
            </c:strRef>
          </c:tx>
          <c:spPr>
            <a:solidFill>
              <a:schemeClr val="accent6">
                <a:lumMod val="75000"/>
              </a:schemeClr>
            </a:solidFill>
          </c:spPr>
          <c:invertIfNegative val="0"/>
          <c:cat>
            <c:strRef>
              <c:f>Hoja1!$G$34:$G$36</c:f>
              <c:strCache>
                <c:ptCount val="3"/>
                <c:pt idx="0">
                  <c:v>NORMAL (p&lt;75)</c:v>
                </c:pt>
                <c:pt idx="1">
                  <c:v>RIESGO DE OBESIDAD  (p75&lt;p&lt;90)</c:v>
                </c:pt>
                <c:pt idx="2">
                  <c:v>OBESIDAD ABDOMINAL p&lt;90)</c:v>
                </c:pt>
              </c:strCache>
            </c:strRef>
          </c:cat>
          <c:val>
            <c:numRef>
              <c:f>Hoja1!$I$34:$I$36</c:f>
              <c:numCache>
                <c:formatCode>0</c:formatCode>
                <c:ptCount val="3"/>
                <c:pt idx="0">
                  <c:v>16</c:v>
                </c:pt>
                <c:pt idx="1">
                  <c:v>11</c:v>
                </c:pt>
                <c:pt idx="2">
                  <c:v>2</c:v>
                </c:pt>
              </c:numCache>
            </c:numRef>
          </c:val>
        </c:ser>
        <c:dLbls>
          <c:showLegendKey val="0"/>
          <c:showVal val="0"/>
          <c:showCatName val="0"/>
          <c:showSerName val="0"/>
          <c:showPercent val="0"/>
          <c:showBubbleSize val="0"/>
        </c:dLbls>
        <c:gapWidth val="75"/>
        <c:overlap val="-25"/>
        <c:axId val="443889872"/>
        <c:axId val="443890264"/>
      </c:barChart>
      <c:catAx>
        <c:axId val="443889872"/>
        <c:scaling>
          <c:orientation val="minMax"/>
        </c:scaling>
        <c:delete val="0"/>
        <c:axPos val="b"/>
        <c:numFmt formatCode="General" sourceLinked="0"/>
        <c:majorTickMark val="none"/>
        <c:minorTickMark val="none"/>
        <c:tickLblPos val="nextTo"/>
        <c:txPr>
          <a:bodyPr/>
          <a:lstStyle/>
          <a:p>
            <a:pPr>
              <a:defRPr sz="900"/>
            </a:pPr>
            <a:endParaRPr lang="es-ES"/>
          </a:p>
        </c:txPr>
        <c:crossAx val="443890264"/>
        <c:crosses val="autoZero"/>
        <c:auto val="1"/>
        <c:lblAlgn val="ctr"/>
        <c:lblOffset val="100"/>
        <c:noMultiLvlLbl val="0"/>
      </c:catAx>
      <c:valAx>
        <c:axId val="443890264"/>
        <c:scaling>
          <c:orientation val="minMax"/>
        </c:scaling>
        <c:delete val="0"/>
        <c:axPos val="l"/>
        <c:majorGridlines/>
        <c:numFmt formatCode="0" sourceLinked="1"/>
        <c:majorTickMark val="none"/>
        <c:minorTickMark val="none"/>
        <c:tickLblPos val="nextTo"/>
        <c:spPr>
          <a:ln w="9525">
            <a:noFill/>
          </a:ln>
        </c:spPr>
        <c:crossAx val="443889872"/>
        <c:crosses val="autoZero"/>
        <c:crossBetween val="between"/>
      </c:valAx>
    </c:plotArea>
    <c:legend>
      <c:legendPos val="b"/>
      <c:overlay val="0"/>
      <c:txPr>
        <a:bodyPr/>
        <a:lstStyle/>
        <a:p>
          <a:pPr>
            <a:defRPr sz="800"/>
          </a:pPr>
          <a:endParaRPr lang="es-ES"/>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200"/>
            </a:pPr>
            <a:r>
              <a:rPr lang="es-ES" sz="1200"/>
              <a:t>Distribución de las Patologías Crónicas del PSCV </a:t>
            </a:r>
          </a:p>
        </c:rich>
      </c:tx>
      <c:layout>
        <c:manualLayout>
          <c:xMode val="edge"/>
          <c:yMode val="edge"/>
          <c:x val="0.17792777324221329"/>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112871783208302E-2"/>
          <c:y val="0.27546507906023943"/>
          <c:w val="0.49612527584923755"/>
          <c:h val="0.6651031304013828"/>
        </c:manualLayout>
      </c:layout>
      <c:pie3DChart>
        <c:varyColors val="1"/>
        <c:ser>
          <c:idx val="0"/>
          <c:order val="0"/>
          <c:dLbls>
            <c:spPr>
              <a:noFill/>
              <a:ln>
                <a:noFill/>
              </a:ln>
              <a:effectLst/>
            </c:spPr>
            <c:txPr>
              <a:bodyPr/>
              <a:lstStyle/>
              <a:p>
                <a:pPr>
                  <a:defRPr sz="10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Hoja1!$B$8:$B$13</c:f>
              <c:strCache>
                <c:ptCount val="6"/>
                <c:pt idx="0">
                  <c:v>HIPERTENSOS</c:v>
                </c:pt>
                <c:pt idx="1">
                  <c:v>DIABETICOS</c:v>
                </c:pt>
                <c:pt idx="2">
                  <c:v>DISLIPIDEMICOS</c:v>
                </c:pt>
                <c:pt idx="3">
                  <c:v>TABAQUISMO ≥ 55 AÑOS</c:v>
                </c:pt>
                <c:pt idx="4">
                  <c:v>ANTECEDENTES DE INFARTO AGUDO AL MIOCARDIO (IAM)</c:v>
                </c:pt>
                <c:pt idx="5">
                  <c:v>ANTECEDENTES DE ENF. CEREBRO VASCULAR </c:v>
                </c:pt>
              </c:strCache>
            </c:strRef>
          </c:cat>
          <c:val>
            <c:numRef>
              <c:f>Hoja1!$C$8:$C$13</c:f>
              <c:numCache>
                <c:formatCode>0</c:formatCode>
                <c:ptCount val="6"/>
                <c:pt idx="0">
                  <c:v>9741</c:v>
                </c:pt>
                <c:pt idx="1">
                  <c:v>3560</c:v>
                </c:pt>
                <c:pt idx="2">
                  <c:v>7071</c:v>
                </c:pt>
                <c:pt idx="3">
                  <c:v>1047</c:v>
                </c:pt>
                <c:pt idx="4">
                  <c:v>1015</c:v>
                </c:pt>
                <c:pt idx="5">
                  <c:v>942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8332064813692774"/>
          <c:y val="0.21644913897957876"/>
          <c:w val="0.320649541627615"/>
          <c:h val="0.65255326702196403"/>
        </c:manualLayout>
      </c:layout>
      <c:overlay val="0"/>
      <c:txPr>
        <a:bodyPr/>
        <a:lstStyle/>
        <a:p>
          <a:pPr>
            <a:defRPr sz="900"/>
          </a:pPr>
          <a:endParaRPr lang="es-ES"/>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s-ES" sz="1400"/>
              <a:t>Riesgo Cardiovascular según Centro de Salud Familiar </a:t>
            </a:r>
          </a:p>
        </c:rich>
      </c:tx>
      <c:layout>
        <c:manualLayout>
          <c:xMode val="edge"/>
          <c:yMode val="edge"/>
          <c:x val="0.17516021931015432"/>
          <c:y val="5.5214723926380369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2949475065616795E-2"/>
          <c:y val="0.1952649630452635"/>
          <c:w val="0.56949622125421751"/>
          <c:h val="0.58466257668711652"/>
        </c:manualLayout>
      </c:layout>
      <c:bar3DChart>
        <c:barDir val="col"/>
        <c:grouping val="clustered"/>
        <c:varyColors val="0"/>
        <c:ser>
          <c:idx val="0"/>
          <c:order val="0"/>
          <c:tx>
            <c:strRef>
              <c:f>Hoja1!$F$46</c:f>
              <c:strCache>
                <c:ptCount val="1"/>
                <c:pt idx="0">
                  <c:v>Riesgo Cardiovascular Bajo</c:v>
                </c:pt>
              </c:strCache>
            </c:strRef>
          </c:tx>
          <c:spPr>
            <a:solidFill>
              <a:srgbClr val="92D050"/>
            </a:solidFill>
          </c:spPr>
          <c:invertIfNegative val="0"/>
          <c:cat>
            <c:strRef>
              <c:f>Hoja1!$G$45:$I$45</c:f>
              <c:strCache>
                <c:ptCount val="3"/>
                <c:pt idx="0">
                  <c:v>CESFAM Dr. Alfonso Leng</c:v>
                </c:pt>
                <c:pt idx="1">
                  <c:v>CESFAM Dr. Hernán Alessandri</c:v>
                </c:pt>
                <c:pt idx="2">
                  <c:v>CESFAM El Aguilucho </c:v>
                </c:pt>
              </c:strCache>
            </c:strRef>
          </c:cat>
          <c:val>
            <c:numRef>
              <c:f>Hoja1!$G$46:$I$46</c:f>
              <c:numCache>
                <c:formatCode>0</c:formatCode>
                <c:ptCount val="3"/>
                <c:pt idx="0">
                  <c:v>935</c:v>
                </c:pt>
                <c:pt idx="1">
                  <c:v>2305</c:v>
                </c:pt>
                <c:pt idx="2">
                  <c:v>2095</c:v>
                </c:pt>
              </c:numCache>
            </c:numRef>
          </c:val>
        </c:ser>
        <c:ser>
          <c:idx val="1"/>
          <c:order val="1"/>
          <c:tx>
            <c:strRef>
              <c:f>Hoja1!$F$47</c:f>
              <c:strCache>
                <c:ptCount val="1"/>
                <c:pt idx="0">
                  <c:v>Riesgo Cardiovascular Moderado</c:v>
                </c:pt>
              </c:strCache>
            </c:strRef>
          </c:tx>
          <c:spPr>
            <a:solidFill>
              <a:srgbClr val="EEFB77"/>
            </a:solidFill>
          </c:spPr>
          <c:invertIfNegative val="0"/>
          <c:cat>
            <c:strRef>
              <c:f>Hoja1!$G$45:$I$45</c:f>
              <c:strCache>
                <c:ptCount val="3"/>
                <c:pt idx="0">
                  <c:v>CESFAM Dr. Alfonso Leng</c:v>
                </c:pt>
                <c:pt idx="1">
                  <c:v>CESFAM Dr. Hernán Alessandri</c:v>
                </c:pt>
                <c:pt idx="2">
                  <c:v>CESFAM El Aguilucho </c:v>
                </c:pt>
              </c:strCache>
            </c:strRef>
          </c:cat>
          <c:val>
            <c:numRef>
              <c:f>Hoja1!$G$47:$I$47</c:f>
              <c:numCache>
                <c:formatCode>0</c:formatCode>
                <c:ptCount val="3"/>
                <c:pt idx="0">
                  <c:v>473</c:v>
                </c:pt>
                <c:pt idx="1">
                  <c:v>1705</c:v>
                </c:pt>
                <c:pt idx="2">
                  <c:v>406</c:v>
                </c:pt>
              </c:numCache>
            </c:numRef>
          </c:val>
        </c:ser>
        <c:ser>
          <c:idx val="2"/>
          <c:order val="2"/>
          <c:tx>
            <c:strRef>
              <c:f>Hoja1!$F$48</c:f>
              <c:strCache>
                <c:ptCount val="1"/>
                <c:pt idx="0">
                  <c:v>Riesgo Cardiovascular Alto</c:v>
                </c:pt>
              </c:strCache>
            </c:strRef>
          </c:tx>
          <c:spPr>
            <a:solidFill>
              <a:srgbClr val="FF0000"/>
            </a:solidFill>
          </c:spPr>
          <c:invertIfNegative val="0"/>
          <c:cat>
            <c:strRef>
              <c:f>Hoja1!$G$45:$I$45</c:f>
              <c:strCache>
                <c:ptCount val="3"/>
                <c:pt idx="0">
                  <c:v>CESFAM Dr. Alfonso Leng</c:v>
                </c:pt>
                <c:pt idx="1">
                  <c:v>CESFAM Dr. Hernán Alessandri</c:v>
                </c:pt>
                <c:pt idx="2">
                  <c:v>CESFAM El Aguilucho </c:v>
                </c:pt>
              </c:strCache>
            </c:strRef>
          </c:cat>
          <c:val>
            <c:numRef>
              <c:f>Hoja1!$G$48:$I$48</c:f>
              <c:numCache>
                <c:formatCode>0</c:formatCode>
                <c:ptCount val="3"/>
                <c:pt idx="0">
                  <c:v>1079</c:v>
                </c:pt>
                <c:pt idx="1">
                  <c:v>1742</c:v>
                </c:pt>
                <c:pt idx="2">
                  <c:v>1516</c:v>
                </c:pt>
              </c:numCache>
            </c:numRef>
          </c:val>
        </c:ser>
        <c:dLbls>
          <c:showLegendKey val="0"/>
          <c:showVal val="0"/>
          <c:showCatName val="0"/>
          <c:showSerName val="0"/>
          <c:showPercent val="0"/>
          <c:showBubbleSize val="0"/>
        </c:dLbls>
        <c:gapWidth val="75"/>
        <c:shape val="box"/>
        <c:axId val="443887128"/>
        <c:axId val="443888304"/>
        <c:axId val="0"/>
      </c:bar3DChart>
      <c:catAx>
        <c:axId val="443887128"/>
        <c:scaling>
          <c:orientation val="minMax"/>
        </c:scaling>
        <c:delete val="0"/>
        <c:axPos val="b"/>
        <c:numFmt formatCode="General" sourceLinked="0"/>
        <c:majorTickMark val="none"/>
        <c:minorTickMark val="none"/>
        <c:tickLblPos val="nextTo"/>
        <c:txPr>
          <a:bodyPr/>
          <a:lstStyle/>
          <a:p>
            <a:pPr>
              <a:defRPr sz="1000"/>
            </a:pPr>
            <a:endParaRPr lang="es-ES"/>
          </a:p>
        </c:txPr>
        <c:crossAx val="443888304"/>
        <c:crosses val="autoZero"/>
        <c:auto val="1"/>
        <c:lblAlgn val="ctr"/>
        <c:lblOffset val="100"/>
        <c:noMultiLvlLbl val="0"/>
      </c:catAx>
      <c:valAx>
        <c:axId val="443888304"/>
        <c:scaling>
          <c:orientation val="minMax"/>
        </c:scaling>
        <c:delete val="0"/>
        <c:axPos val="l"/>
        <c:majorGridlines/>
        <c:numFmt formatCode="0" sourceLinked="1"/>
        <c:majorTickMark val="none"/>
        <c:minorTickMark val="none"/>
        <c:tickLblPos val="nextTo"/>
        <c:spPr>
          <a:ln w="9525">
            <a:noFill/>
          </a:ln>
        </c:spPr>
        <c:txPr>
          <a:bodyPr/>
          <a:lstStyle/>
          <a:p>
            <a:pPr>
              <a:defRPr sz="800"/>
            </a:pPr>
            <a:endParaRPr lang="es-ES"/>
          </a:p>
        </c:txPr>
        <c:crossAx val="443887128"/>
        <c:crosses val="autoZero"/>
        <c:crossBetween val="between"/>
      </c:valAx>
    </c:plotArea>
    <c:legend>
      <c:legendPos val="r"/>
      <c:layout>
        <c:manualLayout>
          <c:xMode val="edge"/>
          <c:yMode val="edge"/>
          <c:x val="0.69380559200933212"/>
          <c:y val="0.28543042451938561"/>
          <c:w val="0.27841663021289004"/>
          <c:h val="0.45980408588236732"/>
        </c:manualLayout>
      </c:layout>
      <c:overlay val="0"/>
      <c:txPr>
        <a:bodyPr/>
        <a:lstStyle/>
        <a:p>
          <a:pPr>
            <a:defRPr sz="1050"/>
          </a:pPr>
          <a:endParaRPr lang="es-ES"/>
        </a:p>
      </c:txPr>
    </c:legend>
    <c:plotVisOnly val="1"/>
    <c:dispBlanksAs val="gap"/>
    <c:showDLblsOverMax val="0"/>
  </c:chart>
  <c:txPr>
    <a:bodyPr/>
    <a:lstStyle/>
    <a:p>
      <a:pPr>
        <a:defRPr sz="700"/>
      </a:pPr>
      <a:endParaRPr lang="es-E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s-ES" sz="1200"/>
              <a:t>Distribución</a:t>
            </a:r>
            <a:r>
              <a:rPr lang="es-ES" sz="1200" baseline="0"/>
              <a:t> en la Funcionalidad de Adultos Mayores de 65 años </a:t>
            </a:r>
            <a:endParaRPr lang="es-ES" sz="1200"/>
          </a:p>
        </c:rich>
      </c:tx>
      <c:layout>
        <c:manualLayout>
          <c:xMode val="edge"/>
          <c:yMode val="edge"/>
          <c:x val="0.12061766335795154"/>
          <c:y val="5.1495345612992668E-2"/>
        </c:manualLayout>
      </c:layout>
      <c:overlay val="0"/>
    </c:title>
    <c:autoTitleDeleted val="0"/>
    <c:plotArea>
      <c:layout>
        <c:manualLayout>
          <c:layoutTarget val="inner"/>
          <c:xMode val="edge"/>
          <c:yMode val="edge"/>
          <c:x val="0.18655119886043864"/>
          <c:y val="0.30489168128595323"/>
          <c:w val="0.40218041827444279"/>
          <c:h val="0.67337457511020826"/>
        </c:manualLayout>
      </c:layout>
      <c:pieChart>
        <c:varyColors val="1"/>
        <c:ser>
          <c:idx val="0"/>
          <c:order val="0"/>
          <c:dLbls>
            <c:spPr>
              <a:noFill/>
              <a:ln>
                <a:noFill/>
              </a:ln>
              <a:effectLst/>
            </c:spPr>
            <c:txPr>
              <a:bodyPr/>
              <a:lstStyle/>
              <a:p>
                <a:pPr>
                  <a:defRPr sz="1000"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Hoja1!$J$53:$J$59</c:f>
              <c:strCache>
                <c:ptCount val="7"/>
                <c:pt idx="0">
                  <c:v>AUTOVALENTE SIN RIESGO</c:v>
                </c:pt>
                <c:pt idx="1">
                  <c:v>AUTOVALENTE CON RIESGO</c:v>
                </c:pt>
                <c:pt idx="2">
                  <c:v>RIESGO DE DEPENDENCIA </c:v>
                </c:pt>
                <c:pt idx="3">
                  <c:v>DEPENDIENTE LEVE</c:v>
                </c:pt>
                <c:pt idx="4">
                  <c:v>DEPENDIENTE MODERADO </c:v>
                </c:pt>
                <c:pt idx="5">
                  <c:v>DEPENDIENTE GRAVE </c:v>
                </c:pt>
                <c:pt idx="6">
                  <c:v>DEPENDIENTE TOTAL</c:v>
                </c:pt>
              </c:strCache>
            </c:strRef>
          </c:cat>
          <c:val>
            <c:numRef>
              <c:f>Hoja1!$K$53:$K$59</c:f>
              <c:numCache>
                <c:formatCode>0</c:formatCode>
                <c:ptCount val="7"/>
                <c:pt idx="0">
                  <c:v>4038</c:v>
                </c:pt>
                <c:pt idx="1">
                  <c:v>1584</c:v>
                </c:pt>
                <c:pt idx="2">
                  <c:v>561</c:v>
                </c:pt>
                <c:pt idx="3">
                  <c:v>183</c:v>
                </c:pt>
                <c:pt idx="4">
                  <c:v>102</c:v>
                </c:pt>
                <c:pt idx="5">
                  <c:v>74</c:v>
                </c:pt>
                <c:pt idx="6">
                  <c:v>124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648182024510215"/>
          <c:y val="0.30461758233874953"/>
          <c:w val="0.29572795473046048"/>
          <c:h val="0.57474002005544234"/>
        </c:manualLayout>
      </c:layout>
      <c:overlay val="0"/>
      <c:txPr>
        <a:bodyPr/>
        <a:lstStyle/>
        <a:p>
          <a:pPr>
            <a:defRPr sz="900"/>
          </a:pPr>
          <a:endParaRPr lang="es-ES"/>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s-ES" sz="1200"/>
              <a:t>Comparación</a:t>
            </a:r>
            <a:r>
              <a:rPr lang="es-ES" sz="1200" baseline="0"/>
              <a:t> en la Condición de Funcionalidad de los AM en el periodo Diciembre 2016 - Junio 2017</a:t>
            </a:r>
            <a:endParaRPr lang="es-ES" sz="1200"/>
          </a:p>
        </c:rich>
      </c:tx>
      <c:overlay val="0"/>
    </c:title>
    <c:autoTitleDeleted val="0"/>
    <c:plotArea>
      <c:layout>
        <c:manualLayout>
          <c:layoutTarget val="inner"/>
          <c:xMode val="edge"/>
          <c:yMode val="edge"/>
          <c:x val="0.1000826150531423"/>
          <c:y val="0.24309490808693746"/>
          <c:w val="0.83845878767952109"/>
          <c:h val="0.57546810093620182"/>
        </c:manualLayout>
      </c:layout>
      <c:barChart>
        <c:barDir val="col"/>
        <c:grouping val="clustered"/>
        <c:varyColors val="0"/>
        <c:ser>
          <c:idx val="0"/>
          <c:order val="0"/>
          <c:tx>
            <c:strRef>
              <c:f>Hoja1!$C$153</c:f>
              <c:strCache>
                <c:ptCount val="1"/>
                <c:pt idx="0">
                  <c:v>2017</c:v>
                </c:pt>
              </c:strCache>
            </c:strRef>
          </c:tx>
          <c:spPr>
            <a:solidFill>
              <a:schemeClr val="accent5">
                <a:lumMod val="75000"/>
              </a:schemeClr>
            </a:solidFill>
          </c:spPr>
          <c:invertIfNegative val="0"/>
          <c:cat>
            <c:strRef>
              <c:f>Hoja1!$B$154:$B$160</c:f>
              <c:strCache>
                <c:ptCount val="7"/>
                <c:pt idx="0">
                  <c:v>AUTOVALENTE SIN RIESGO</c:v>
                </c:pt>
                <c:pt idx="1">
                  <c:v>AUTOVALENTE CON RIESGO</c:v>
                </c:pt>
                <c:pt idx="2">
                  <c:v>RIESGO DE DEPENDENCIA </c:v>
                </c:pt>
                <c:pt idx="3">
                  <c:v>DEPENDIENTE LEVE</c:v>
                </c:pt>
                <c:pt idx="4">
                  <c:v>DEPENDIENTE MODERADO </c:v>
                </c:pt>
                <c:pt idx="5">
                  <c:v>DEPENDIENTE GRAVE </c:v>
                </c:pt>
                <c:pt idx="6">
                  <c:v>DEPENDIENTE TOTAL</c:v>
                </c:pt>
              </c:strCache>
            </c:strRef>
          </c:cat>
          <c:val>
            <c:numRef>
              <c:f>Hoja1!$C$154:$C$160</c:f>
              <c:numCache>
                <c:formatCode>0</c:formatCode>
                <c:ptCount val="7"/>
                <c:pt idx="0">
                  <c:v>4038</c:v>
                </c:pt>
                <c:pt idx="1">
                  <c:v>1584</c:v>
                </c:pt>
                <c:pt idx="2">
                  <c:v>561</c:v>
                </c:pt>
                <c:pt idx="3">
                  <c:v>183</c:v>
                </c:pt>
                <c:pt idx="4">
                  <c:v>102</c:v>
                </c:pt>
                <c:pt idx="5">
                  <c:v>74</c:v>
                </c:pt>
                <c:pt idx="6">
                  <c:v>124</c:v>
                </c:pt>
              </c:numCache>
            </c:numRef>
          </c:val>
        </c:ser>
        <c:ser>
          <c:idx val="1"/>
          <c:order val="1"/>
          <c:tx>
            <c:strRef>
              <c:f>Hoja1!$D$153</c:f>
              <c:strCache>
                <c:ptCount val="1"/>
                <c:pt idx="0">
                  <c:v>2016</c:v>
                </c:pt>
              </c:strCache>
            </c:strRef>
          </c:tx>
          <c:spPr>
            <a:solidFill>
              <a:schemeClr val="accent2">
                <a:lumMod val="75000"/>
              </a:schemeClr>
            </a:solidFill>
          </c:spPr>
          <c:invertIfNegative val="0"/>
          <c:cat>
            <c:strRef>
              <c:f>Hoja1!$B$154:$B$160</c:f>
              <c:strCache>
                <c:ptCount val="7"/>
                <c:pt idx="0">
                  <c:v>AUTOVALENTE SIN RIESGO</c:v>
                </c:pt>
                <c:pt idx="1">
                  <c:v>AUTOVALENTE CON RIESGO</c:v>
                </c:pt>
                <c:pt idx="2">
                  <c:v>RIESGO DE DEPENDENCIA </c:v>
                </c:pt>
                <c:pt idx="3">
                  <c:v>DEPENDIENTE LEVE</c:v>
                </c:pt>
                <c:pt idx="4">
                  <c:v>DEPENDIENTE MODERADO </c:v>
                </c:pt>
                <c:pt idx="5">
                  <c:v>DEPENDIENTE GRAVE </c:v>
                </c:pt>
                <c:pt idx="6">
                  <c:v>DEPENDIENTE TOTAL</c:v>
                </c:pt>
              </c:strCache>
            </c:strRef>
          </c:cat>
          <c:val>
            <c:numRef>
              <c:f>Hoja1!$D$154:$D$160</c:f>
              <c:numCache>
                <c:formatCode>0</c:formatCode>
                <c:ptCount val="7"/>
                <c:pt idx="0">
                  <c:v>3693</c:v>
                </c:pt>
                <c:pt idx="1">
                  <c:v>1543</c:v>
                </c:pt>
                <c:pt idx="2">
                  <c:v>529</c:v>
                </c:pt>
                <c:pt idx="3">
                  <c:v>274</c:v>
                </c:pt>
                <c:pt idx="4">
                  <c:v>131</c:v>
                </c:pt>
                <c:pt idx="5">
                  <c:v>111</c:v>
                </c:pt>
                <c:pt idx="6">
                  <c:v>163</c:v>
                </c:pt>
              </c:numCache>
            </c:numRef>
          </c:val>
        </c:ser>
        <c:dLbls>
          <c:showLegendKey val="0"/>
          <c:showVal val="0"/>
          <c:showCatName val="0"/>
          <c:showSerName val="0"/>
          <c:showPercent val="0"/>
          <c:showBubbleSize val="0"/>
        </c:dLbls>
        <c:gapWidth val="75"/>
        <c:overlap val="-25"/>
        <c:axId val="443885952"/>
        <c:axId val="443889088"/>
      </c:barChart>
      <c:catAx>
        <c:axId val="443885952"/>
        <c:scaling>
          <c:orientation val="minMax"/>
        </c:scaling>
        <c:delete val="0"/>
        <c:axPos val="b"/>
        <c:numFmt formatCode="General" sourceLinked="0"/>
        <c:majorTickMark val="none"/>
        <c:minorTickMark val="none"/>
        <c:tickLblPos val="nextTo"/>
        <c:txPr>
          <a:bodyPr/>
          <a:lstStyle/>
          <a:p>
            <a:pPr>
              <a:defRPr sz="800"/>
            </a:pPr>
            <a:endParaRPr lang="es-ES"/>
          </a:p>
        </c:txPr>
        <c:crossAx val="443889088"/>
        <c:crosses val="autoZero"/>
        <c:auto val="1"/>
        <c:lblAlgn val="ctr"/>
        <c:lblOffset val="100"/>
        <c:noMultiLvlLbl val="0"/>
      </c:catAx>
      <c:valAx>
        <c:axId val="443889088"/>
        <c:scaling>
          <c:orientation val="minMax"/>
        </c:scaling>
        <c:delete val="0"/>
        <c:axPos val="l"/>
        <c:majorGridlines/>
        <c:numFmt formatCode="0" sourceLinked="1"/>
        <c:majorTickMark val="none"/>
        <c:minorTickMark val="none"/>
        <c:tickLblPos val="nextTo"/>
        <c:spPr>
          <a:ln w="9525">
            <a:noFill/>
          </a:ln>
        </c:spPr>
        <c:txPr>
          <a:bodyPr/>
          <a:lstStyle/>
          <a:p>
            <a:pPr>
              <a:defRPr sz="900"/>
            </a:pPr>
            <a:endParaRPr lang="es-ES"/>
          </a:p>
        </c:txPr>
        <c:crossAx val="443885952"/>
        <c:crosses val="autoZero"/>
        <c:crossBetween val="between"/>
      </c:valAx>
    </c:plotArea>
    <c:legend>
      <c:legendPos val="b"/>
      <c:layout>
        <c:manualLayout>
          <c:xMode val="edge"/>
          <c:yMode val="edge"/>
          <c:x val="0.43254661432256186"/>
          <c:y val="0.92607120428964784"/>
          <c:w val="0.13490677135487625"/>
          <c:h val="7.3928798736438955E-2"/>
        </c:manualLayout>
      </c:layout>
      <c:overlay val="0"/>
      <c:txPr>
        <a:bodyPr/>
        <a:lstStyle/>
        <a:p>
          <a:pPr>
            <a:defRPr sz="900"/>
          </a:pPr>
          <a:endParaRPr lang="es-ES"/>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es-ES" sz="1400"/>
              <a:t>Comparación</a:t>
            </a:r>
            <a:r>
              <a:rPr lang="es-ES" sz="1400" baseline="0"/>
              <a:t> Nacional y Regional de la cobertura Campaña Influenza 2017</a:t>
            </a:r>
            <a:endParaRPr lang="es-ES" sz="1400"/>
          </a:p>
        </c:rich>
      </c:tx>
      <c:overlay val="0"/>
    </c:title>
    <c:autoTitleDeleted val="0"/>
    <c:plotArea>
      <c:layout/>
      <c:barChart>
        <c:barDir val="col"/>
        <c:grouping val="clustered"/>
        <c:varyColors val="0"/>
        <c:ser>
          <c:idx val="0"/>
          <c:order val="0"/>
          <c:tx>
            <c:strRef>
              <c:f>Hoja1!$B$2</c:f>
              <c:strCache>
                <c:ptCount val="1"/>
                <c:pt idx="0">
                  <c:v>Meta Providencia </c:v>
                </c:pt>
              </c:strCache>
            </c:strRef>
          </c:tx>
          <c:invertIfNegative val="0"/>
          <c:dLbls>
            <c:spPr>
              <a:noFill/>
              <a:ln>
                <a:noFill/>
              </a:ln>
              <a:effectLst/>
            </c:spPr>
            <c:txPr>
              <a:bodyPr/>
              <a:lstStyle/>
              <a:p>
                <a:pPr>
                  <a:defRPr sz="800"/>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Hoja1!$A$3:$A$6</c:f>
              <c:strCache>
                <c:ptCount val="4"/>
                <c:pt idx="0">
                  <c:v>Infantil  de 6 meses a 5 años</c:v>
                </c:pt>
                <c:pt idx="1">
                  <c:v>Adulto Mayor de 65 años y más</c:v>
                </c:pt>
                <c:pt idx="2">
                  <c:v>Crónicos 2 a 64 años</c:v>
                </c:pt>
                <c:pt idx="3">
                  <c:v>Embarazadas desde 13 semanas de E.G.</c:v>
                </c:pt>
              </c:strCache>
            </c:strRef>
          </c:cat>
          <c:val>
            <c:numRef>
              <c:f>Hoja1!$B$3:$B$6</c:f>
              <c:numCache>
                <c:formatCode>0.0%</c:formatCode>
                <c:ptCount val="4"/>
                <c:pt idx="0">
                  <c:v>1.075</c:v>
                </c:pt>
                <c:pt idx="1">
                  <c:v>0.443</c:v>
                </c:pt>
                <c:pt idx="2">
                  <c:v>1.1140000000000001</c:v>
                </c:pt>
                <c:pt idx="3">
                  <c:v>0.59299999999999997</c:v>
                </c:pt>
              </c:numCache>
            </c:numRef>
          </c:val>
        </c:ser>
        <c:ser>
          <c:idx val="1"/>
          <c:order val="1"/>
          <c:tx>
            <c:strRef>
              <c:f>Hoja1!$C$2</c:f>
              <c:strCache>
                <c:ptCount val="1"/>
                <c:pt idx="0">
                  <c:v>Meta Regional </c:v>
                </c:pt>
              </c:strCache>
            </c:strRef>
          </c:tx>
          <c:invertIfNegative val="0"/>
          <c:dLbls>
            <c:spPr>
              <a:noFill/>
              <a:ln>
                <a:noFill/>
              </a:ln>
              <a:effectLst/>
            </c:spPr>
            <c:txPr>
              <a:bodyPr/>
              <a:lstStyle/>
              <a:p>
                <a:pPr>
                  <a:defRPr sz="800"/>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Hoja1!$A$3:$A$6</c:f>
              <c:strCache>
                <c:ptCount val="4"/>
                <c:pt idx="0">
                  <c:v>Infantil  de 6 meses a 5 años</c:v>
                </c:pt>
                <c:pt idx="1">
                  <c:v>Adulto Mayor de 65 años y más</c:v>
                </c:pt>
                <c:pt idx="2">
                  <c:v>Crónicos 2 a 64 años</c:v>
                </c:pt>
                <c:pt idx="3">
                  <c:v>Embarazadas desde 13 semanas de E.G.</c:v>
                </c:pt>
              </c:strCache>
            </c:strRef>
          </c:cat>
          <c:val>
            <c:numRef>
              <c:f>Hoja1!$C$3:$C$6</c:f>
              <c:numCache>
                <c:formatCode>0.0%</c:formatCode>
                <c:ptCount val="4"/>
                <c:pt idx="0">
                  <c:v>0.72499999999999998</c:v>
                </c:pt>
                <c:pt idx="1">
                  <c:v>0.67900000000000005</c:v>
                </c:pt>
                <c:pt idx="2">
                  <c:v>1.292</c:v>
                </c:pt>
                <c:pt idx="3">
                  <c:v>0.7</c:v>
                </c:pt>
              </c:numCache>
            </c:numRef>
          </c:val>
        </c:ser>
        <c:ser>
          <c:idx val="2"/>
          <c:order val="2"/>
          <c:tx>
            <c:strRef>
              <c:f>Hoja1!$D$2</c:f>
              <c:strCache>
                <c:ptCount val="1"/>
                <c:pt idx="0">
                  <c:v>Meta Nacional</c:v>
                </c:pt>
              </c:strCache>
            </c:strRef>
          </c:tx>
          <c:invertIfNegative val="0"/>
          <c:dLbls>
            <c:spPr>
              <a:noFill/>
              <a:ln>
                <a:noFill/>
              </a:ln>
              <a:effectLst/>
            </c:spPr>
            <c:txPr>
              <a:bodyPr/>
              <a:lstStyle/>
              <a:p>
                <a:pPr>
                  <a:defRPr sz="800"/>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Hoja1!$A$3:$A$6</c:f>
              <c:strCache>
                <c:ptCount val="4"/>
                <c:pt idx="0">
                  <c:v>Infantil  de 6 meses a 5 años</c:v>
                </c:pt>
                <c:pt idx="1">
                  <c:v>Adulto Mayor de 65 años y más</c:v>
                </c:pt>
                <c:pt idx="2">
                  <c:v>Crónicos 2 a 64 años</c:v>
                </c:pt>
                <c:pt idx="3">
                  <c:v>Embarazadas desde 13 semanas de E.G.</c:v>
                </c:pt>
              </c:strCache>
            </c:strRef>
          </c:cat>
          <c:val>
            <c:numRef>
              <c:f>Hoja1!$D$3:$D$6</c:f>
              <c:numCache>
                <c:formatCode>0.0%</c:formatCode>
                <c:ptCount val="4"/>
                <c:pt idx="0">
                  <c:v>0.754</c:v>
                </c:pt>
                <c:pt idx="1">
                  <c:v>0.72199999999999998</c:v>
                </c:pt>
                <c:pt idx="2">
                  <c:v>1.1599999999999999</c:v>
                </c:pt>
                <c:pt idx="3">
                  <c:v>0.70399999999999996</c:v>
                </c:pt>
              </c:numCache>
            </c:numRef>
          </c:val>
        </c:ser>
        <c:dLbls>
          <c:dLblPos val="inEnd"/>
          <c:showLegendKey val="0"/>
          <c:showVal val="1"/>
          <c:showCatName val="0"/>
          <c:showSerName val="0"/>
          <c:showPercent val="0"/>
          <c:showBubbleSize val="0"/>
        </c:dLbls>
        <c:gapWidth val="150"/>
        <c:axId val="443884776"/>
        <c:axId val="443889480"/>
      </c:barChart>
      <c:catAx>
        <c:axId val="443884776"/>
        <c:scaling>
          <c:orientation val="minMax"/>
        </c:scaling>
        <c:delete val="0"/>
        <c:axPos val="b"/>
        <c:numFmt formatCode="General" sourceLinked="0"/>
        <c:majorTickMark val="out"/>
        <c:minorTickMark val="none"/>
        <c:tickLblPos val="nextTo"/>
        <c:crossAx val="443889480"/>
        <c:crosses val="autoZero"/>
        <c:auto val="1"/>
        <c:lblAlgn val="ctr"/>
        <c:lblOffset val="100"/>
        <c:noMultiLvlLbl val="0"/>
      </c:catAx>
      <c:valAx>
        <c:axId val="443889480"/>
        <c:scaling>
          <c:orientation val="minMax"/>
        </c:scaling>
        <c:delete val="0"/>
        <c:axPos val="l"/>
        <c:majorGridlines/>
        <c:numFmt formatCode="0.0%" sourceLinked="1"/>
        <c:majorTickMark val="out"/>
        <c:minorTickMark val="none"/>
        <c:tickLblPos val="nextTo"/>
        <c:crossAx val="443884776"/>
        <c:crosses val="autoZero"/>
        <c:crossBetween val="between"/>
      </c:valAx>
    </c:plotArea>
    <c:legend>
      <c:legendPos val="b"/>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Distribución por Centro de Costo</a:t>
            </a:r>
          </a:p>
        </c:rich>
      </c:tx>
      <c:layout>
        <c:manualLayout>
          <c:xMode val="edge"/>
          <c:yMode val="edge"/>
          <c:x val="0.21710411198600177"/>
          <c:y val="5.5555555555555552E-2"/>
        </c:manualLayout>
      </c:layout>
      <c:overlay val="0"/>
    </c:title>
    <c:autoTitleDeleted val="0"/>
    <c:plotArea>
      <c:layout>
        <c:manualLayout>
          <c:layoutTarget val="inner"/>
          <c:xMode val="edge"/>
          <c:yMode val="edge"/>
          <c:x val="0.11655708661417323"/>
          <c:y val="0.28023148148148147"/>
          <c:w val="0.42074999999999996"/>
          <c:h val="0.70124999999999993"/>
        </c:manualLayout>
      </c:layout>
      <c:pieChart>
        <c:varyColors val="1"/>
        <c:ser>
          <c:idx val="0"/>
          <c:order val="0"/>
          <c:tx>
            <c:strRef>
              <c:f>Hoja3!$B$4</c:f>
              <c:strCache>
                <c:ptCount val="1"/>
                <c:pt idx="0">
                  <c:v>CUENTA</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3.5321522309711795E-3"/>
                  <c:y val="1.5954724409448819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8.9857830271216615E-3"/>
                  <c:y val="2.776939340915718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0660104986876641E-2"/>
                  <c:y val="4.501531058617672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4874234470691163E-2"/>
                  <c:y val="3.612532808398950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5.6522309711286092E-3"/>
                  <c:y val="1.6100904053659958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Hoja3!$A$5:$A$12</c:f>
              <c:strCache>
                <c:ptCount val="8"/>
                <c:pt idx="0">
                  <c:v>ADMINISTRACION  </c:v>
                </c:pt>
                <c:pt idx="1">
                  <c:v>CECOSF MARIN </c:v>
                </c:pt>
                <c:pt idx="2">
                  <c:v>LENG</c:v>
                </c:pt>
                <c:pt idx="3">
                  <c:v>ALESSANDRI </c:v>
                </c:pt>
                <c:pt idx="4">
                  <c:v>AGUILUCHO </c:v>
                </c:pt>
                <c:pt idx="5">
                  <c:v>DROGUERIA </c:v>
                </c:pt>
                <c:pt idx="6">
                  <c:v>CECOSF ANDACOLLO</c:v>
                </c:pt>
                <c:pt idx="7">
                  <c:v>CECOSF CAFFARENA </c:v>
                </c:pt>
              </c:strCache>
            </c:strRef>
          </c:cat>
          <c:val>
            <c:numRef>
              <c:f>Hoja3!$B$5:$B$12</c:f>
              <c:numCache>
                <c:formatCode>General</c:formatCode>
                <c:ptCount val="8"/>
                <c:pt idx="0">
                  <c:v>12</c:v>
                </c:pt>
                <c:pt idx="1">
                  <c:v>19</c:v>
                </c:pt>
                <c:pt idx="2">
                  <c:v>102</c:v>
                </c:pt>
                <c:pt idx="3">
                  <c:v>92</c:v>
                </c:pt>
                <c:pt idx="4">
                  <c:v>88</c:v>
                </c:pt>
                <c:pt idx="5">
                  <c:v>2</c:v>
                </c:pt>
                <c:pt idx="6">
                  <c:v>21</c:v>
                </c:pt>
                <c:pt idx="7">
                  <c:v>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064931871453344"/>
          <c:y val="0.18330997186876771"/>
          <c:w val="0.2572471566054243"/>
          <c:h val="0.7747156605424320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3" b="0" i="0" u="none" strike="noStrike" kern="1200" spc="0" baseline="0">
                <a:solidFill>
                  <a:schemeClr val="tx1">
                    <a:lumMod val="65000"/>
                    <a:lumOff val="35000"/>
                  </a:schemeClr>
                </a:solidFill>
                <a:latin typeface="+mn-lt"/>
                <a:ea typeface="+mn-ea"/>
                <a:cs typeface="+mn-cs"/>
              </a:defRPr>
            </a:pPr>
            <a:r>
              <a:rPr lang="en-US" b="1"/>
              <a:t>Atenciones</a:t>
            </a:r>
            <a:r>
              <a:rPr lang="en-US" b="1" baseline="0"/>
              <a:t> según Centro</a:t>
            </a:r>
            <a:endParaRPr lang="en-US" b="1"/>
          </a:p>
        </c:rich>
      </c:tx>
      <c:layout>
        <c:manualLayout>
          <c:xMode val="edge"/>
          <c:yMode val="edge"/>
          <c:x val="0.32942693117423927"/>
          <c:y val="2.3809477803004686E-2"/>
        </c:manualLayout>
      </c:layout>
      <c:overlay val="0"/>
      <c:spPr>
        <a:noFill/>
        <a:ln w="25456">
          <a:noFill/>
        </a:ln>
      </c:sp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92">
                <a:solidFill>
                  <a:schemeClr val="lt1"/>
                </a:solidFill>
              </a:ln>
              <a:effectLst/>
            </c:spPr>
          </c:dPt>
          <c:dPt>
            <c:idx val="1"/>
            <c:bubble3D val="0"/>
            <c:spPr>
              <a:solidFill>
                <a:schemeClr val="accent2"/>
              </a:solidFill>
              <a:ln w="19092">
                <a:solidFill>
                  <a:schemeClr val="lt1"/>
                </a:solidFill>
              </a:ln>
              <a:effectLst/>
            </c:spPr>
          </c:dPt>
          <c:dPt>
            <c:idx val="2"/>
            <c:bubble3D val="0"/>
            <c:spPr>
              <a:solidFill>
                <a:schemeClr val="accent3"/>
              </a:solidFill>
              <a:ln w="19092">
                <a:solidFill>
                  <a:schemeClr val="lt1"/>
                </a:solidFill>
              </a:ln>
              <a:effectLst/>
            </c:spPr>
          </c:dPt>
          <c:dPt>
            <c:idx val="3"/>
            <c:bubble3D val="0"/>
            <c:spPr>
              <a:solidFill>
                <a:schemeClr val="accent4"/>
              </a:solidFill>
              <a:ln w="19092">
                <a:solidFill>
                  <a:schemeClr val="lt1"/>
                </a:solidFill>
              </a:ln>
              <a:effectLst/>
            </c:spPr>
          </c:dPt>
          <c:dPt>
            <c:idx val="4"/>
            <c:bubble3D val="0"/>
            <c:spPr>
              <a:solidFill>
                <a:schemeClr val="accent5"/>
              </a:solidFill>
              <a:ln w="19092">
                <a:solidFill>
                  <a:schemeClr val="lt1"/>
                </a:solidFill>
              </a:ln>
              <a:effectLst/>
            </c:spPr>
          </c:dPt>
          <c:dLbls>
            <c:spPr>
              <a:noFill/>
              <a:ln w="25456">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4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H. ALESSANDRI</c:v>
                </c:pt>
                <c:pt idx="1">
                  <c:v>CECOSF.MARIN</c:v>
                </c:pt>
                <c:pt idx="2">
                  <c:v>EL AGUILUCHGO</c:v>
                </c:pt>
                <c:pt idx="3">
                  <c:v>CECOSF. ANDACOLLO</c:v>
                </c:pt>
                <c:pt idx="4">
                  <c:v>A. LENG</c:v>
                </c:pt>
              </c:strCache>
            </c:strRef>
          </c:cat>
          <c:val>
            <c:numRef>
              <c:f>Hoja1!$B$2:$B$6</c:f>
              <c:numCache>
                <c:formatCode>General</c:formatCode>
                <c:ptCount val="5"/>
                <c:pt idx="0">
                  <c:v>54934</c:v>
                </c:pt>
                <c:pt idx="1">
                  <c:v>8064</c:v>
                </c:pt>
                <c:pt idx="2">
                  <c:v>43150</c:v>
                </c:pt>
                <c:pt idx="3">
                  <c:v>10388</c:v>
                </c:pt>
                <c:pt idx="4">
                  <c:v>53279</c:v>
                </c:pt>
              </c:numCache>
            </c:numRef>
          </c:val>
        </c:ser>
        <c:ser>
          <c:idx val="1"/>
          <c:order val="1"/>
          <c:tx>
            <c:strRef>
              <c:f>Hoja1!$C$1</c:f>
              <c:strCache>
                <c:ptCount val="1"/>
                <c:pt idx="0">
                  <c:v>Columna1</c:v>
                </c:pt>
              </c:strCache>
            </c:strRef>
          </c:tx>
          <c:dPt>
            <c:idx val="0"/>
            <c:bubble3D val="0"/>
            <c:spPr>
              <a:solidFill>
                <a:schemeClr val="accent1"/>
              </a:solidFill>
              <a:ln w="19092">
                <a:solidFill>
                  <a:schemeClr val="lt1"/>
                </a:solidFill>
              </a:ln>
              <a:effectLst/>
            </c:spPr>
          </c:dPt>
          <c:dPt>
            <c:idx val="1"/>
            <c:bubble3D val="0"/>
            <c:spPr>
              <a:solidFill>
                <a:schemeClr val="accent2"/>
              </a:solidFill>
              <a:ln w="19092">
                <a:solidFill>
                  <a:schemeClr val="lt1"/>
                </a:solidFill>
              </a:ln>
              <a:effectLst/>
            </c:spPr>
          </c:dPt>
          <c:dPt>
            <c:idx val="2"/>
            <c:bubble3D val="0"/>
            <c:spPr>
              <a:solidFill>
                <a:schemeClr val="accent3"/>
              </a:solidFill>
              <a:ln w="19092">
                <a:solidFill>
                  <a:schemeClr val="lt1"/>
                </a:solidFill>
              </a:ln>
              <a:effectLst/>
            </c:spPr>
          </c:dPt>
          <c:dPt>
            <c:idx val="3"/>
            <c:bubble3D val="0"/>
            <c:spPr>
              <a:solidFill>
                <a:schemeClr val="accent4"/>
              </a:solidFill>
              <a:ln w="19092">
                <a:solidFill>
                  <a:schemeClr val="lt1"/>
                </a:solidFill>
              </a:ln>
              <a:effectLst/>
            </c:spPr>
          </c:dPt>
          <c:dPt>
            <c:idx val="4"/>
            <c:bubble3D val="0"/>
            <c:spPr>
              <a:solidFill>
                <a:schemeClr val="accent5"/>
              </a:solidFill>
              <a:ln w="19092">
                <a:solidFill>
                  <a:schemeClr val="lt1"/>
                </a:solidFill>
              </a:ln>
              <a:effectLst/>
            </c:spPr>
          </c:dPt>
          <c:dLbls>
            <c:spPr>
              <a:noFill/>
              <a:ln w="25456">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4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Hoja1!$A$2:$A$6</c:f>
              <c:strCache>
                <c:ptCount val="5"/>
                <c:pt idx="0">
                  <c:v>H. ALESSANDRI</c:v>
                </c:pt>
                <c:pt idx="1">
                  <c:v>CECOSF.MARIN</c:v>
                </c:pt>
                <c:pt idx="2">
                  <c:v>EL AGUILUCHGO</c:v>
                </c:pt>
                <c:pt idx="3">
                  <c:v>CECOSF. ANDACOLLO</c:v>
                </c:pt>
                <c:pt idx="4">
                  <c:v>A. LENG</c:v>
                </c:pt>
              </c:strCache>
            </c:strRef>
          </c:cat>
          <c:val>
            <c:numRef>
              <c:f>Hoja1!$C$2:$C$6</c:f>
              <c:numCache>
                <c:formatCode>General</c:formatCode>
                <c:ptCount val="5"/>
              </c:numCache>
            </c:numRef>
          </c:val>
        </c:ser>
        <c:dLbls>
          <c:showLegendKey val="0"/>
          <c:showVal val="0"/>
          <c:showCatName val="0"/>
          <c:showSerName val="0"/>
          <c:showPercent val="0"/>
          <c:showBubbleSize val="0"/>
          <c:showLeaderLines val="1"/>
        </c:dLbls>
        <c:firstSliceAng val="0"/>
      </c:pieChart>
      <c:spPr>
        <a:noFill/>
        <a:ln w="25456">
          <a:noFill/>
        </a:ln>
      </c:spPr>
    </c:plotArea>
    <c:legend>
      <c:legendPos val="b"/>
      <c:overlay val="0"/>
      <c:spPr>
        <a:noFill/>
        <a:ln w="25456">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46"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s-CL" sz="1200"/>
              <a:t>Capacitación por Categorías</a:t>
            </a:r>
          </a:p>
        </c:rich>
      </c:tx>
      <c:overlay val="0"/>
    </c:title>
    <c:autoTitleDeleted val="0"/>
    <c:plotArea>
      <c:layout/>
      <c:pieChart>
        <c:varyColors val="1"/>
        <c:ser>
          <c:idx val="0"/>
          <c:order val="0"/>
          <c:dPt>
            <c:idx val="0"/>
            <c:bubble3D val="0"/>
          </c:dPt>
          <c:dPt>
            <c:idx val="1"/>
            <c:bubble3D val="0"/>
          </c:dPt>
          <c:dPt>
            <c:idx val="2"/>
            <c:bubble3D val="0"/>
          </c:dPt>
          <c:dPt>
            <c:idx val="3"/>
            <c:bubble3D val="0"/>
          </c:dPt>
          <c:dPt>
            <c:idx val="4"/>
            <c:bubble3D val="0"/>
          </c:dPt>
          <c:dPt>
            <c:idx val="5"/>
            <c:bubble3D val="0"/>
          </c:dPt>
          <c:dLbls>
            <c:dLbl>
              <c:idx val="0"/>
              <c:layout>
                <c:manualLayout>
                  <c:x val="-1.1208309455889787E-2"/>
                  <c:y val="3.5704349189637212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1449362687318432E-3"/>
                  <c:y val="-5.0214529412634192E-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3905382888848324E-4"/>
                  <c:y val="-1.7614300348344346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6671190132232228E-3"/>
                  <c:y val="1.0762527877177824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9.1288881666351848E-3"/>
                  <c:y val="5.5335554101321304E-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1.3266698394240073E-2"/>
                  <c:y val="3.0323919480811498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Hoja2!$B$5:$B$10</c:f>
              <c:strCache>
                <c:ptCount val="6"/>
                <c:pt idx="0">
                  <c:v>CATEGORIA A</c:v>
                </c:pt>
                <c:pt idx="1">
                  <c:v>CATEGORIA B</c:v>
                </c:pt>
                <c:pt idx="2">
                  <c:v>CATEGORIA C</c:v>
                </c:pt>
                <c:pt idx="3">
                  <c:v>CATEGORIA D</c:v>
                </c:pt>
                <c:pt idx="4">
                  <c:v>CATEGORIA E</c:v>
                </c:pt>
                <c:pt idx="5">
                  <c:v>CATEGORIA F</c:v>
                </c:pt>
              </c:strCache>
            </c:strRef>
          </c:cat>
          <c:val>
            <c:numRef>
              <c:f>Hoja2!$C$5:$C$10</c:f>
              <c:numCache>
                <c:formatCode>General</c:formatCode>
                <c:ptCount val="6"/>
                <c:pt idx="0">
                  <c:v>55</c:v>
                </c:pt>
                <c:pt idx="1">
                  <c:v>149</c:v>
                </c:pt>
                <c:pt idx="2">
                  <c:v>77</c:v>
                </c:pt>
                <c:pt idx="3">
                  <c:v>21</c:v>
                </c:pt>
                <c:pt idx="4">
                  <c:v>34</c:v>
                </c:pt>
                <c:pt idx="5">
                  <c:v>18</c:v>
                </c:pt>
              </c:numCache>
            </c:numRef>
          </c:val>
        </c:ser>
        <c:dLbls>
          <c:showLegendKey val="0"/>
          <c:showVal val="0"/>
          <c:showCatName val="0"/>
          <c:showSerName val="0"/>
          <c:showPercent val="0"/>
          <c:showBubbleSize val="0"/>
          <c:showLeaderLines val="1"/>
        </c:dLbls>
        <c:firstSliceAng val="0"/>
      </c:pieChart>
      <c:spPr>
        <a:noFill/>
        <a:ln w="25393">
          <a:noFill/>
        </a:ln>
      </c:spPr>
    </c:plotArea>
    <c:legend>
      <c:legendPos val="r"/>
      <c:layout>
        <c:manualLayout>
          <c:xMode val="edge"/>
          <c:yMode val="edge"/>
          <c:x val="0.61414170526367928"/>
          <c:y val="0.2554411467797294"/>
          <c:w val="0.20856347060134783"/>
          <c:h val="0.6623777797006144"/>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r>
              <a:rPr lang="en-US" sz="1400"/>
              <a:t>Capsulas SIAD</a:t>
            </a:r>
          </a:p>
        </c:rich>
      </c:tx>
      <c:layout>
        <c:manualLayout>
          <c:xMode val="edge"/>
          <c:yMode val="edge"/>
          <c:x val="0.32371522309711287"/>
          <c:y val="1.3888888888888888E-2"/>
        </c:manualLayout>
      </c:layout>
      <c:overlay val="0"/>
    </c:title>
    <c:autoTitleDeleted val="0"/>
    <c:plotArea>
      <c:layout>
        <c:manualLayout>
          <c:layoutTarget val="inner"/>
          <c:xMode val="edge"/>
          <c:yMode val="edge"/>
          <c:x val="0.15992296694620489"/>
          <c:y val="0.2739533598021246"/>
          <c:w val="0.4089430894308943"/>
          <c:h val="0.65644360698537685"/>
        </c:manualLayout>
      </c:layout>
      <c:pieChart>
        <c:varyColors val="1"/>
        <c:ser>
          <c:idx val="0"/>
          <c:order val="0"/>
          <c:tx>
            <c:strRef>
              <c:f>'[informe_consolidado Providencia (1).xlsx]Tabla por LIN'!$B$17</c:f>
              <c:strCache>
                <c:ptCount val="1"/>
                <c:pt idx="0">
                  <c:v>CANTIDAD</c:v>
                </c:pt>
              </c:strCache>
            </c:strRef>
          </c:tx>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1.9332667250559279E-2"/>
                  <c:y val="-1.660613487692249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9.4760854146585423E-3"/>
                  <c:y val="-4.215545658997785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2.359371347995716E-2"/>
                  <c:y val="-4.2638113462019015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9.7839316031081099E-4"/>
                  <c:y val="-7.938370536707595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4144046331768663E-2"/>
                  <c:y val="1.740816682812280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4.737400596685902E-2"/>
                  <c:y val="8.1901051918133183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8501959538223377E-2"/>
                  <c:y val="-1.7576240958741395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vert="horz"/>
              <a:lstStyle/>
              <a:p>
                <a:pPr>
                  <a:defRPr sz="1200" b="1"/>
                </a:pPr>
                <a:endParaRPr lang="es-ES"/>
              </a:p>
            </c:txPr>
            <c:dLblPos val="ctr"/>
            <c:showLegendKey val="0"/>
            <c:showVal val="0"/>
            <c:showCatName val="0"/>
            <c:showSerName val="0"/>
            <c:showPercent val="1"/>
            <c:showBubbleSize val="0"/>
            <c:showLeaderLines val="1"/>
            <c:extLst>
              <c:ext xmlns:c15="http://schemas.microsoft.com/office/drawing/2012/chart" uri="{CE6537A1-D6FC-4f65-9D91-7224C49458BB}"/>
            </c:extLst>
          </c:dLbls>
          <c:cat>
            <c:strRef>
              <c:f>'[informe_consolidado Providencia (1).xlsx]Tabla por LIN'!$A$18:$A$24</c:f>
              <c:strCache>
                <c:ptCount val="7"/>
                <c:pt idx="0">
                  <c:v>Lineamiento 1</c:v>
                </c:pt>
                <c:pt idx="1">
                  <c:v>Lineamiento 2</c:v>
                </c:pt>
                <c:pt idx="2">
                  <c:v>Lineamiento 3</c:v>
                </c:pt>
                <c:pt idx="3">
                  <c:v>Lineamiento 4</c:v>
                </c:pt>
                <c:pt idx="4">
                  <c:v>Lineamiento 5</c:v>
                </c:pt>
                <c:pt idx="5">
                  <c:v>Lineamiento 7</c:v>
                </c:pt>
                <c:pt idx="6">
                  <c:v>Lineamiento 9</c:v>
                </c:pt>
              </c:strCache>
            </c:strRef>
          </c:cat>
          <c:val>
            <c:numRef>
              <c:f>'[informe_consolidado Providencia (1).xlsx]Tabla por LIN'!$B$18:$B$24</c:f>
              <c:numCache>
                <c:formatCode>General</c:formatCode>
                <c:ptCount val="7"/>
                <c:pt idx="0">
                  <c:v>26</c:v>
                </c:pt>
                <c:pt idx="1">
                  <c:v>7</c:v>
                </c:pt>
                <c:pt idx="2">
                  <c:v>2</c:v>
                </c:pt>
                <c:pt idx="3">
                  <c:v>37</c:v>
                </c:pt>
                <c:pt idx="4">
                  <c:v>2</c:v>
                </c:pt>
                <c:pt idx="5">
                  <c:v>1</c:v>
                </c:pt>
                <c:pt idx="6">
                  <c:v>1</c:v>
                </c:pt>
              </c:numCache>
            </c:numRef>
          </c:val>
        </c:ser>
        <c:dLbls>
          <c:dLblPos val="ctr"/>
          <c:showLegendKey val="0"/>
          <c:showVal val="0"/>
          <c:showCatName val="0"/>
          <c:showSerName val="0"/>
          <c:showPercent val="1"/>
          <c:showBubbleSize val="0"/>
          <c:showLeaderLines val="1"/>
        </c:dLbls>
        <c:firstSliceAng val="0"/>
      </c:pieChart>
    </c:plotArea>
    <c:legend>
      <c:legendPos val="r"/>
      <c:layout>
        <c:manualLayout>
          <c:xMode val="edge"/>
          <c:yMode val="edge"/>
          <c:x val="0.63192750240608042"/>
          <c:y val="0.26884785756513846"/>
          <c:w val="0.17468711782950458"/>
          <c:h val="0.55028736910927556"/>
        </c:manualLayout>
      </c:layout>
      <c:overlay val="0"/>
      <c:txPr>
        <a:bodyPr rot="0" vert="horz"/>
        <a:lstStyle/>
        <a:p>
          <a:pPr>
            <a:defRPr/>
          </a:pPr>
          <a:endParaRPr lang="es-ES"/>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s-CL" sz="1100"/>
              <a:t>Correlación</a:t>
            </a:r>
            <a:r>
              <a:rPr lang="es-CL" sz="1100" baseline="0"/>
              <a:t> entre percepción de riesgo y uso de marihuana en población escolar, estudio SENDA 2015.</a:t>
            </a:r>
            <a:endParaRPr lang="es-CL" sz="1100"/>
          </a:p>
        </c:rich>
      </c:tx>
      <c:overlay val="0"/>
    </c:title>
    <c:autoTitleDeleted val="0"/>
    <c:plotArea>
      <c:layout/>
      <c:lineChart>
        <c:grouping val="standard"/>
        <c:varyColors val="0"/>
        <c:ser>
          <c:idx val="0"/>
          <c:order val="0"/>
          <c:tx>
            <c:strRef>
              <c:f>Hoja1!$F$11</c:f>
              <c:strCache>
                <c:ptCount val="1"/>
                <c:pt idx="0">
                  <c:v>consumo de marihuana</c:v>
                </c:pt>
              </c:strCache>
            </c:strRef>
          </c:tx>
          <c:cat>
            <c:numRef>
              <c:f>Hoja1!$G$10:$N$10</c:f>
              <c:numCache>
                <c:formatCode>General</c:formatCode>
                <c:ptCount val="8"/>
                <c:pt idx="0">
                  <c:v>2001</c:v>
                </c:pt>
                <c:pt idx="1">
                  <c:v>2003</c:v>
                </c:pt>
                <c:pt idx="2">
                  <c:v>2005</c:v>
                </c:pt>
                <c:pt idx="3">
                  <c:v>2007</c:v>
                </c:pt>
                <c:pt idx="4">
                  <c:v>2009</c:v>
                </c:pt>
                <c:pt idx="5">
                  <c:v>2011</c:v>
                </c:pt>
                <c:pt idx="6">
                  <c:v>2013</c:v>
                </c:pt>
                <c:pt idx="7">
                  <c:v>2015</c:v>
                </c:pt>
              </c:numCache>
            </c:numRef>
          </c:cat>
          <c:val>
            <c:numRef>
              <c:f>Hoja1!$G$11:$N$11</c:f>
              <c:numCache>
                <c:formatCode>General</c:formatCode>
                <c:ptCount val="8"/>
                <c:pt idx="0">
                  <c:v>14.8</c:v>
                </c:pt>
                <c:pt idx="1">
                  <c:v>13</c:v>
                </c:pt>
                <c:pt idx="2">
                  <c:v>14.7</c:v>
                </c:pt>
                <c:pt idx="3">
                  <c:v>15.6</c:v>
                </c:pt>
                <c:pt idx="4">
                  <c:v>15.1</c:v>
                </c:pt>
                <c:pt idx="5">
                  <c:v>19.5</c:v>
                </c:pt>
                <c:pt idx="6">
                  <c:v>30.6</c:v>
                </c:pt>
                <c:pt idx="7">
                  <c:v>34.200000000000003</c:v>
                </c:pt>
              </c:numCache>
            </c:numRef>
          </c:val>
          <c:smooth val="0"/>
        </c:ser>
        <c:ser>
          <c:idx val="1"/>
          <c:order val="1"/>
          <c:tx>
            <c:strRef>
              <c:f>Hoja1!$F$12</c:f>
              <c:strCache>
                <c:ptCount val="1"/>
                <c:pt idx="0">
                  <c:v>percepcion de riesgo</c:v>
                </c:pt>
              </c:strCache>
            </c:strRef>
          </c:tx>
          <c:cat>
            <c:numRef>
              <c:f>Hoja1!$G$10:$N$10</c:f>
              <c:numCache>
                <c:formatCode>General</c:formatCode>
                <c:ptCount val="8"/>
                <c:pt idx="0">
                  <c:v>2001</c:v>
                </c:pt>
                <c:pt idx="1">
                  <c:v>2003</c:v>
                </c:pt>
                <c:pt idx="2">
                  <c:v>2005</c:v>
                </c:pt>
                <c:pt idx="3">
                  <c:v>2007</c:v>
                </c:pt>
                <c:pt idx="4">
                  <c:v>2009</c:v>
                </c:pt>
                <c:pt idx="5">
                  <c:v>2011</c:v>
                </c:pt>
                <c:pt idx="6">
                  <c:v>2013</c:v>
                </c:pt>
                <c:pt idx="7">
                  <c:v>2015</c:v>
                </c:pt>
              </c:numCache>
            </c:numRef>
          </c:cat>
          <c:val>
            <c:numRef>
              <c:f>Hoja1!$G$12:$N$12</c:f>
              <c:numCache>
                <c:formatCode>General</c:formatCode>
                <c:ptCount val="8"/>
                <c:pt idx="0">
                  <c:v>51.3</c:v>
                </c:pt>
                <c:pt idx="1">
                  <c:v>47.2</c:v>
                </c:pt>
                <c:pt idx="2">
                  <c:v>51.8</c:v>
                </c:pt>
                <c:pt idx="3">
                  <c:v>38.200000000000003</c:v>
                </c:pt>
                <c:pt idx="4">
                  <c:v>37.799999999999997</c:v>
                </c:pt>
                <c:pt idx="5">
                  <c:v>48</c:v>
                </c:pt>
                <c:pt idx="6">
                  <c:v>21.1</c:v>
                </c:pt>
                <c:pt idx="7">
                  <c:v>21.5</c:v>
                </c:pt>
              </c:numCache>
            </c:numRef>
          </c:val>
          <c:smooth val="0"/>
        </c:ser>
        <c:dLbls>
          <c:showLegendKey val="0"/>
          <c:showVal val="0"/>
          <c:showCatName val="0"/>
          <c:showSerName val="0"/>
          <c:showPercent val="0"/>
          <c:showBubbleSize val="0"/>
        </c:dLbls>
        <c:marker val="1"/>
        <c:smooth val="0"/>
        <c:axId val="443892224"/>
        <c:axId val="443893008"/>
      </c:lineChart>
      <c:catAx>
        <c:axId val="443892224"/>
        <c:scaling>
          <c:orientation val="minMax"/>
        </c:scaling>
        <c:delete val="0"/>
        <c:axPos val="b"/>
        <c:numFmt formatCode="General" sourceLinked="1"/>
        <c:majorTickMark val="none"/>
        <c:minorTickMark val="none"/>
        <c:tickLblPos val="nextTo"/>
        <c:crossAx val="443893008"/>
        <c:crosses val="autoZero"/>
        <c:auto val="1"/>
        <c:lblAlgn val="ctr"/>
        <c:lblOffset val="100"/>
        <c:noMultiLvlLbl val="0"/>
      </c:catAx>
      <c:valAx>
        <c:axId val="443893008"/>
        <c:scaling>
          <c:orientation val="minMax"/>
        </c:scaling>
        <c:delete val="0"/>
        <c:axPos val="l"/>
        <c:majorGridlines/>
        <c:numFmt formatCode="General" sourceLinked="1"/>
        <c:majorTickMark val="none"/>
        <c:minorTickMark val="none"/>
        <c:tickLblPos val="nextTo"/>
        <c:spPr>
          <a:ln w="9525">
            <a:noFill/>
          </a:ln>
        </c:spPr>
        <c:crossAx val="443892224"/>
        <c:crosses val="autoZero"/>
        <c:crossBetween val="between"/>
      </c:valAx>
    </c:plotArea>
    <c:legend>
      <c:legendPos val="b"/>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Hoja8!$B$4</c:f>
              <c:strCache>
                <c:ptCount val="1"/>
                <c:pt idx="0">
                  <c:v>Administración del tiempo</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Hoja8!$C$4:$J$4</c:f>
              <c:numCache>
                <c:formatCode>General</c:formatCode>
                <c:ptCount val="8"/>
                <c:pt idx="0">
                  <c:v>2</c:v>
                </c:pt>
                <c:pt idx="5">
                  <c:v>1</c:v>
                </c:pt>
                <c:pt idx="7">
                  <c:v>3</c:v>
                </c:pt>
              </c:numCache>
            </c:numRef>
          </c:val>
        </c:ser>
        <c:ser>
          <c:idx val="1"/>
          <c:order val="1"/>
          <c:tx>
            <c:strRef>
              <c:f>Hoja8!$B$5</c:f>
              <c:strCache>
                <c:ptCount val="1"/>
                <c:pt idx="0">
                  <c:v>Análisis y Gestión de Resultados</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Hoja8!$C$5:$J$5</c:f>
              <c:numCache>
                <c:formatCode>General</c:formatCode>
                <c:ptCount val="8"/>
                <c:pt idx="4">
                  <c:v>5</c:v>
                </c:pt>
                <c:pt idx="7">
                  <c:v>5</c:v>
                </c:pt>
              </c:numCache>
            </c:numRef>
          </c:val>
        </c:ser>
        <c:ser>
          <c:idx val="2"/>
          <c:order val="2"/>
          <c:tx>
            <c:strRef>
              <c:f>Hoja8!$B$6</c:f>
              <c:strCache>
                <c:ptCount val="1"/>
                <c:pt idx="0">
                  <c:v>Control de gestión</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Hoja8!$C$6:$J$6</c:f>
              <c:numCache>
                <c:formatCode>General</c:formatCode>
                <c:ptCount val="8"/>
                <c:pt idx="4">
                  <c:v>1</c:v>
                </c:pt>
                <c:pt idx="7">
                  <c:v>1</c:v>
                </c:pt>
              </c:numCache>
            </c:numRef>
          </c:val>
        </c:ser>
        <c:ser>
          <c:idx val="3"/>
          <c:order val="3"/>
          <c:tx>
            <c:strRef>
              <c:f>Hoja8!$B$7</c:f>
              <c:strCache>
                <c:ptCount val="1"/>
                <c:pt idx="0">
                  <c:v>Formulación y gestión de proyectos</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Hoja8!$C$7:$J$7</c:f>
              <c:numCache>
                <c:formatCode>General</c:formatCode>
                <c:ptCount val="8"/>
                <c:pt idx="4">
                  <c:v>5</c:v>
                </c:pt>
                <c:pt idx="7">
                  <c:v>5</c:v>
                </c:pt>
              </c:numCache>
            </c:numRef>
          </c:val>
        </c:ser>
        <c:ser>
          <c:idx val="4"/>
          <c:order val="4"/>
          <c:tx>
            <c:strRef>
              <c:f>Hoja8!$B$8</c:f>
              <c:strCache>
                <c:ptCount val="1"/>
                <c:pt idx="0">
                  <c:v>Gestión de salud</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Hoja8!$C$8:$J$8</c:f>
              <c:numCache>
                <c:formatCode>General</c:formatCode>
                <c:ptCount val="8"/>
                <c:pt idx="4">
                  <c:v>27</c:v>
                </c:pt>
                <c:pt idx="7">
                  <c:v>27</c:v>
                </c:pt>
              </c:numCache>
            </c:numRef>
          </c:val>
        </c:ser>
        <c:dLbls>
          <c:showLegendKey val="0"/>
          <c:showVal val="0"/>
          <c:showCatName val="0"/>
          <c:showSerName val="0"/>
          <c:showPercent val="0"/>
          <c:showBubbleSize val="0"/>
        </c:dLbls>
        <c:gapWidth val="150"/>
        <c:overlap val="100"/>
        <c:axId val="443894576"/>
        <c:axId val="443894968"/>
      </c:barChart>
      <c:catAx>
        <c:axId val="443894576"/>
        <c:scaling>
          <c:orientation val="minMax"/>
        </c:scaling>
        <c:delete val="0"/>
        <c:axPos val="b"/>
        <c:numFmt formatCode="General" sourceLinked="0"/>
        <c:majorTickMark val="out"/>
        <c:minorTickMark val="none"/>
        <c:tickLblPos val="nextTo"/>
        <c:txPr>
          <a:bodyPr/>
          <a:lstStyle/>
          <a:p>
            <a:pPr>
              <a:defRPr sz="900"/>
            </a:pPr>
            <a:endParaRPr lang="es-ES"/>
          </a:p>
        </c:txPr>
        <c:crossAx val="443894968"/>
        <c:crosses val="autoZero"/>
        <c:auto val="1"/>
        <c:lblAlgn val="ctr"/>
        <c:lblOffset val="100"/>
        <c:noMultiLvlLbl val="0"/>
      </c:catAx>
      <c:valAx>
        <c:axId val="443894968"/>
        <c:scaling>
          <c:orientation val="minMax"/>
        </c:scaling>
        <c:delete val="0"/>
        <c:axPos val="l"/>
        <c:majorGridlines/>
        <c:numFmt formatCode="General" sourceLinked="1"/>
        <c:majorTickMark val="out"/>
        <c:minorTickMark val="none"/>
        <c:tickLblPos val="nextTo"/>
        <c:crossAx val="443894576"/>
        <c:crosses val="autoZero"/>
        <c:crossBetween val="between"/>
      </c:valAx>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Hoja8!$B$4</c:f>
              <c:strCache>
                <c:ptCount val="1"/>
                <c:pt idx="0">
                  <c:v>Administración del tiempo</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Hoja8!$C$4:$J$4</c:f>
              <c:numCache>
                <c:formatCode>General</c:formatCode>
                <c:ptCount val="8"/>
                <c:pt idx="0">
                  <c:v>2</c:v>
                </c:pt>
                <c:pt idx="5">
                  <c:v>1</c:v>
                </c:pt>
                <c:pt idx="7">
                  <c:v>3</c:v>
                </c:pt>
              </c:numCache>
            </c:numRef>
          </c:val>
        </c:ser>
        <c:ser>
          <c:idx val="1"/>
          <c:order val="1"/>
          <c:tx>
            <c:strRef>
              <c:f>Hoja8!$B$5</c:f>
              <c:strCache>
                <c:ptCount val="1"/>
                <c:pt idx="0">
                  <c:v>Análisis y Gestión de Resultados</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Hoja8!$C$5:$J$5</c:f>
              <c:numCache>
                <c:formatCode>General</c:formatCode>
                <c:ptCount val="8"/>
                <c:pt idx="4">
                  <c:v>5</c:v>
                </c:pt>
                <c:pt idx="7">
                  <c:v>5</c:v>
                </c:pt>
              </c:numCache>
            </c:numRef>
          </c:val>
        </c:ser>
        <c:ser>
          <c:idx val="2"/>
          <c:order val="2"/>
          <c:tx>
            <c:strRef>
              <c:f>Hoja8!$B$6</c:f>
              <c:strCache>
                <c:ptCount val="1"/>
                <c:pt idx="0">
                  <c:v>Control de gestión</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Hoja8!$C$6:$J$6</c:f>
              <c:numCache>
                <c:formatCode>General</c:formatCode>
                <c:ptCount val="8"/>
                <c:pt idx="4">
                  <c:v>1</c:v>
                </c:pt>
                <c:pt idx="7">
                  <c:v>1</c:v>
                </c:pt>
              </c:numCache>
            </c:numRef>
          </c:val>
        </c:ser>
        <c:ser>
          <c:idx val="3"/>
          <c:order val="3"/>
          <c:tx>
            <c:strRef>
              <c:f>Hoja8!$B$7</c:f>
              <c:strCache>
                <c:ptCount val="1"/>
                <c:pt idx="0">
                  <c:v>Formulación y gestión de proyectos</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Hoja8!$C$7:$J$7</c:f>
              <c:numCache>
                <c:formatCode>General</c:formatCode>
                <c:ptCount val="8"/>
                <c:pt idx="4">
                  <c:v>5</c:v>
                </c:pt>
                <c:pt idx="7">
                  <c:v>5</c:v>
                </c:pt>
              </c:numCache>
            </c:numRef>
          </c:val>
        </c:ser>
        <c:ser>
          <c:idx val="4"/>
          <c:order val="4"/>
          <c:tx>
            <c:strRef>
              <c:f>Hoja8!$B$8</c:f>
              <c:strCache>
                <c:ptCount val="1"/>
                <c:pt idx="0">
                  <c:v>Gestión de salud</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Hoja8!$C$8:$J$8</c:f>
              <c:numCache>
                <c:formatCode>General</c:formatCode>
                <c:ptCount val="8"/>
                <c:pt idx="4">
                  <c:v>27</c:v>
                </c:pt>
                <c:pt idx="7">
                  <c:v>27</c:v>
                </c:pt>
              </c:numCache>
            </c:numRef>
          </c:val>
        </c:ser>
        <c:ser>
          <c:idx val="5"/>
          <c:order val="5"/>
          <c:tx>
            <c:strRef>
              <c:f>Hoja8!$B$9</c:f>
              <c:strCache>
                <c:ptCount val="1"/>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Hoja8!$C$9:$J$9</c:f>
              <c:numCache>
                <c:formatCode>General</c:formatCode>
                <c:ptCount val="8"/>
              </c:numCache>
            </c:numRef>
          </c:val>
        </c:ser>
        <c:ser>
          <c:idx val="6"/>
          <c:order val="6"/>
          <c:tx>
            <c:strRef>
              <c:f>Hoja8!$B$10</c:f>
              <c:strCache>
                <c:ptCount val="1"/>
                <c:pt idx="0">
                  <c:v>Autocuidado y Manejo del estrés</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Hoja8!$C$10:$J$10</c:f>
              <c:numCache>
                <c:formatCode>General</c:formatCode>
                <c:ptCount val="8"/>
                <c:pt idx="2">
                  <c:v>1</c:v>
                </c:pt>
                <c:pt idx="7">
                  <c:v>1</c:v>
                </c:pt>
              </c:numCache>
            </c:numRef>
          </c:val>
        </c:ser>
        <c:ser>
          <c:idx val="7"/>
          <c:order val="7"/>
          <c:tx>
            <c:strRef>
              <c:f>Hoja8!$B$11</c:f>
              <c:strCache>
                <c:ptCount val="1"/>
                <c:pt idx="0">
                  <c:v>Comportamiento organizacional</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Hoja8!$C$11:$J$11</c:f>
              <c:numCache>
                <c:formatCode>General</c:formatCode>
                <c:ptCount val="8"/>
                <c:pt idx="4">
                  <c:v>1</c:v>
                </c:pt>
                <c:pt idx="7">
                  <c:v>1</c:v>
                </c:pt>
              </c:numCache>
            </c:numRef>
          </c:val>
        </c:ser>
        <c:ser>
          <c:idx val="8"/>
          <c:order val="8"/>
          <c:tx>
            <c:strRef>
              <c:f>Hoja8!$B$12</c:f>
              <c:strCache>
                <c:ptCount val="1"/>
                <c:pt idx="0">
                  <c:v>Comunicación efectiva</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Hoja8!$C$12:$J$12</c:f>
              <c:numCache>
                <c:formatCode>General</c:formatCode>
                <c:ptCount val="8"/>
                <c:pt idx="4">
                  <c:v>1</c:v>
                </c:pt>
                <c:pt idx="7">
                  <c:v>1</c:v>
                </c:pt>
              </c:numCache>
            </c:numRef>
          </c:val>
        </c:ser>
        <c:ser>
          <c:idx val="9"/>
          <c:order val="9"/>
          <c:tx>
            <c:strRef>
              <c:f>Hoja8!$B$13</c:f>
              <c:strCache>
                <c:ptCount val="1"/>
                <c:pt idx="0">
                  <c:v>Manejo de Conflictos</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Hoja8!$C$13:$J$13</c:f>
              <c:numCache>
                <c:formatCode>General</c:formatCode>
                <c:ptCount val="8"/>
                <c:pt idx="0">
                  <c:v>1</c:v>
                </c:pt>
                <c:pt idx="7">
                  <c:v>1</c:v>
                </c:pt>
              </c:numCache>
            </c:numRef>
          </c:val>
        </c:ser>
        <c:ser>
          <c:idx val="10"/>
          <c:order val="10"/>
          <c:tx>
            <c:strRef>
              <c:f>Hoja8!$B$14</c:f>
              <c:strCache>
                <c:ptCount val="1"/>
                <c:pt idx="0">
                  <c:v>Manejo de conflictos </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Hoja8!$C$14:$J$14</c:f>
              <c:numCache>
                <c:formatCode>General</c:formatCode>
                <c:ptCount val="8"/>
                <c:pt idx="3">
                  <c:v>1</c:v>
                </c:pt>
                <c:pt idx="7">
                  <c:v>1</c:v>
                </c:pt>
              </c:numCache>
            </c:numRef>
          </c:val>
        </c:ser>
        <c:ser>
          <c:idx val="11"/>
          <c:order val="11"/>
          <c:tx>
            <c:strRef>
              <c:f>Hoja8!$B$15</c:f>
              <c:strCache>
                <c:ptCount val="1"/>
                <c:pt idx="0">
                  <c:v>Manejo paciente conflictivo o difícil</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Hoja8!$C$15:$J$15</c:f>
              <c:numCache>
                <c:formatCode>General</c:formatCode>
                <c:ptCount val="8"/>
                <c:pt idx="0">
                  <c:v>2</c:v>
                </c:pt>
                <c:pt idx="7">
                  <c:v>2</c:v>
                </c:pt>
              </c:numCache>
            </c:numRef>
          </c:val>
        </c:ser>
        <c:ser>
          <c:idx val="12"/>
          <c:order val="12"/>
          <c:tx>
            <c:strRef>
              <c:f>Hoja8!$B$16</c:f>
              <c:strCache>
                <c:ptCount val="1"/>
                <c:pt idx="0">
                  <c:v>Orientación al servicio</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Hoja8!$C$16:$J$16</c:f>
              <c:numCache>
                <c:formatCode>General</c:formatCode>
                <c:ptCount val="8"/>
                <c:pt idx="0">
                  <c:v>1</c:v>
                </c:pt>
                <c:pt idx="7">
                  <c:v>1</c:v>
                </c:pt>
              </c:numCache>
            </c:numRef>
          </c:val>
        </c:ser>
        <c:ser>
          <c:idx val="13"/>
          <c:order val="13"/>
          <c:tx>
            <c:strRef>
              <c:f>Hoja8!$B$17</c:f>
              <c:strCache>
                <c:ptCount val="1"/>
                <c:pt idx="0">
                  <c:v>Trabajo en equipo</c:v>
                </c:pt>
              </c:strCache>
            </c:strRef>
          </c:tx>
          <c:invertIfNegative val="0"/>
          <c:cat>
            <c:strRef>
              <c:f>Hoja8!$C$3:$J$3</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Hoja8!$C$17:$J$17</c:f>
              <c:numCache>
                <c:formatCode>General</c:formatCode>
                <c:ptCount val="8"/>
                <c:pt idx="0">
                  <c:v>5</c:v>
                </c:pt>
                <c:pt idx="7">
                  <c:v>5</c:v>
                </c:pt>
              </c:numCache>
            </c:numRef>
          </c:val>
        </c:ser>
        <c:dLbls>
          <c:showLegendKey val="0"/>
          <c:showVal val="0"/>
          <c:showCatName val="0"/>
          <c:showSerName val="0"/>
          <c:showPercent val="0"/>
          <c:showBubbleSize val="0"/>
        </c:dLbls>
        <c:gapWidth val="150"/>
        <c:overlap val="100"/>
        <c:axId val="443883600"/>
        <c:axId val="443883992"/>
      </c:barChart>
      <c:catAx>
        <c:axId val="443883600"/>
        <c:scaling>
          <c:orientation val="minMax"/>
        </c:scaling>
        <c:delete val="0"/>
        <c:axPos val="b"/>
        <c:numFmt formatCode="General" sourceLinked="0"/>
        <c:majorTickMark val="out"/>
        <c:minorTickMark val="none"/>
        <c:tickLblPos val="nextTo"/>
        <c:txPr>
          <a:bodyPr/>
          <a:lstStyle/>
          <a:p>
            <a:pPr>
              <a:defRPr sz="900"/>
            </a:pPr>
            <a:endParaRPr lang="es-ES"/>
          </a:p>
        </c:txPr>
        <c:crossAx val="443883992"/>
        <c:crosses val="autoZero"/>
        <c:auto val="1"/>
        <c:lblAlgn val="ctr"/>
        <c:lblOffset val="100"/>
        <c:noMultiLvlLbl val="0"/>
      </c:catAx>
      <c:valAx>
        <c:axId val="443883992"/>
        <c:scaling>
          <c:orientation val="minMax"/>
        </c:scaling>
        <c:delete val="0"/>
        <c:axPos val="l"/>
        <c:majorGridlines/>
        <c:numFmt formatCode="General" sourceLinked="1"/>
        <c:majorTickMark val="out"/>
        <c:minorTickMark val="none"/>
        <c:tickLblPos val="nextTo"/>
        <c:crossAx val="443883600"/>
        <c:crosses val="autoZero"/>
        <c:crossBetween val="between"/>
      </c:valAx>
    </c:plotArea>
    <c:legend>
      <c:legendPos val="r"/>
      <c:layout>
        <c:manualLayout>
          <c:xMode val="edge"/>
          <c:yMode val="edge"/>
          <c:x val="0.65987780040733202"/>
          <c:y val="0.12622269168506001"/>
          <c:w val="0.34012219959266804"/>
          <c:h val="0.86990550148895796"/>
        </c:manualLayout>
      </c:layout>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980942945229634E-2"/>
          <c:y val="4.3963876548691327E-2"/>
          <c:w val="0.46343301843862428"/>
          <c:h val="0.50520602400428105"/>
        </c:manualLayout>
      </c:layout>
      <c:barChart>
        <c:barDir val="col"/>
        <c:grouping val="stacked"/>
        <c:varyColors val="0"/>
        <c:ser>
          <c:idx val="0"/>
          <c:order val="0"/>
          <c:tx>
            <c:strRef>
              <c:f>Hoja8!$L$40</c:f>
              <c:strCache>
                <c:ptCount val="1"/>
                <c:pt idx="0">
                  <c:v>Actualizacion en adicciones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Hoja8!$M$40:$T$40</c:f>
            </c:numRef>
          </c:val>
        </c:ser>
        <c:ser>
          <c:idx val="1"/>
          <c:order val="1"/>
          <c:tx>
            <c:strRef>
              <c:f>Hoja8!$L$41</c:f>
              <c:strCache>
                <c:ptCount val="1"/>
                <c:pt idx="0">
                  <c:v>Actualización profesional (congresos seminarios de actualización)</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Hoja8!$M$41:$T$41</c:f>
              <c:numCache>
                <c:formatCode>General</c:formatCode>
                <c:ptCount val="8"/>
                <c:pt idx="2">
                  <c:v>5</c:v>
                </c:pt>
                <c:pt idx="4">
                  <c:v>27</c:v>
                </c:pt>
                <c:pt idx="5">
                  <c:v>2</c:v>
                </c:pt>
                <c:pt idx="6">
                  <c:v>6</c:v>
                </c:pt>
                <c:pt idx="7">
                  <c:v>40</c:v>
                </c:pt>
              </c:numCache>
            </c:numRef>
          </c:val>
        </c:ser>
        <c:ser>
          <c:idx val="2"/>
          <c:order val="2"/>
          <c:tx>
            <c:strRef>
              <c:f>Hoja8!$L$42</c:f>
              <c:strCache>
                <c:ptCount val="1"/>
                <c:pt idx="0">
                  <c:v>RAYEN</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Hoja8!$M$42:$T$42</c:f>
              <c:numCache>
                <c:formatCode>General</c:formatCode>
                <c:ptCount val="8"/>
                <c:pt idx="2">
                  <c:v>4</c:v>
                </c:pt>
                <c:pt idx="3">
                  <c:v>8</c:v>
                </c:pt>
                <c:pt idx="5">
                  <c:v>7</c:v>
                </c:pt>
                <c:pt idx="6">
                  <c:v>21</c:v>
                </c:pt>
                <c:pt idx="7">
                  <c:v>40</c:v>
                </c:pt>
              </c:numCache>
            </c:numRef>
          </c:val>
        </c:ser>
        <c:ser>
          <c:idx val="3"/>
          <c:order val="3"/>
          <c:tx>
            <c:strRef>
              <c:f>Hoja8!$L$43</c:f>
              <c:strCache>
                <c:ptCount val="1"/>
                <c:pt idx="0">
                  <c:v>Asistencia dental</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Hoja8!$M$43:$T$43</c:f>
            </c:numRef>
          </c:val>
        </c:ser>
        <c:ser>
          <c:idx val="4"/>
          <c:order val="4"/>
          <c:tx>
            <c:strRef>
              <c:f>Hoja8!$L$44</c:f>
              <c:strCache>
                <c:ptCount val="1"/>
                <c:pt idx="0">
                  <c:v>Atención integral del adulto mayor</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Hoja8!$M$44:$T$44</c:f>
            </c:numRef>
          </c:val>
        </c:ser>
        <c:ser>
          <c:idx val="5"/>
          <c:order val="5"/>
          <c:tx>
            <c:strRef>
              <c:f>Hoja8!$L$45</c:f>
              <c:strCache>
                <c:ptCount val="1"/>
                <c:pt idx="0">
                  <c:v>Climaterio y Menopausia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Hoja8!$M$45:$T$45</c:f>
            </c:numRef>
          </c:val>
        </c:ser>
        <c:ser>
          <c:idx val="6"/>
          <c:order val="6"/>
          <c:tx>
            <c:strRef>
              <c:f>Hoja8!$L$46</c:f>
              <c:strCache>
                <c:ptCount val="1"/>
                <c:pt idx="0">
                  <c:v>Concepto de Aseo Terminal</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Hoja8!$M$46:$T$46</c:f>
            </c:numRef>
          </c:val>
        </c:ser>
        <c:ser>
          <c:idx val="7"/>
          <c:order val="7"/>
          <c:tx>
            <c:strRef>
              <c:f>Hoja8!$L$47</c:f>
              <c:strCache>
                <c:ptCount val="1"/>
                <c:pt idx="0">
                  <c:v>Consejería VIH</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Hoja8!$M$47:$T$47</c:f>
            </c:numRef>
          </c:val>
        </c:ser>
        <c:ser>
          <c:idx val="8"/>
          <c:order val="8"/>
          <c:tx>
            <c:strRef>
              <c:f>Hoja8!$L$48</c:f>
              <c:strCache>
                <c:ptCount val="1"/>
                <c:pt idx="0">
                  <c:v>Consumo y dependencia de sustancias en adolescente</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Hoja8!$M$48:$T$48</c:f>
            </c:numRef>
          </c:val>
        </c:ser>
        <c:ser>
          <c:idx val="9"/>
          <c:order val="9"/>
          <c:tx>
            <c:strRef>
              <c:f>Hoja8!$L$49</c:f>
              <c:strCache>
                <c:ptCount val="1"/>
                <c:pt idx="0">
                  <c:v>Salud Familiar y Medicina Familiar</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Hoja8!$M$49:$T$49</c:f>
              <c:numCache>
                <c:formatCode>General</c:formatCode>
                <c:ptCount val="8"/>
                <c:pt idx="2">
                  <c:v>2</c:v>
                </c:pt>
                <c:pt idx="4">
                  <c:v>16</c:v>
                </c:pt>
                <c:pt idx="6">
                  <c:v>10</c:v>
                </c:pt>
                <c:pt idx="7">
                  <c:v>28</c:v>
                </c:pt>
              </c:numCache>
            </c:numRef>
          </c:val>
        </c:ser>
        <c:ser>
          <c:idx val="10"/>
          <c:order val="10"/>
          <c:tx>
            <c:strRef>
              <c:f>Hoja8!$L$50</c:f>
              <c:strCache>
                <c:ptCount val="1"/>
                <c:pt idx="0">
                  <c:v>Electricidad</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Hoja8!$M$50:$T$50</c:f>
            </c:numRef>
          </c:val>
        </c:ser>
        <c:ser>
          <c:idx val="11"/>
          <c:order val="11"/>
          <c:tx>
            <c:strRef>
              <c:f>Hoja8!$L$51</c:f>
              <c:strCache>
                <c:ptCount val="1"/>
                <c:pt idx="0">
                  <c:v>Electrocardiograma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Hoja8!$M$51:$T$51</c:f>
            </c:numRef>
          </c:val>
        </c:ser>
        <c:ser>
          <c:idx val="12"/>
          <c:order val="12"/>
          <c:tx>
            <c:strRef>
              <c:f>Hoja8!$L$52</c:f>
              <c:strCache>
                <c:ptCount val="1"/>
                <c:pt idx="0">
                  <c:v>EMPA-EMPAM</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Hoja8!$M$52:$T$52</c:f>
            </c:numRef>
          </c:val>
        </c:ser>
        <c:ser>
          <c:idx val="13"/>
          <c:order val="13"/>
          <c:tx>
            <c:strRef>
              <c:f>Hoja8!$L$53</c:f>
              <c:strCache>
                <c:ptCount val="1"/>
                <c:pt idx="0">
                  <c:v>REM</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Hoja8!$M$53:$T$53</c:f>
              <c:numCache>
                <c:formatCode>General</c:formatCode>
                <c:ptCount val="8"/>
                <c:pt idx="2">
                  <c:v>3</c:v>
                </c:pt>
                <c:pt idx="3">
                  <c:v>5</c:v>
                </c:pt>
                <c:pt idx="5">
                  <c:v>3</c:v>
                </c:pt>
                <c:pt idx="6">
                  <c:v>2</c:v>
                </c:pt>
                <c:pt idx="7">
                  <c:v>13</c:v>
                </c:pt>
              </c:numCache>
            </c:numRef>
          </c:val>
        </c:ser>
        <c:ser>
          <c:idx val="14"/>
          <c:order val="14"/>
          <c:tx>
            <c:strRef>
              <c:f>Hoja8!$L$54</c:f>
              <c:strCache>
                <c:ptCount val="1"/>
                <c:pt idx="0">
                  <c:v>Farmacia </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Hoja8!$M$54:$T$54</c:f>
            </c:numRef>
          </c:val>
        </c:ser>
        <c:ser>
          <c:idx val="15"/>
          <c:order val="15"/>
          <c:tx>
            <c:strRef>
              <c:f>Hoja8!$L$55</c:f>
              <c:strCache>
                <c:ptCount val="1"/>
                <c:pt idx="0">
                  <c:v>Gasfitería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Hoja8!$M$55:$T$55</c:f>
            </c:numRef>
          </c:val>
        </c:ser>
        <c:ser>
          <c:idx val="16"/>
          <c:order val="16"/>
          <c:tx>
            <c:strRef>
              <c:f>Hoja8!$L$56</c:f>
              <c:strCache>
                <c:ptCount val="1"/>
                <c:pt idx="0">
                  <c:v>Guías GES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Hoja8!$M$56:$T$56</c:f>
            </c:numRef>
          </c:val>
        </c:ser>
        <c:ser>
          <c:idx val="17"/>
          <c:order val="17"/>
          <c:tx>
            <c:strRef>
              <c:f>Hoja8!$L$57</c:f>
              <c:strCache>
                <c:ptCount val="1"/>
                <c:pt idx="0">
                  <c:v>RCP</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Hoja8!$M$57:$T$57</c:f>
              <c:numCache>
                <c:formatCode>General</c:formatCode>
                <c:ptCount val="8"/>
                <c:pt idx="6">
                  <c:v>10</c:v>
                </c:pt>
                <c:pt idx="7">
                  <c:v>10</c:v>
                </c:pt>
              </c:numCache>
            </c:numRef>
          </c:val>
        </c:ser>
        <c:ser>
          <c:idx val="18"/>
          <c:order val="18"/>
          <c:tx>
            <c:strRef>
              <c:f>Hoja8!$L$58</c:f>
              <c:strCache>
                <c:ptCount val="1"/>
                <c:pt idx="0">
                  <c:v>Actualización en farmacología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Hoja8!$M$58:$T$58</c:f>
              <c:numCache>
                <c:formatCode>General</c:formatCode>
                <c:ptCount val="8"/>
                <c:pt idx="5">
                  <c:v>1</c:v>
                </c:pt>
                <c:pt idx="6">
                  <c:v>8</c:v>
                </c:pt>
                <c:pt idx="7">
                  <c:v>9</c:v>
                </c:pt>
              </c:numCache>
            </c:numRef>
          </c:val>
        </c:ser>
        <c:ser>
          <c:idx val="19"/>
          <c:order val="19"/>
          <c:tx>
            <c:strRef>
              <c:f>Hoja8!$L$59</c:f>
              <c:strCache>
                <c:ptCount val="1"/>
                <c:pt idx="0">
                  <c:v>Legislación de Salud</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Hoja8!$M$59:$T$59</c:f>
            </c:numRef>
          </c:val>
        </c:ser>
        <c:ser>
          <c:idx val="20"/>
          <c:order val="20"/>
          <c:tx>
            <c:strRef>
              <c:f>Hoja8!$L$60</c:f>
              <c:strCache>
                <c:ptCount val="1"/>
                <c:pt idx="0">
                  <c:v>Manejo avanzado de heridas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Hoja8!$M$60:$T$60</c:f>
            </c:numRef>
          </c:val>
        </c:ser>
        <c:ser>
          <c:idx val="21"/>
          <c:order val="21"/>
          <c:tx>
            <c:strRef>
              <c:f>Hoja8!$L$61</c:f>
              <c:strCache>
                <c:ptCount val="1"/>
                <c:pt idx="0">
                  <c:v>Excel: uso de tablas dinámicas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Hoja8!$M$61:$T$61</c:f>
              <c:numCache>
                <c:formatCode>General</c:formatCode>
                <c:ptCount val="8"/>
                <c:pt idx="2">
                  <c:v>2</c:v>
                </c:pt>
                <c:pt idx="5">
                  <c:v>3</c:v>
                </c:pt>
                <c:pt idx="6">
                  <c:v>3</c:v>
                </c:pt>
                <c:pt idx="7">
                  <c:v>8</c:v>
                </c:pt>
              </c:numCache>
            </c:numRef>
          </c:val>
        </c:ser>
        <c:ser>
          <c:idx val="22"/>
          <c:order val="22"/>
          <c:tx>
            <c:strRef>
              <c:f>Hoja8!$L$62</c:f>
              <c:strCache>
                <c:ptCount val="1"/>
                <c:pt idx="0">
                  <c:v>Manejo básico de office</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Hoja8!$M$62:$T$62</c:f>
              <c:numCache>
                <c:formatCode>General</c:formatCode>
                <c:ptCount val="8"/>
                <c:pt idx="0">
                  <c:v>8</c:v>
                </c:pt>
                <c:pt idx="7">
                  <c:v>8</c:v>
                </c:pt>
              </c:numCache>
            </c:numRef>
          </c:val>
        </c:ser>
        <c:ser>
          <c:idx val="23"/>
          <c:order val="23"/>
          <c:tx>
            <c:strRef>
              <c:f>Hoja8!$L$63</c:f>
              <c:strCache>
                <c:ptCount val="1"/>
                <c:pt idx="0">
                  <c:v>Manejo de Ambulancia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Hoja8!$M$63:$T$63</c:f>
            </c:numRef>
          </c:val>
        </c:ser>
        <c:ser>
          <c:idx val="24"/>
          <c:order val="24"/>
          <c:tx>
            <c:strRef>
              <c:f>Hoja8!$L$64</c:f>
              <c:strCache>
                <c:ptCount val="1"/>
                <c:pt idx="0">
                  <c:v>Manejo de autoclaves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Hoja8!$M$64:$T$64</c:f>
            </c:numRef>
          </c:val>
        </c:ser>
        <c:ser>
          <c:idx val="25"/>
          <c:order val="25"/>
          <c:tx>
            <c:strRef>
              <c:f>Hoja8!$L$65</c:f>
              <c:strCache>
                <c:ptCount val="1"/>
                <c:pt idx="0">
                  <c:v>Manejo de equipo de RX dental</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Hoja8!$M$65:$T$65</c:f>
            </c:numRef>
          </c:val>
        </c:ser>
        <c:ser>
          <c:idx val="26"/>
          <c:order val="26"/>
          <c:tx>
            <c:strRef>
              <c:f>Hoja8!$L$66</c:f>
              <c:strCache>
                <c:ptCount val="1"/>
                <c:pt idx="0">
                  <c:v>Manejo de material corto punzante</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Hoja8!$M$66:$T$66</c:f>
            </c:numRef>
          </c:val>
        </c:ser>
        <c:ser>
          <c:idx val="27"/>
          <c:order val="27"/>
          <c:tx>
            <c:strRef>
              <c:f>Hoja8!$L$67</c:f>
              <c:strCache>
                <c:ptCount val="1"/>
                <c:pt idx="0">
                  <c:v>Manejo de office básico e intermedio</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Hoja8!$M$67:$T$67</c:f>
            </c:numRef>
          </c:val>
        </c:ser>
        <c:ser>
          <c:idx val="28"/>
          <c:order val="28"/>
          <c:tx>
            <c:strRef>
              <c:f>Hoja8!$L$68</c:f>
              <c:strCache>
                <c:ptCount val="1"/>
                <c:pt idx="0">
                  <c:v>Mantención de equipos dentales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Hoja8!$M$68:$T$68</c:f>
            </c:numRef>
          </c:val>
        </c:ser>
        <c:ser>
          <c:idx val="29"/>
          <c:order val="29"/>
          <c:tx>
            <c:strRef>
              <c:f>Hoja8!$L$69</c:f>
              <c:strCache>
                <c:ptCount val="1"/>
                <c:pt idx="0">
                  <c:v>Mantención de pabellón de cirugías y procedimientos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Hoja8!$M$69:$T$69</c:f>
            </c:numRef>
          </c:val>
        </c:ser>
        <c:ser>
          <c:idx val="30"/>
          <c:order val="30"/>
          <c:tx>
            <c:strRef>
              <c:f>Hoja8!$L$70</c:f>
              <c:strCache>
                <c:ptCount val="1"/>
                <c:pt idx="0">
                  <c:v>Mantención extintores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Hoja8!$M$70:$T$70</c:f>
            </c:numRef>
          </c:val>
        </c:ser>
        <c:ser>
          <c:idx val="31"/>
          <c:order val="31"/>
          <c:tx>
            <c:strRef>
              <c:f>Hoja8!$L$71</c:f>
              <c:strCache>
                <c:ptCount val="1"/>
                <c:pt idx="0">
                  <c:v>Medidas universales para Aseo</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Hoja8!$M$71:$T$71</c:f>
            </c:numRef>
          </c:val>
        </c:ser>
        <c:ser>
          <c:idx val="32"/>
          <c:order val="32"/>
          <c:tx>
            <c:strRef>
              <c:f>Hoja8!$L$72</c:f>
              <c:strCache>
                <c:ptCount val="1"/>
                <c:pt idx="0">
                  <c:v>Norma técnica de supervisión de niños de 0-10 años </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Hoja8!$M$72:$T$72</c:f>
            </c:numRef>
          </c:val>
        </c:ser>
        <c:ser>
          <c:idx val="33"/>
          <c:order val="33"/>
          <c:tx>
            <c:strRef>
              <c:f>Hoja8!$L$73</c:f>
              <c:strCache>
                <c:ptCount val="1"/>
                <c:pt idx="0">
                  <c:v>Normativa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Hoja8!$M$73:$T$73</c:f>
            </c:numRef>
          </c:val>
        </c:ser>
        <c:ser>
          <c:idx val="34"/>
          <c:order val="34"/>
          <c:tx>
            <c:strRef>
              <c:f>Hoja8!$L$74</c:f>
              <c:strCache>
                <c:ptCount val="1"/>
                <c:pt idx="0">
                  <c:v>Patologías GES y su importancia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Hoja8!$M$74:$T$74</c:f>
            </c:numRef>
          </c:val>
        </c:ser>
        <c:ser>
          <c:idx val="35"/>
          <c:order val="35"/>
          <c:tx>
            <c:strRef>
              <c:f>Hoja8!$L$75</c:f>
              <c:strCache>
                <c:ptCount val="1"/>
                <c:pt idx="0">
                  <c:v>Planificación Estratégica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Hoja8!$M$75:$T$75</c:f>
              <c:numCache>
                <c:formatCode>General</c:formatCode>
                <c:ptCount val="8"/>
                <c:pt idx="4">
                  <c:v>7</c:v>
                </c:pt>
                <c:pt idx="7">
                  <c:v>7</c:v>
                </c:pt>
              </c:numCache>
            </c:numRef>
          </c:val>
        </c:ser>
        <c:ser>
          <c:idx val="36"/>
          <c:order val="36"/>
          <c:tx>
            <c:strRef>
              <c:f>Hoja8!$L$76</c:f>
              <c:strCache>
                <c:ptCount val="1"/>
                <c:pt idx="0">
                  <c:v>Pesquisa y Consejería OH drogas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Hoja8!$M$76:$T$76</c:f>
            </c:numRef>
          </c:val>
        </c:ser>
        <c:ser>
          <c:idx val="37"/>
          <c:order val="37"/>
          <c:tx>
            <c:strRef>
              <c:f>Hoja8!$L$77</c:f>
              <c:strCache>
                <c:ptCount val="1"/>
                <c:pt idx="0">
                  <c:v>Pesquisa y manejo básico de patologías de Salud Mental en general</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Hoja8!$M$77:$T$77</c:f>
            </c:numRef>
          </c:val>
        </c:ser>
        <c:ser>
          <c:idx val="38"/>
          <c:order val="38"/>
          <c:tx>
            <c:strRef>
              <c:f>Hoja8!$L$78</c:f>
              <c:strCache>
                <c:ptCount val="1"/>
                <c:pt idx="0">
                  <c:v>Pesquisa y Manejo-OH- drogas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Hoja8!$M$78:$T$78</c:f>
            </c:numRef>
          </c:val>
        </c:ser>
        <c:ser>
          <c:idx val="39"/>
          <c:order val="39"/>
          <c:tx>
            <c:strRef>
              <c:f>Hoja8!$L$79</c:f>
              <c:strCache>
                <c:ptCount val="1"/>
                <c:pt idx="0">
                  <c:v>Pesquisa, consejería y Manejo VIH</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Hoja8!$M$79:$T$79</c:f>
            </c:numRef>
          </c:val>
        </c:ser>
        <c:ser>
          <c:idx val="40"/>
          <c:order val="40"/>
          <c:tx>
            <c:strRef>
              <c:f>Hoja8!$L$80</c:f>
              <c:strCache>
                <c:ptCount val="1"/>
                <c:pt idx="0">
                  <c:v>Decreto y Registro GES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Hoja8!$M$80:$T$80</c:f>
              <c:numCache>
                <c:formatCode>General</c:formatCode>
                <c:ptCount val="8"/>
                <c:pt idx="2">
                  <c:v>3</c:v>
                </c:pt>
                <c:pt idx="5">
                  <c:v>1</c:v>
                </c:pt>
                <c:pt idx="6">
                  <c:v>2</c:v>
                </c:pt>
                <c:pt idx="7">
                  <c:v>6</c:v>
                </c:pt>
              </c:numCache>
            </c:numRef>
          </c:val>
        </c:ser>
        <c:ser>
          <c:idx val="41"/>
          <c:order val="41"/>
          <c:tx>
            <c:strRef>
              <c:f>Hoja8!$L$81</c:f>
              <c:strCache>
                <c:ptCount val="1"/>
                <c:pt idx="0">
                  <c:v>Presentaciones Efectivas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Hoja8!$M$81:$T$81</c:f>
            </c:numRef>
          </c:val>
        </c:ser>
        <c:ser>
          <c:idx val="42"/>
          <c:order val="42"/>
          <c:tx>
            <c:strRef>
              <c:f>Hoja8!$L$82</c:f>
              <c:strCache>
                <c:ptCount val="1"/>
                <c:pt idx="0">
                  <c:v>Psicología Infanto-Juvenil</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Hoja8!$M$82:$T$82</c:f>
            </c:numRef>
          </c:val>
        </c:ser>
        <c:ser>
          <c:idx val="43"/>
          <c:order val="43"/>
          <c:tx>
            <c:strRef>
              <c:f>Hoja8!$L$83</c:f>
              <c:strCache>
                <c:ptCount val="1"/>
                <c:pt idx="0">
                  <c:v>Herramientas informáticas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Hoja8!$M$83:$T$83</c:f>
              <c:numCache>
                <c:formatCode>General</c:formatCode>
                <c:ptCount val="8"/>
                <c:pt idx="4">
                  <c:v>6</c:v>
                </c:pt>
                <c:pt idx="7">
                  <c:v>6</c:v>
                </c:pt>
              </c:numCache>
            </c:numRef>
          </c:val>
        </c:ser>
        <c:ser>
          <c:idx val="44"/>
          <c:order val="44"/>
          <c:tx>
            <c:strRef>
              <c:f>Hoja8!$L$84</c:f>
              <c:strCache>
                <c:ptCount val="1"/>
                <c:pt idx="0">
                  <c:v>Indicadores en salud</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Hoja8!$M$84:$T$84</c:f>
              <c:numCache>
                <c:formatCode>General</c:formatCode>
                <c:ptCount val="8"/>
                <c:pt idx="4">
                  <c:v>6</c:v>
                </c:pt>
                <c:pt idx="7">
                  <c:v>6</c:v>
                </c:pt>
              </c:numCache>
            </c:numRef>
          </c:val>
        </c:ser>
        <c:ser>
          <c:idx val="45"/>
          <c:order val="45"/>
          <c:tx>
            <c:strRef>
              <c:f>Hoja8!$L$85</c:f>
              <c:strCache>
                <c:ptCount val="1"/>
                <c:pt idx="0">
                  <c:v>Manejo Carro de Paros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Hoja8!$M$85:$T$85</c:f>
              <c:numCache>
                <c:formatCode>General</c:formatCode>
                <c:ptCount val="8"/>
                <c:pt idx="3">
                  <c:v>6</c:v>
                </c:pt>
                <c:pt idx="7">
                  <c:v>6</c:v>
                </c:pt>
              </c:numCache>
            </c:numRef>
          </c:val>
        </c:ser>
        <c:ser>
          <c:idx val="46"/>
          <c:order val="46"/>
          <c:tx>
            <c:strRef>
              <c:f>Hoja8!$L$86</c:f>
              <c:strCache>
                <c:ptCount val="1"/>
                <c:pt idx="0">
                  <c:v>Pesquisa (sospecha) de patologías de Salud </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Hoja8!$M$86:$T$86</c:f>
              <c:numCache>
                <c:formatCode>General</c:formatCode>
                <c:ptCount val="8"/>
                <c:pt idx="3">
                  <c:v>6</c:v>
                </c:pt>
                <c:pt idx="7">
                  <c:v>6</c:v>
                </c:pt>
              </c:numCache>
            </c:numRef>
          </c:val>
        </c:ser>
        <c:ser>
          <c:idx val="47"/>
          <c:order val="47"/>
          <c:tx>
            <c:strRef>
              <c:f>Hoja8!$L$87</c:f>
              <c:strCache>
                <c:ptCount val="1"/>
                <c:pt idx="0">
                  <c:v>Psicoterapia Breve</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Hoja8!$M$87:$T$87</c:f>
              <c:numCache>
                <c:formatCode>General</c:formatCode>
                <c:ptCount val="8"/>
                <c:pt idx="5">
                  <c:v>6</c:v>
                </c:pt>
                <c:pt idx="7">
                  <c:v>6</c:v>
                </c:pt>
              </c:numCache>
            </c:numRef>
          </c:val>
        </c:ser>
        <c:ser>
          <c:idx val="48"/>
          <c:order val="48"/>
          <c:tx>
            <c:strRef>
              <c:f>Hoja8!$L$88</c:f>
              <c:strCache>
                <c:ptCount val="1"/>
                <c:pt idx="0">
                  <c:v>Reanimación BLS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Hoja8!$M$88:$T$88</c:f>
            </c:numRef>
          </c:val>
        </c:ser>
        <c:ser>
          <c:idx val="49"/>
          <c:order val="49"/>
          <c:tx>
            <c:strRef>
              <c:f>Hoja8!$L$89</c:f>
              <c:strCache>
                <c:ptCount val="1"/>
                <c:pt idx="0">
                  <c:v>Reanimación BLS </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Hoja8!$M$89:$T$89</c:f>
            </c:numRef>
          </c:val>
        </c:ser>
        <c:ser>
          <c:idx val="50"/>
          <c:order val="50"/>
          <c:tx>
            <c:strRef>
              <c:f>Hoja8!$L$90</c:f>
              <c:strCache>
                <c:ptCount val="1"/>
                <c:pt idx="0">
                  <c:v>Registro clínico electrónico</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Hoja8!$M$90:$T$90</c:f>
            </c:numRef>
          </c:val>
        </c:ser>
        <c:ser>
          <c:idx val="51"/>
          <c:order val="51"/>
          <c:tx>
            <c:strRef>
              <c:f>Hoja8!$L$91</c:f>
              <c:strCache>
                <c:ptCount val="1"/>
                <c:pt idx="0">
                  <c:v>Rehabilitación psicosocial en pacientes con trastornos psiquiátricos severos</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Hoja8!$M$91:$T$91</c:f>
            </c:numRef>
          </c:val>
        </c:ser>
        <c:ser>
          <c:idx val="52"/>
          <c:order val="52"/>
          <c:tx>
            <c:strRef>
              <c:f>Hoja8!$L$92</c:f>
              <c:strCache>
                <c:ptCount val="1"/>
                <c:pt idx="0">
                  <c:v>Psiquiatría Comunitaria</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Hoja8!$M$92:$T$92</c:f>
              <c:numCache>
                <c:formatCode>General</c:formatCode>
                <c:ptCount val="8"/>
                <c:pt idx="5">
                  <c:v>6</c:v>
                </c:pt>
                <c:pt idx="7">
                  <c:v>6</c:v>
                </c:pt>
              </c:numCache>
            </c:numRef>
          </c:val>
        </c:ser>
        <c:ser>
          <c:idx val="53"/>
          <c:order val="53"/>
          <c:tx>
            <c:strRef>
              <c:f>Hoja8!$L$93</c:f>
              <c:strCache>
                <c:ptCount val="1"/>
                <c:pt idx="0">
                  <c:v>Salud familiar</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Hoja8!$M$93:$T$93</c:f>
            </c:numRef>
          </c:val>
        </c:ser>
        <c:ser>
          <c:idx val="54"/>
          <c:order val="54"/>
          <c:tx>
            <c:strRef>
              <c:f>Hoja8!$L$94</c:f>
              <c:strCache>
                <c:ptCount val="1"/>
                <c:pt idx="0">
                  <c:v>RCP -Manejo urgencia vital</c:v>
                </c:pt>
              </c:strCache>
            </c:strRef>
          </c:tx>
          <c:invertIfNegative val="0"/>
          <c:cat>
            <c:strRef>
              <c:f>Hoja8!$M$39:$T$39</c:f>
              <c:strCache>
                <c:ptCount val="8"/>
                <c:pt idx="0">
                  <c:v>Administrativo</c:v>
                </c:pt>
                <c:pt idx="1">
                  <c:v>Auxiliar </c:v>
                </c:pt>
                <c:pt idx="2">
                  <c:v>Director o Jefe</c:v>
                </c:pt>
                <c:pt idx="3">
                  <c:v>Médicos, Odontólogos, Químico Farmacéutico</c:v>
                </c:pt>
                <c:pt idx="4">
                  <c:v>Otros Profesionales</c:v>
                </c:pt>
                <c:pt idx="5">
                  <c:v>Profesionales Salud Mental</c:v>
                </c:pt>
                <c:pt idx="6">
                  <c:v>Técnicos y/o Técnicos de nivel Superior</c:v>
                </c:pt>
                <c:pt idx="7">
                  <c:v>Total general</c:v>
                </c:pt>
              </c:strCache>
            </c:strRef>
          </c:cat>
          <c:val>
            <c:numRef>
              <c:f>Hoja8!$M$94:$T$94</c:f>
              <c:numCache>
                <c:formatCode>General</c:formatCode>
                <c:ptCount val="8"/>
                <c:pt idx="3">
                  <c:v>6</c:v>
                </c:pt>
                <c:pt idx="7">
                  <c:v>6</c:v>
                </c:pt>
              </c:numCache>
            </c:numRef>
          </c:val>
        </c:ser>
        <c:dLbls>
          <c:showLegendKey val="0"/>
          <c:showVal val="0"/>
          <c:showCatName val="0"/>
          <c:showSerName val="0"/>
          <c:showPercent val="0"/>
          <c:showBubbleSize val="0"/>
        </c:dLbls>
        <c:gapWidth val="150"/>
        <c:overlap val="100"/>
        <c:axId val="443897712"/>
        <c:axId val="443896928"/>
      </c:barChart>
      <c:catAx>
        <c:axId val="443897712"/>
        <c:scaling>
          <c:orientation val="minMax"/>
        </c:scaling>
        <c:delete val="0"/>
        <c:axPos val="b"/>
        <c:numFmt formatCode="General" sourceLinked="0"/>
        <c:majorTickMark val="out"/>
        <c:minorTickMark val="none"/>
        <c:tickLblPos val="nextTo"/>
        <c:txPr>
          <a:bodyPr rot="-2700000" vert="horz"/>
          <a:lstStyle/>
          <a:p>
            <a:pPr>
              <a:defRPr sz="900"/>
            </a:pPr>
            <a:endParaRPr lang="es-ES"/>
          </a:p>
        </c:txPr>
        <c:crossAx val="443896928"/>
        <c:crosses val="autoZero"/>
        <c:auto val="1"/>
        <c:lblAlgn val="ctr"/>
        <c:lblOffset val="100"/>
        <c:noMultiLvlLbl val="0"/>
      </c:catAx>
      <c:valAx>
        <c:axId val="443896928"/>
        <c:scaling>
          <c:orientation val="minMax"/>
        </c:scaling>
        <c:delete val="0"/>
        <c:axPos val="l"/>
        <c:majorGridlines/>
        <c:numFmt formatCode="General" sourceLinked="1"/>
        <c:majorTickMark val="out"/>
        <c:minorTickMark val="none"/>
        <c:tickLblPos val="nextTo"/>
        <c:crossAx val="443897712"/>
        <c:crosses val="autoZero"/>
        <c:crossBetween val="between"/>
      </c:valAx>
    </c:plotArea>
    <c:legend>
      <c:legendPos val="r"/>
      <c:layout>
        <c:manualLayout>
          <c:xMode val="edge"/>
          <c:yMode val="edge"/>
          <c:x val="0.57556486837341914"/>
          <c:y val="6.5163604174022338E-2"/>
          <c:w val="0.41089026645098731"/>
          <c:h val="0.89747452186015442"/>
        </c:manualLayout>
      </c:layout>
      <c:overlay val="0"/>
      <c:txPr>
        <a:bodyPr/>
        <a:lstStyle/>
        <a:p>
          <a:pPr>
            <a:defRPr sz="900"/>
          </a:pPr>
          <a:endParaRPr lang="es-E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b="1"/>
              <a:t>Atenciones</a:t>
            </a:r>
            <a:r>
              <a:rPr lang="es-CL" b="1" baseline="0"/>
              <a:t> según Centro y mes</a:t>
            </a:r>
            <a:endParaRPr lang="es-CL" b="1"/>
          </a:p>
        </c:rich>
      </c:tx>
      <c:overlay val="0"/>
      <c:spPr>
        <a:noFill/>
        <a:ln w="25397">
          <a:noFill/>
        </a:ln>
      </c:spPr>
    </c:title>
    <c:autoTitleDeleted val="0"/>
    <c:plotArea>
      <c:layout/>
      <c:barChart>
        <c:barDir val="col"/>
        <c:grouping val="clustered"/>
        <c:varyColors val="0"/>
        <c:ser>
          <c:idx val="0"/>
          <c:order val="0"/>
          <c:tx>
            <c:strRef>
              <c:f>Hoja1!$B$1</c:f>
              <c:strCache>
                <c:ptCount val="1"/>
                <c:pt idx="0">
                  <c:v>A.LENG</c:v>
                </c:pt>
              </c:strCache>
            </c:strRef>
          </c:tx>
          <c:spPr>
            <a:solidFill>
              <a:srgbClr val="4F81BD"/>
            </a:solidFill>
            <a:ln w="25397">
              <a:noFill/>
            </a:ln>
          </c:spPr>
          <c:invertIfNegative val="0"/>
          <c:cat>
            <c:strRef>
              <c:f>Hoja1!$A$2:$A$10</c:f>
              <c:strCache>
                <c:ptCount val="9"/>
                <c:pt idx="0">
                  <c:v>ENERO</c:v>
                </c:pt>
                <c:pt idx="1">
                  <c:v>FEBRERO</c:v>
                </c:pt>
                <c:pt idx="2">
                  <c:v>MARZO</c:v>
                </c:pt>
                <c:pt idx="3">
                  <c:v>ABRIL</c:v>
                </c:pt>
                <c:pt idx="4">
                  <c:v>MAYO </c:v>
                </c:pt>
                <c:pt idx="5">
                  <c:v>JUNIO</c:v>
                </c:pt>
                <c:pt idx="6">
                  <c:v>JULIO</c:v>
                </c:pt>
                <c:pt idx="7">
                  <c:v>AGOSTO</c:v>
                </c:pt>
                <c:pt idx="8">
                  <c:v>SEPTIEMBRE</c:v>
                </c:pt>
              </c:strCache>
            </c:strRef>
          </c:cat>
          <c:val>
            <c:numRef>
              <c:f>Hoja1!$B$2:$B$10</c:f>
              <c:numCache>
                <c:formatCode>General</c:formatCode>
                <c:ptCount val="9"/>
                <c:pt idx="0">
                  <c:v>5230</c:v>
                </c:pt>
                <c:pt idx="1">
                  <c:v>3975</c:v>
                </c:pt>
                <c:pt idx="2">
                  <c:v>6482</c:v>
                </c:pt>
                <c:pt idx="3">
                  <c:v>5608</c:v>
                </c:pt>
                <c:pt idx="4">
                  <c:v>6608</c:v>
                </c:pt>
                <c:pt idx="5">
                  <c:v>6026</c:v>
                </c:pt>
                <c:pt idx="6">
                  <c:v>5939</c:v>
                </c:pt>
                <c:pt idx="7">
                  <c:v>7502</c:v>
                </c:pt>
                <c:pt idx="8">
                  <c:v>5909</c:v>
                </c:pt>
              </c:numCache>
            </c:numRef>
          </c:val>
        </c:ser>
        <c:ser>
          <c:idx val="1"/>
          <c:order val="1"/>
          <c:tx>
            <c:strRef>
              <c:f>Hoja1!$C$1</c:f>
              <c:strCache>
                <c:ptCount val="1"/>
                <c:pt idx="0">
                  <c:v>H.ALESSANDRI</c:v>
                </c:pt>
              </c:strCache>
            </c:strRef>
          </c:tx>
          <c:spPr>
            <a:solidFill>
              <a:srgbClr val="C0504D"/>
            </a:solidFill>
            <a:ln w="25397">
              <a:noFill/>
            </a:ln>
          </c:spPr>
          <c:invertIfNegative val="0"/>
          <c:cat>
            <c:strRef>
              <c:f>Hoja1!$A$2:$A$10</c:f>
              <c:strCache>
                <c:ptCount val="9"/>
                <c:pt idx="0">
                  <c:v>ENERO</c:v>
                </c:pt>
                <c:pt idx="1">
                  <c:v>FEBRERO</c:v>
                </c:pt>
                <c:pt idx="2">
                  <c:v>MARZO</c:v>
                </c:pt>
                <c:pt idx="3">
                  <c:v>ABRIL</c:v>
                </c:pt>
                <c:pt idx="4">
                  <c:v>MAYO </c:v>
                </c:pt>
                <c:pt idx="5">
                  <c:v>JUNIO</c:v>
                </c:pt>
                <c:pt idx="6">
                  <c:v>JULIO</c:v>
                </c:pt>
                <c:pt idx="7">
                  <c:v>AGOSTO</c:v>
                </c:pt>
                <c:pt idx="8">
                  <c:v>SEPTIEMBRE</c:v>
                </c:pt>
              </c:strCache>
            </c:strRef>
          </c:cat>
          <c:val>
            <c:numRef>
              <c:f>Hoja1!$C$2:$C$10</c:f>
              <c:numCache>
                <c:formatCode>General</c:formatCode>
                <c:ptCount val="9"/>
                <c:pt idx="0">
                  <c:v>5044</c:v>
                </c:pt>
                <c:pt idx="1">
                  <c:v>4065</c:v>
                </c:pt>
                <c:pt idx="2">
                  <c:v>4906</c:v>
                </c:pt>
                <c:pt idx="3">
                  <c:v>4496</c:v>
                </c:pt>
                <c:pt idx="4">
                  <c:v>6345</c:v>
                </c:pt>
                <c:pt idx="5">
                  <c:v>6368</c:v>
                </c:pt>
                <c:pt idx="6">
                  <c:v>7079</c:v>
                </c:pt>
                <c:pt idx="7">
                  <c:v>8790</c:v>
                </c:pt>
                <c:pt idx="8">
                  <c:v>7841</c:v>
                </c:pt>
              </c:numCache>
            </c:numRef>
          </c:val>
        </c:ser>
        <c:ser>
          <c:idx val="2"/>
          <c:order val="2"/>
          <c:tx>
            <c:strRef>
              <c:f>Hoja1!$D$1</c:f>
              <c:strCache>
                <c:ptCount val="1"/>
                <c:pt idx="0">
                  <c:v>MARIN</c:v>
                </c:pt>
              </c:strCache>
            </c:strRef>
          </c:tx>
          <c:spPr>
            <a:solidFill>
              <a:srgbClr val="9BBB59"/>
            </a:solidFill>
            <a:ln w="25397">
              <a:noFill/>
            </a:ln>
          </c:spPr>
          <c:invertIfNegative val="0"/>
          <c:cat>
            <c:strRef>
              <c:f>Hoja1!$A$2:$A$10</c:f>
              <c:strCache>
                <c:ptCount val="9"/>
                <c:pt idx="0">
                  <c:v>ENERO</c:v>
                </c:pt>
                <c:pt idx="1">
                  <c:v>FEBRERO</c:v>
                </c:pt>
                <c:pt idx="2">
                  <c:v>MARZO</c:v>
                </c:pt>
                <c:pt idx="3">
                  <c:v>ABRIL</c:v>
                </c:pt>
                <c:pt idx="4">
                  <c:v>MAYO </c:v>
                </c:pt>
                <c:pt idx="5">
                  <c:v>JUNIO</c:v>
                </c:pt>
                <c:pt idx="6">
                  <c:v>JULIO</c:v>
                </c:pt>
                <c:pt idx="7">
                  <c:v>AGOSTO</c:v>
                </c:pt>
                <c:pt idx="8">
                  <c:v>SEPTIEMBRE</c:v>
                </c:pt>
              </c:strCache>
            </c:strRef>
          </c:cat>
          <c:val>
            <c:numRef>
              <c:f>Hoja1!$D$2:$D$10</c:f>
              <c:numCache>
                <c:formatCode>General</c:formatCode>
                <c:ptCount val="9"/>
                <c:pt idx="0">
                  <c:v>662</c:v>
                </c:pt>
                <c:pt idx="1">
                  <c:v>457</c:v>
                </c:pt>
                <c:pt idx="2">
                  <c:v>675</c:v>
                </c:pt>
                <c:pt idx="3">
                  <c:v>634</c:v>
                </c:pt>
                <c:pt idx="4">
                  <c:v>754</c:v>
                </c:pt>
                <c:pt idx="5">
                  <c:v>786</c:v>
                </c:pt>
                <c:pt idx="6">
                  <c:v>1284</c:v>
                </c:pt>
                <c:pt idx="7">
                  <c:v>1364</c:v>
                </c:pt>
                <c:pt idx="8">
                  <c:v>1448</c:v>
                </c:pt>
              </c:numCache>
            </c:numRef>
          </c:val>
        </c:ser>
        <c:ser>
          <c:idx val="3"/>
          <c:order val="3"/>
          <c:tx>
            <c:strRef>
              <c:f>Hoja1!$E$1</c:f>
              <c:strCache>
                <c:ptCount val="1"/>
                <c:pt idx="0">
                  <c:v>EL AGUILUCHO</c:v>
                </c:pt>
              </c:strCache>
            </c:strRef>
          </c:tx>
          <c:spPr>
            <a:solidFill>
              <a:srgbClr val="8064A2"/>
            </a:solidFill>
            <a:ln w="25397">
              <a:noFill/>
            </a:ln>
          </c:spPr>
          <c:invertIfNegative val="0"/>
          <c:cat>
            <c:strRef>
              <c:f>Hoja1!$A$2:$A$10</c:f>
              <c:strCache>
                <c:ptCount val="9"/>
                <c:pt idx="0">
                  <c:v>ENERO</c:v>
                </c:pt>
                <c:pt idx="1">
                  <c:v>FEBRERO</c:v>
                </c:pt>
                <c:pt idx="2">
                  <c:v>MARZO</c:v>
                </c:pt>
                <c:pt idx="3">
                  <c:v>ABRIL</c:v>
                </c:pt>
                <c:pt idx="4">
                  <c:v>MAYO </c:v>
                </c:pt>
                <c:pt idx="5">
                  <c:v>JUNIO</c:v>
                </c:pt>
                <c:pt idx="6">
                  <c:v>JULIO</c:v>
                </c:pt>
                <c:pt idx="7">
                  <c:v>AGOSTO</c:v>
                </c:pt>
                <c:pt idx="8">
                  <c:v>SEPTIEMBRE</c:v>
                </c:pt>
              </c:strCache>
            </c:strRef>
          </c:cat>
          <c:val>
            <c:numRef>
              <c:f>Hoja1!$E$2:$E$10</c:f>
              <c:numCache>
                <c:formatCode>General</c:formatCode>
                <c:ptCount val="9"/>
                <c:pt idx="0">
                  <c:v>4191</c:v>
                </c:pt>
                <c:pt idx="1">
                  <c:v>3363</c:v>
                </c:pt>
                <c:pt idx="2">
                  <c:v>4372</c:v>
                </c:pt>
                <c:pt idx="3">
                  <c:v>3645</c:v>
                </c:pt>
                <c:pt idx="4">
                  <c:v>4796</c:v>
                </c:pt>
                <c:pt idx="5">
                  <c:v>4779</c:v>
                </c:pt>
                <c:pt idx="6">
                  <c:v>5403</c:v>
                </c:pt>
                <c:pt idx="7">
                  <c:v>6859</c:v>
                </c:pt>
                <c:pt idx="8">
                  <c:v>5742</c:v>
                </c:pt>
              </c:numCache>
            </c:numRef>
          </c:val>
        </c:ser>
        <c:ser>
          <c:idx val="4"/>
          <c:order val="4"/>
          <c:tx>
            <c:strRef>
              <c:f>Hoja1!$F$1</c:f>
              <c:strCache>
                <c:ptCount val="1"/>
                <c:pt idx="0">
                  <c:v>ANDACOLLO</c:v>
                </c:pt>
              </c:strCache>
            </c:strRef>
          </c:tx>
          <c:spPr>
            <a:solidFill>
              <a:srgbClr val="4BACC6"/>
            </a:solidFill>
            <a:ln w="25397">
              <a:noFill/>
            </a:ln>
          </c:spPr>
          <c:invertIfNegative val="0"/>
          <c:cat>
            <c:strRef>
              <c:f>Hoja1!$A$2:$A$10</c:f>
              <c:strCache>
                <c:ptCount val="9"/>
                <c:pt idx="0">
                  <c:v>ENERO</c:v>
                </c:pt>
                <c:pt idx="1">
                  <c:v>FEBRERO</c:v>
                </c:pt>
                <c:pt idx="2">
                  <c:v>MARZO</c:v>
                </c:pt>
                <c:pt idx="3">
                  <c:v>ABRIL</c:v>
                </c:pt>
                <c:pt idx="4">
                  <c:v>MAYO </c:v>
                </c:pt>
                <c:pt idx="5">
                  <c:v>JUNIO</c:v>
                </c:pt>
                <c:pt idx="6">
                  <c:v>JULIO</c:v>
                </c:pt>
                <c:pt idx="7">
                  <c:v>AGOSTO</c:v>
                </c:pt>
                <c:pt idx="8">
                  <c:v>SEPTIEMBRE</c:v>
                </c:pt>
              </c:strCache>
            </c:strRef>
          </c:cat>
          <c:val>
            <c:numRef>
              <c:f>Hoja1!$F$2:$F$10</c:f>
              <c:numCache>
                <c:formatCode>General</c:formatCode>
                <c:ptCount val="9"/>
                <c:pt idx="0">
                  <c:v>871</c:v>
                </c:pt>
                <c:pt idx="1">
                  <c:v>705</c:v>
                </c:pt>
                <c:pt idx="2">
                  <c:v>1153</c:v>
                </c:pt>
                <c:pt idx="3">
                  <c:v>1111</c:v>
                </c:pt>
                <c:pt idx="4">
                  <c:v>1320</c:v>
                </c:pt>
                <c:pt idx="5">
                  <c:v>1276</c:v>
                </c:pt>
                <c:pt idx="6">
                  <c:v>1450</c:v>
                </c:pt>
                <c:pt idx="7">
                  <c:v>1416</c:v>
                </c:pt>
                <c:pt idx="8">
                  <c:v>1086</c:v>
                </c:pt>
              </c:numCache>
            </c:numRef>
          </c:val>
        </c:ser>
        <c:dLbls>
          <c:showLegendKey val="0"/>
          <c:showVal val="0"/>
          <c:showCatName val="0"/>
          <c:showSerName val="0"/>
          <c:showPercent val="0"/>
          <c:showBubbleSize val="0"/>
        </c:dLbls>
        <c:gapWidth val="219"/>
        <c:overlap val="-27"/>
        <c:axId val="405996424"/>
        <c:axId val="405998384"/>
      </c:barChart>
      <c:catAx>
        <c:axId val="405996424"/>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5998384"/>
        <c:crosses val="autoZero"/>
        <c:auto val="1"/>
        <c:lblAlgn val="ctr"/>
        <c:lblOffset val="100"/>
        <c:noMultiLvlLbl val="0"/>
      </c:catAx>
      <c:valAx>
        <c:axId val="405998384"/>
        <c:scaling>
          <c:orientation val="minMax"/>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5996424"/>
        <c:crosses val="autoZero"/>
        <c:crossBetween val="between"/>
      </c:valAx>
      <c:spPr>
        <a:noFill/>
        <a:ln w="25397">
          <a:noFill/>
        </a:ln>
      </c:spPr>
    </c:plotArea>
    <c:legend>
      <c:legendPos val="b"/>
      <c:overlay val="0"/>
      <c:spPr>
        <a:noFill/>
        <a:ln w="25397">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'[estadistica de atenciones SAPU mensual(49757).xls]Hoja1'!$B$5</c:f>
              <c:strCache>
                <c:ptCount val="1"/>
                <c:pt idx="0">
                  <c:v>2016</c:v>
                </c:pt>
              </c:strCache>
            </c:strRef>
          </c:tx>
          <c:cat>
            <c:strRef>
              <c:f>'[estadistica de atenciones SAPU mensual(49757).xls]Hoja1'!$C$4:$N$4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'[estadistica de atenciones SAPU mensual(49757).xls]Hoja1'!$C$5:$N$5</c:f>
              <c:numCache>
                <c:formatCode>General</c:formatCode>
                <c:ptCount val="12"/>
                <c:pt idx="0">
                  <c:v>708</c:v>
                </c:pt>
                <c:pt idx="1">
                  <c:v>590</c:v>
                </c:pt>
                <c:pt idx="2">
                  <c:v>735</c:v>
                </c:pt>
                <c:pt idx="3">
                  <c:v>710</c:v>
                </c:pt>
                <c:pt idx="4">
                  <c:v>832</c:v>
                </c:pt>
                <c:pt idx="5">
                  <c:v>710</c:v>
                </c:pt>
                <c:pt idx="6">
                  <c:v>1052</c:v>
                </c:pt>
                <c:pt idx="7">
                  <c:v>1043</c:v>
                </c:pt>
                <c:pt idx="8">
                  <c:v>960</c:v>
                </c:pt>
                <c:pt idx="9">
                  <c:v>890</c:v>
                </c:pt>
                <c:pt idx="10">
                  <c:v>738</c:v>
                </c:pt>
                <c:pt idx="11">
                  <c:v>780</c:v>
                </c:pt>
              </c:numCache>
            </c:numRef>
          </c:val>
          <c:smooth val="0"/>
          <c:extLst xmlns:c16r2="http://schemas.microsoft.com/office/drawing/2015/06/chart">
            <c:ext xmlns:c16="http://schemas.microsoft.com/office/drawing/2014/chart" uri="{C3380CC4-5D6E-409C-BE32-E72D297353CC}">
              <c16:uniqueId val="{00000000-A193-49B2-9973-AEC4CC5AE20A}"/>
            </c:ext>
          </c:extLst>
        </c:ser>
        <c:ser>
          <c:idx val="1"/>
          <c:order val="1"/>
          <c:tx>
            <c:strRef>
              <c:f>'[estadistica de atenciones SAPU mensual(49757).xls]Hoja1'!$B$6</c:f>
              <c:strCache>
                <c:ptCount val="1"/>
                <c:pt idx="0">
                  <c:v>2017</c:v>
                </c:pt>
              </c:strCache>
            </c:strRef>
          </c:tx>
          <c:cat>
            <c:strRef>
              <c:f>'[estadistica de atenciones SAPU mensual(49757).xls]Hoja1'!$C$4:$N$4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'[estadistica de atenciones SAPU mensual(49757).xls]Hoja1'!$C$6:$N$6</c:f>
              <c:numCache>
                <c:formatCode>General</c:formatCode>
                <c:ptCount val="12"/>
                <c:pt idx="0">
                  <c:v>729</c:v>
                </c:pt>
                <c:pt idx="1">
                  <c:v>554</c:v>
                </c:pt>
                <c:pt idx="2">
                  <c:v>834</c:v>
                </c:pt>
                <c:pt idx="3">
                  <c:v>675</c:v>
                </c:pt>
                <c:pt idx="4">
                  <c:v>872</c:v>
                </c:pt>
                <c:pt idx="5">
                  <c:v>982</c:v>
                </c:pt>
                <c:pt idx="6">
                  <c:v>797</c:v>
                </c:pt>
                <c:pt idx="7">
                  <c:v>795</c:v>
                </c:pt>
              </c:numCache>
            </c:numRef>
          </c:val>
          <c:smooth val="0"/>
          <c:extLst xmlns:c16r2="http://schemas.microsoft.com/office/drawing/2015/06/chart">
            <c:ext xmlns:c16="http://schemas.microsoft.com/office/drawing/2014/chart" uri="{C3380CC4-5D6E-409C-BE32-E72D297353CC}">
              <c16:uniqueId val="{00000001-A193-49B2-9973-AEC4CC5AE20A}"/>
            </c:ext>
          </c:extLst>
        </c:ser>
        <c:dLbls>
          <c:showLegendKey val="0"/>
          <c:showVal val="0"/>
          <c:showCatName val="0"/>
          <c:showSerName val="0"/>
          <c:showPercent val="0"/>
          <c:showBubbleSize val="0"/>
        </c:dLbls>
        <c:marker val="1"/>
        <c:smooth val="0"/>
        <c:axId val="405997600"/>
        <c:axId val="406000736"/>
      </c:lineChart>
      <c:catAx>
        <c:axId val="405997600"/>
        <c:scaling>
          <c:orientation val="minMax"/>
        </c:scaling>
        <c:delete val="0"/>
        <c:axPos val="b"/>
        <c:numFmt formatCode="General" sourceLinked="1"/>
        <c:majorTickMark val="out"/>
        <c:minorTickMark val="none"/>
        <c:tickLblPos val="nextTo"/>
        <c:crossAx val="406000736"/>
        <c:crosses val="autoZero"/>
        <c:auto val="1"/>
        <c:lblAlgn val="ctr"/>
        <c:lblOffset val="100"/>
        <c:noMultiLvlLbl val="0"/>
      </c:catAx>
      <c:valAx>
        <c:axId val="406000736"/>
        <c:scaling>
          <c:orientation val="minMax"/>
        </c:scaling>
        <c:delete val="0"/>
        <c:axPos val="l"/>
        <c:majorGridlines/>
        <c:numFmt formatCode="General" sourceLinked="1"/>
        <c:majorTickMark val="out"/>
        <c:minorTickMark val="none"/>
        <c:tickLblPos val="nextTo"/>
        <c:crossAx val="405997600"/>
        <c:crosses val="autoZero"/>
        <c:crossBetween val="between"/>
      </c:valAx>
    </c:plotArea>
    <c:legend>
      <c:legendPos val="r"/>
      <c:layout>
        <c:manualLayout>
          <c:xMode val="edge"/>
          <c:yMode val="edge"/>
          <c:x val="0.84166695206263298"/>
          <c:y val="0.39808246703215638"/>
          <c:w val="0.13888893598393282"/>
          <c:h val="0.17026418770652471"/>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Atenciones</a:t>
            </a:r>
            <a:r>
              <a:rPr lang="en-US" baseline="0"/>
              <a:t> de Urgencia</a:t>
            </a:r>
            <a:endParaRPr lang="en-US"/>
          </a:p>
        </c:rich>
      </c:tx>
      <c:overlay val="0"/>
      <c:spPr>
        <a:noFill/>
        <a:ln w="25390">
          <a:noFill/>
        </a:ln>
      </c:spPr>
    </c:title>
    <c:autoTitleDeleted val="0"/>
    <c:plotArea>
      <c:layout/>
      <c:barChart>
        <c:barDir val="bar"/>
        <c:grouping val="stacked"/>
        <c:varyColors val="0"/>
        <c:ser>
          <c:idx val="0"/>
          <c:order val="0"/>
          <c:tx>
            <c:strRef>
              <c:f>Hoja1!$B$3</c:f>
              <c:strCache>
                <c:ptCount val="1"/>
                <c:pt idx="0">
                  <c:v>Número</c:v>
                </c:pt>
              </c:strCache>
            </c:strRef>
          </c:tx>
          <c:spPr>
            <a:solidFill>
              <a:srgbClr val="4F81BD"/>
            </a:solidFill>
            <a:ln w="25390">
              <a:noFill/>
            </a:ln>
          </c:spPr>
          <c:invertIfNegative val="0"/>
          <c:cat>
            <c:strRef>
              <c:f>Hoja1!$A$4:$A$9</c:f>
              <c:strCache>
                <c:ptCount val="6"/>
                <c:pt idx="0">
                  <c:v>Causas respiratorias</c:v>
                </c:pt>
                <c:pt idx="1">
                  <c:v>Causas sistema circulatorio</c:v>
                </c:pt>
                <c:pt idx="2">
                  <c:v>Traumatismo y envenenamientos</c:v>
                </c:pt>
                <c:pt idx="3">
                  <c:v>Diarrea aguda</c:v>
                </c:pt>
                <c:pt idx="4">
                  <c:v>Demás causas</c:v>
                </c:pt>
                <c:pt idx="5">
                  <c:v>Total </c:v>
                </c:pt>
              </c:strCache>
            </c:strRef>
          </c:cat>
          <c:val>
            <c:numRef>
              <c:f>Hoja1!$B$4:$B$9</c:f>
              <c:numCache>
                <c:formatCode>General</c:formatCode>
                <c:ptCount val="6"/>
                <c:pt idx="0">
                  <c:v>2208</c:v>
                </c:pt>
                <c:pt idx="1">
                  <c:v>179</c:v>
                </c:pt>
                <c:pt idx="2">
                  <c:v>629</c:v>
                </c:pt>
                <c:pt idx="3">
                  <c:v>89</c:v>
                </c:pt>
                <c:pt idx="4">
                  <c:v>3813</c:v>
                </c:pt>
                <c:pt idx="5">
                  <c:v>6918</c:v>
                </c:pt>
              </c:numCache>
            </c:numRef>
          </c:val>
        </c:ser>
        <c:ser>
          <c:idx val="1"/>
          <c:order val="1"/>
          <c:tx>
            <c:strRef>
              <c:f>Hoja1!$C$3</c:f>
              <c:strCache>
                <c:ptCount val="1"/>
                <c:pt idx="0">
                  <c:v>Porcentaje</c:v>
                </c:pt>
              </c:strCache>
            </c:strRef>
          </c:tx>
          <c:spPr>
            <a:solidFill>
              <a:srgbClr val="C0504D"/>
            </a:solidFill>
            <a:ln w="25390">
              <a:noFill/>
            </a:ln>
          </c:spPr>
          <c:invertIfNegative val="0"/>
          <c:cat>
            <c:strRef>
              <c:f>Hoja1!$A$4:$A$9</c:f>
              <c:strCache>
                <c:ptCount val="6"/>
                <c:pt idx="0">
                  <c:v>Causas respiratorias</c:v>
                </c:pt>
                <c:pt idx="1">
                  <c:v>Causas sistema circulatorio</c:v>
                </c:pt>
                <c:pt idx="2">
                  <c:v>Traumatismo y envenenamientos</c:v>
                </c:pt>
                <c:pt idx="3">
                  <c:v>Diarrea aguda</c:v>
                </c:pt>
                <c:pt idx="4">
                  <c:v>Demás causas</c:v>
                </c:pt>
                <c:pt idx="5">
                  <c:v>Total </c:v>
                </c:pt>
              </c:strCache>
            </c:strRef>
          </c:cat>
          <c:val>
            <c:numRef>
              <c:f>Hoja1!$C$4:$C$9</c:f>
              <c:numCache>
                <c:formatCode>0.0</c:formatCode>
                <c:ptCount val="6"/>
                <c:pt idx="0">
                  <c:v>31.916738941890721</c:v>
                </c:pt>
                <c:pt idx="1">
                  <c:v>2.5874530211043654</c:v>
                </c:pt>
                <c:pt idx="2">
                  <c:v>9.0922231858918767</c:v>
                </c:pt>
                <c:pt idx="3">
                  <c:v>1.2864989881468634</c:v>
                </c:pt>
                <c:pt idx="4">
                  <c:v>55.117085862966178</c:v>
                </c:pt>
              </c:numCache>
            </c:numRef>
          </c:val>
        </c:ser>
        <c:dLbls>
          <c:showLegendKey val="0"/>
          <c:showVal val="0"/>
          <c:showCatName val="0"/>
          <c:showSerName val="0"/>
          <c:showPercent val="0"/>
          <c:showBubbleSize val="0"/>
        </c:dLbls>
        <c:gapWidth val="150"/>
        <c:overlap val="100"/>
        <c:axId val="406001520"/>
        <c:axId val="405997992"/>
      </c:barChart>
      <c:catAx>
        <c:axId val="406001520"/>
        <c:scaling>
          <c:orientation val="minMax"/>
        </c:scaling>
        <c:delete val="0"/>
        <c:axPos val="l"/>
        <c:title>
          <c:tx>
            <c:rich>
              <a:bodyPr/>
              <a:lstStyle/>
              <a:p>
                <a:pPr>
                  <a:defRPr sz="1000" b="0" i="0" u="none" strike="noStrike" baseline="0">
                    <a:solidFill>
                      <a:srgbClr val="333333"/>
                    </a:solidFill>
                    <a:latin typeface="Calibri"/>
                    <a:ea typeface="Calibri"/>
                    <a:cs typeface="Calibri"/>
                  </a:defRPr>
                </a:pPr>
                <a:r>
                  <a:rPr lang="es-ES"/>
                  <a:t>Diagnosticos CIE 10</a:t>
                </a:r>
              </a:p>
            </c:rich>
          </c:tx>
          <c:overlay val="0"/>
          <c:spPr>
            <a:noFill/>
            <a:ln w="25390">
              <a:noFill/>
            </a:ln>
          </c:spPr>
        </c:title>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5997992"/>
        <c:crosses val="autoZero"/>
        <c:auto val="1"/>
        <c:lblAlgn val="ctr"/>
        <c:lblOffset val="100"/>
        <c:noMultiLvlLbl val="0"/>
      </c:catAx>
      <c:valAx>
        <c:axId val="405997992"/>
        <c:scaling>
          <c:orientation val="minMax"/>
        </c:scaling>
        <c:delete val="0"/>
        <c:axPos val="b"/>
        <c:majorGridlines>
          <c:spPr>
            <a:ln w="9521"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s-ES"/>
                  <a:t>Atenciones 2017 </a:t>
                </a:r>
              </a:p>
            </c:rich>
          </c:tx>
          <c:overlay val="0"/>
          <c:spPr>
            <a:noFill/>
            <a:ln w="25390">
              <a:noFill/>
            </a:ln>
          </c:spPr>
        </c:title>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6001520"/>
        <c:crosses val="autoZero"/>
        <c:crossBetween val="between"/>
      </c:valAx>
      <c:spPr>
        <a:noFill/>
        <a:ln w="25390">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view3D>
    <c:floor>
      <c:thickness val="0"/>
    </c:floor>
    <c:sideWall>
      <c:thickness val="0"/>
    </c:sideWall>
    <c:backWall>
      <c:thickness val="0"/>
    </c:backWall>
    <c:plotArea>
      <c:layout/>
      <c:pie3DChart>
        <c:varyColors val="1"/>
        <c:ser>
          <c:idx val="0"/>
          <c:order val="0"/>
          <c:tx>
            <c:strRef>
              <c:f>Hoja1!$C$4</c:f>
              <c:strCache>
                <c:ptCount val="1"/>
                <c:pt idx="0">
                  <c:v>Porcentaje</c:v>
                </c:pt>
              </c:strCache>
            </c:strRef>
          </c:tx>
          <c:dPt>
            <c:idx val="0"/>
            <c:bubble3D val="0"/>
            <c:spPr>
              <a:solidFill>
                <a:schemeClr val="accent1">
                  <a:alpha val="90000"/>
                </a:schemeClr>
              </a:solidFill>
              <a:ln w="19044">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44">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44">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44">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Pt>
            <c:idx val="4"/>
            <c:bubble3D val="0"/>
            <c:spPr>
              <a:solidFill>
                <a:schemeClr val="accent5">
                  <a:alpha val="90000"/>
                </a:schemeClr>
              </a:solidFill>
              <a:ln w="19044">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dPt>
          <c:dPt>
            <c:idx val="5"/>
            <c:bubble3D val="0"/>
            <c:spPr>
              <a:solidFill>
                <a:schemeClr val="accent6">
                  <a:alpha val="90000"/>
                </a:schemeClr>
              </a:solidFill>
              <a:ln w="19044">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dPt>
          <c:dLbls>
            <c:dLbl>
              <c:idx val="0"/>
              <c:layout>
                <c:manualLayout>
                  <c:x val="2.3952095808383233E-3"/>
                  <c:y val="0.16741371697696666"/>
                </c:manualLayout>
              </c:layout>
              <c:spPr>
                <a:solidFill>
                  <a:schemeClr val="lt1">
                    <a:alpha val="90000"/>
                  </a:schemeClr>
                </a:solidFill>
                <a:ln w="12696"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4.444452826630204E-2"/>
                  <c:y val="2.336448598130841E-2"/>
                </c:manualLayout>
              </c:layout>
              <c:spPr>
                <a:solidFill>
                  <a:schemeClr val="lt1">
                    <a:alpha val="90000"/>
                  </a:schemeClr>
                </a:solidFill>
                <a:ln w="12696"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0.22311584704606538"/>
                  <c:y val="0.16185959231731548"/>
                </c:manualLayout>
              </c:layout>
              <c:spPr>
                <a:solidFill>
                  <a:schemeClr val="lt1">
                    <a:alpha val="90000"/>
                  </a:schemeClr>
                </a:solidFill>
                <a:ln w="12696"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9.1220909886264218E-2"/>
                  <c:y val="8.4452464275298917E-3"/>
                </c:manualLayout>
              </c:layout>
              <c:spPr>
                <a:solidFill>
                  <a:schemeClr val="lt1">
                    <a:alpha val="90000"/>
                  </a:schemeClr>
                </a:solidFill>
                <a:ln w="12696"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Lst>
            </c:dLbl>
            <c:dLbl>
              <c:idx val="4"/>
              <c:layout>
                <c:manualLayout>
                  <c:x val="7.3824803149606252E-2"/>
                  <c:y val="-0.23259368620589085"/>
                </c:manualLayout>
              </c:layout>
              <c:spPr>
                <a:solidFill>
                  <a:schemeClr val="lt1">
                    <a:alpha val="90000"/>
                  </a:schemeClr>
                </a:solidFill>
                <a:ln w="12696"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5"/>
                      </a:solidFill>
                      <a:effectLst/>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Lst>
            </c:dLbl>
            <c:dLbl>
              <c:idx val="5"/>
              <c:layout>
                <c:manualLayout>
                  <c:x val="-6.3066622660191474E-2"/>
                  <c:y val="1.4018691588785048E-2"/>
                </c:manualLayout>
              </c:layout>
              <c:spPr>
                <a:solidFill>
                  <a:schemeClr val="lt1">
                    <a:alpha val="90000"/>
                  </a:schemeClr>
                </a:solidFill>
                <a:ln w="12696"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s-ES"/>
                </a:p>
              </c:txPr>
              <c:dLblPos val="bestFit"/>
              <c:showLegendKey val="0"/>
              <c:showVal val="1"/>
              <c:showCatName val="1"/>
              <c:showSerName val="0"/>
              <c:showPercent val="0"/>
              <c:showBubbleSize val="0"/>
              <c:extLst>
                <c:ext xmlns:c15="http://schemas.microsoft.com/office/drawing/2012/chart" uri="{CE6537A1-D6FC-4f65-9D91-7224C49458BB}"/>
              </c:extLst>
            </c:dLbl>
            <c:spPr>
              <a:solidFill>
                <a:sysClr val="window" lastClr="FFFFFF">
                  <a:alpha val="90000"/>
                </a:sysClr>
              </a:solidFill>
              <a:ln w="12696"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howLeaderLines val="1"/>
            <c:leaderLines>
              <c:spPr>
                <a:ln w="9522">
                  <a:solidFill>
                    <a:schemeClr val="tx1">
                      <a:lumMod val="35000"/>
                      <a:lumOff val="65000"/>
                    </a:schemeClr>
                  </a:solidFill>
                </a:ln>
                <a:effectLst/>
              </c:spPr>
            </c:leaderLines>
            <c:extLst>
              <c:ext xmlns:c15="http://schemas.microsoft.com/office/drawing/2012/chart" uri="{CE6537A1-D6FC-4f65-9D91-7224C49458BB}"/>
            </c:extLst>
          </c:dLbls>
          <c:cat>
            <c:strRef>
              <c:f>Hoja1!$A$5:$A$10</c:f>
              <c:strCache>
                <c:ptCount val="6"/>
                <c:pt idx="0">
                  <c:v>C1</c:v>
                </c:pt>
                <c:pt idx="1">
                  <c:v>C2</c:v>
                </c:pt>
                <c:pt idx="2">
                  <c:v>C3</c:v>
                </c:pt>
                <c:pt idx="3">
                  <c:v>C4</c:v>
                </c:pt>
                <c:pt idx="4">
                  <c:v>C5</c:v>
                </c:pt>
                <c:pt idx="5">
                  <c:v>S/C</c:v>
                </c:pt>
              </c:strCache>
            </c:strRef>
          </c:cat>
          <c:val>
            <c:numRef>
              <c:f>Hoja1!$C$5:$C$10</c:f>
              <c:numCache>
                <c:formatCode>0.00</c:formatCode>
                <c:ptCount val="6"/>
                <c:pt idx="0">
                  <c:v>1.6625103906899419E-2</c:v>
                </c:pt>
                <c:pt idx="1">
                  <c:v>0.18287614297589361</c:v>
                </c:pt>
                <c:pt idx="2">
                  <c:v>0.64837905236907734</c:v>
                </c:pt>
                <c:pt idx="3">
                  <c:v>6.3175394846217792</c:v>
                </c:pt>
                <c:pt idx="4">
                  <c:v>90.091438071487943</c:v>
                </c:pt>
                <c:pt idx="5">
                  <c:v>2.7431421446384041</c:v>
                </c:pt>
              </c:numCache>
            </c:numRef>
          </c:val>
        </c:ser>
        <c:dLbls>
          <c:showLegendKey val="0"/>
          <c:showVal val="0"/>
          <c:showCatName val="0"/>
          <c:showSerName val="0"/>
          <c:showPercent val="0"/>
          <c:showBubbleSize val="0"/>
          <c:showLeaderLines val="1"/>
        </c:dLbls>
      </c:pie3DChart>
      <c:spPr>
        <a:noFill/>
        <a:ln w="25391">
          <a:noFill/>
        </a:ln>
      </c:spPr>
    </c:plotArea>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a:solidFill>
                  <a:sysClr val="windowText" lastClr="000000"/>
                </a:solidFill>
              </a:rPr>
              <a:t>Meta Sanitaria 1</a:t>
            </a:r>
          </a:p>
        </c:rich>
      </c:tx>
      <c:overlay val="0"/>
      <c:spPr>
        <a:noFill/>
        <a:ln w="25394">
          <a:noFill/>
        </a:ln>
      </c:spPr>
    </c:title>
    <c:autoTitleDeleted val="0"/>
    <c:plotArea>
      <c:layout/>
      <c:barChart>
        <c:barDir val="col"/>
        <c:grouping val="clustered"/>
        <c:varyColors val="0"/>
        <c:ser>
          <c:idx val="0"/>
          <c:order val="0"/>
          <c:tx>
            <c:strRef>
              <c:f>Hoja1!$B$1</c:f>
              <c:strCache>
                <c:ptCount val="1"/>
                <c:pt idx="0">
                  <c:v>Enero - Agosto</c:v>
                </c:pt>
              </c:strCache>
            </c:strRef>
          </c:tx>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C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FF99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rgbClr val="3399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Hoja1!$A$2:$A$4</c:f>
              <c:strCache>
                <c:ptCount val="3"/>
                <c:pt idx="0">
                  <c:v>CESFAM H. ALESANDRI</c:v>
                </c:pt>
                <c:pt idx="1">
                  <c:v>CESFAM EL AGUILUCHO</c:v>
                </c:pt>
                <c:pt idx="2">
                  <c:v>CESFAM A. LENG</c:v>
                </c:pt>
              </c:strCache>
            </c:strRef>
          </c:cat>
          <c:val>
            <c:numRef>
              <c:f>Hoja1!$B$2:$B$4</c:f>
              <c:numCache>
                <c:formatCode>0%</c:formatCode>
                <c:ptCount val="3"/>
                <c:pt idx="0">
                  <c:v>0.75</c:v>
                </c:pt>
                <c:pt idx="1">
                  <c:v>0.33</c:v>
                </c:pt>
                <c:pt idx="2">
                  <c:v>0</c:v>
                </c:pt>
              </c:numCache>
            </c:numRef>
          </c:val>
        </c:ser>
        <c:dLbls>
          <c:showLegendKey val="0"/>
          <c:showVal val="0"/>
          <c:showCatName val="0"/>
          <c:showSerName val="0"/>
          <c:showPercent val="0"/>
          <c:showBubbleSize val="0"/>
        </c:dLbls>
        <c:gapWidth val="100"/>
        <c:overlap val="-24"/>
        <c:axId val="441678480"/>
        <c:axId val="441682792"/>
      </c:barChart>
      <c:catAx>
        <c:axId val="441678480"/>
        <c:scaling>
          <c:orientation val="minMax"/>
        </c:scaling>
        <c:delete val="0"/>
        <c:axPos val="b"/>
        <c:numFmt formatCode="General" sourceLinked="1"/>
        <c:majorTickMark val="none"/>
        <c:minorTickMark val="none"/>
        <c:tickLblPos val="nextTo"/>
        <c:spPr>
          <a:noFill/>
          <a:ln w="1268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ES"/>
          </a:p>
        </c:txPr>
        <c:crossAx val="441682792"/>
        <c:crosses val="autoZero"/>
        <c:auto val="1"/>
        <c:lblAlgn val="ctr"/>
        <c:lblOffset val="100"/>
        <c:noMultiLvlLbl val="0"/>
      </c:catAx>
      <c:valAx>
        <c:axId val="441682792"/>
        <c:scaling>
          <c:orientation val="minMax"/>
        </c:scaling>
        <c:delete val="0"/>
        <c:axPos val="l"/>
        <c:majorGridlines>
          <c:spPr>
            <a:ln w="9514" cap="flat" cmpd="sng" algn="ctr">
              <a:solidFill>
                <a:schemeClr val="tx1">
                  <a:lumMod val="15000"/>
                  <a:lumOff val="85000"/>
                </a:schemeClr>
              </a:solidFill>
              <a:round/>
            </a:ln>
            <a:effectLst/>
          </c:spPr>
        </c:majorGridlines>
        <c:numFmt formatCode="0%" sourceLinked="1"/>
        <c:majorTickMark val="none"/>
        <c:minorTickMark val="none"/>
        <c:tickLblPos val="nextTo"/>
        <c:spPr>
          <a:ln w="9523">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ES"/>
          </a:p>
        </c:txPr>
        <c:crossAx val="441678480"/>
        <c:crosses val="autoZero"/>
        <c:crossBetween val="between"/>
      </c:valAx>
      <c:dTable>
        <c:showHorzBorder val="1"/>
        <c:showVertBorder val="1"/>
        <c:showOutline val="1"/>
        <c:showKeys val="1"/>
        <c:spPr>
          <a:noFill/>
          <a:ln w="9514"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chemeClr val="tx1">
                    <a:lumMod val="65000"/>
                    <a:lumOff val="35000"/>
                  </a:schemeClr>
                </a:solidFill>
                <a:latin typeface="+mn-lt"/>
                <a:ea typeface="+mn-ea"/>
                <a:cs typeface="+mn-cs"/>
              </a:defRPr>
            </a:pPr>
            <a:endParaRPr lang="es-ES"/>
          </a:p>
        </c:txPr>
      </c:dTable>
      <c:spPr>
        <a:noFill/>
        <a:ln w="25394">
          <a:noFill/>
        </a:ln>
      </c:spPr>
    </c:plotArea>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pPr>
            <a:r>
              <a:rPr lang="es-ES" sz="1400"/>
              <a:t>Meta Sanitaria 4a y 5</a:t>
            </a:r>
          </a:p>
        </c:rich>
      </c:tx>
      <c:overlay val="0"/>
    </c:title>
    <c:autoTitleDeleted val="0"/>
    <c:plotArea>
      <c:layout/>
      <c:barChart>
        <c:barDir val="col"/>
        <c:grouping val="clustered"/>
        <c:varyColors val="0"/>
        <c:ser>
          <c:idx val="0"/>
          <c:order val="0"/>
          <c:tx>
            <c:strRef>
              <c:f>Hoja1!$A$36</c:f>
              <c:strCache>
                <c:ptCount val="1"/>
                <c:pt idx="0">
                  <c:v>CESFAM Dr. H. ALESSANDRI </c:v>
                </c:pt>
              </c:strCache>
            </c:strRef>
          </c:tx>
          <c:spPr>
            <a:solidFill>
              <a:srgbClr val="00CC00"/>
            </a:solidFill>
          </c:spPr>
          <c:invertIfNegative val="0"/>
          <c:cat>
            <c:strRef>
              <c:f>Hoja1!$B$35:$C$35</c:f>
              <c:strCache>
                <c:ptCount val="2"/>
                <c:pt idx="0">
                  <c:v>Meta 4a. Cobertura efectiva de Diabetes Mellitus tipo 2 en personas de 15 años y más</c:v>
                </c:pt>
                <c:pt idx="1">
                  <c:v>Meta 5. Cobertura efectiva en Hipertensión Arterial en personas de 15 años y más </c:v>
                </c:pt>
              </c:strCache>
            </c:strRef>
          </c:cat>
          <c:val>
            <c:numRef>
              <c:f>Hoja1!$B$36:$C$36</c:f>
              <c:numCache>
                <c:formatCode>0.00%</c:formatCode>
                <c:ptCount val="2"/>
                <c:pt idx="0">
                  <c:v>0.32319657243980815</c:v>
                </c:pt>
                <c:pt idx="1">
                  <c:v>0.53591554258306806</c:v>
                </c:pt>
              </c:numCache>
            </c:numRef>
          </c:val>
        </c:ser>
        <c:ser>
          <c:idx val="1"/>
          <c:order val="1"/>
          <c:tx>
            <c:strRef>
              <c:f>Hoja1!$A$37</c:f>
              <c:strCache>
                <c:ptCount val="1"/>
                <c:pt idx="0">
                  <c:v>CESFAM EL AGUILUCHO</c:v>
                </c:pt>
              </c:strCache>
            </c:strRef>
          </c:tx>
          <c:spPr>
            <a:solidFill>
              <a:srgbClr val="FF9933"/>
            </a:solidFill>
          </c:spPr>
          <c:invertIfNegative val="0"/>
          <c:cat>
            <c:strRef>
              <c:f>Hoja1!$B$35:$C$35</c:f>
              <c:strCache>
                <c:ptCount val="2"/>
                <c:pt idx="0">
                  <c:v>Meta 4a. Cobertura efectiva de Diabetes Mellitus tipo 2 en personas de 15 años y más</c:v>
                </c:pt>
                <c:pt idx="1">
                  <c:v>Meta 5. Cobertura efectiva en Hipertensión Arterial en personas de 15 años y más </c:v>
                </c:pt>
              </c:strCache>
            </c:strRef>
          </c:cat>
          <c:val>
            <c:numRef>
              <c:f>Hoja1!$B$37:$C$37</c:f>
              <c:numCache>
                <c:formatCode>0.00%</c:formatCode>
                <c:ptCount val="2"/>
                <c:pt idx="0">
                  <c:v>0.26753060899984099</c:v>
                </c:pt>
                <c:pt idx="1">
                  <c:v>0.41696474790657295</c:v>
                </c:pt>
              </c:numCache>
            </c:numRef>
          </c:val>
        </c:ser>
        <c:ser>
          <c:idx val="2"/>
          <c:order val="2"/>
          <c:tx>
            <c:strRef>
              <c:f>Hoja1!$A$38</c:f>
              <c:strCache>
                <c:ptCount val="1"/>
                <c:pt idx="0">
                  <c:v>CESFAM DR. ALFONSO LENG</c:v>
                </c:pt>
              </c:strCache>
            </c:strRef>
          </c:tx>
          <c:spPr>
            <a:solidFill>
              <a:srgbClr val="6699FF"/>
            </a:solidFill>
          </c:spPr>
          <c:invertIfNegative val="0"/>
          <c:cat>
            <c:strRef>
              <c:f>Hoja1!$B$35:$C$35</c:f>
              <c:strCache>
                <c:ptCount val="2"/>
                <c:pt idx="0">
                  <c:v>Meta 4a. Cobertura efectiva de Diabetes Mellitus tipo 2 en personas de 15 años y más</c:v>
                </c:pt>
                <c:pt idx="1">
                  <c:v>Meta 5. Cobertura efectiva en Hipertensión Arterial en personas de 15 años y más </c:v>
                </c:pt>
              </c:strCache>
            </c:strRef>
          </c:cat>
          <c:val>
            <c:numRef>
              <c:f>Hoja1!$B$38:$C$38</c:f>
              <c:numCache>
                <c:formatCode>0.00%</c:formatCode>
                <c:ptCount val="2"/>
                <c:pt idx="0">
                  <c:v>0.37298647600999224</c:v>
                </c:pt>
                <c:pt idx="1">
                  <c:v>0.58652284935661303</c:v>
                </c:pt>
              </c:numCache>
            </c:numRef>
          </c:val>
        </c:ser>
        <c:dLbls>
          <c:showLegendKey val="0"/>
          <c:showVal val="0"/>
          <c:showCatName val="0"/>
          <c:showSerName val="0"/>
          <c:showPercent val="0"/>
          <c:showBubbleSize val="0"/>
        </c:dLbls>
        <c:gapWidth val="150"/>
        <c:axId val="441675736"/>
        <c:axId val="441679264"/>
      </c:barChart>
      <c:lineChart>
        <c:grouping val="standard"/>
        <c:varyColors val="0"/>
        <c:ser>
          <c:idx val="3"/>
          <c:order val="3"/>
          <c:tx>
            <c:strRef>
              <c:f>Hoja1!$A$39</c:f>
              <c:strCache>
                <c:ptCount val="1"/>
                <c:pt idx="0">
                  <c:v>META</c:v>
                </c:pt>
              </c:strCache>
            </c:strRef>
          </c:tx>
          <c:spPr>
            <a:ln w="31750">
              <a:solidFill>
                <a:schemeClr val="tx1"/>
              </a:solidFill>
              <a:prstDash val="sysDash"/>
              <a:headEnd type="diamond" w="sm" len="sm"/>
              <a:tailEnd type="diamond" w="sm" len="sm"/>
            </a:ln>
          </c:spPr>
          <c:marker>
            <c:symbol val="none"/>
          </c:marker>
          <c:dPt>
            <c:idx val="1"/>
            <c:bubble3D val="0"/>
          </c:dPt>
          <c:dLbls>
            <c:dLbl>
              <c:idx val="0"/>
              <c:layout>
                <c:manualLayout>
                  <c:x val="-4.6055857095532962E-2"/>
                  <c:y val="-4.2451252061554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9874627322070177E-2"/>
                  <c:y val="2.78045623226317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Hoja1!$B$35:$C$35</c:f>
              <c:strCache>
                <c:ptCount val="2"/>
                <c:pt idx="0">
                  <c:v>Meta 4a. Cobertura efectiva de Diabetes Mellitus tipo 2 en personas de 15 años y más</c:v>
                </c:pt>
                <c:pt idx="1">
                  <c:v>Meta 5. Cobertura efectiva en Hipertensión Arterial en personas de 15 años y más </c:v>
                </c:pt>
              </c:strCache>
            </c:strRef>
          </c:cat>
          <c:val>
            <c:numRef>
              <c:f>Hoja1!$B$39:$C$39</c:f>
              <c:numCache>
                <c:formatCode>0.00%</c:formatCode>
                <c:ptCount val="2"/>
                <c:pt idx="0">
                  <c:v>0.33300000000000002</c:v>
                </c:pt>
                <c:pt idx="1">
                  <c:v>0.46500000000000002</c:v>
                </c:pt>
              </c:numCache>
            </c:numRef>
          </c:val>
          <c:smooth val="0"/>
        </c:ser>
        <c:ser>
          <c:idx val="4"/>
          <c:order val="4"/>
          <c:tx>
            <c:strRef>
              <c:f>Hoja1!$A$40</c:f>
              <c:strCache>
                <c:ptCount val="1"/>
                <c:pt idx="0">
                  <c:v>COMUNA PROVIDENCIA </c:v>
                </c:pt>
              </c:strCache>
            </c:strRef>
          </c:tx>
          <c:spPr>
            <a:ln w="31750">
              <a:solidFill>
                <a:srgbClr val="FF0000"/>
              </a:solidFill>
              <a:prstDash val="sysDot"/>
              <a:headEnd type="arrow" w="sm" len="sm"/>
              <a:tailEnd type="arrow" w="sm" len="sm"/>
            </a:ln>
          </c:spPr>
          <c:marker>
            <c:symbol val="none"/>
          </c:marker>
          <c:dPt>
            <c:idx val="1"/>
            <c:bubble3D val="0"/>
          </c:dPt>
          <c:dLbls>
            <c:dLbl>
              <c:idx val="0"/>
              <c:layout>
                <c:manualLayout>
                  <c:x val="-3.7965242208801542E-2"/>
                  <c:y val="3.02328495599571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1492750299416457E-2"/>
                  <c:y val="-2.780456232263172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Hoja1!$B$35:$C$35</c:f>
              <c:strCache>
                <c:ptCount val="2"/>
                <c:pt idx="0">
                  <c:v>Meta 4a. Cobertura efectiva de Diabetes Mellitus tipo 2 en personas de 15 años y más</c:v>
                </c:pt>
                <c:pt idx="1">
                  <c:v>Meta 5. Cobertura efectiva en Hipertensión Arterial en personas de 15 años y más </c:v>
                </c:pt>
              </c:strCache>
            </c:strRef>
          </c:cat>
          <c:val>
            <c:numRef>
              <c:f>Hoja1!$B$40:$C$40</c:f>
              <c:numCache>
                <c:formatCode>0.00%</c:formatCode>
                <c:ptCount val="2"/>
                <c:pt idx="0">
                  <c:v>0.31127445650204066</c:v>
                </c:pt>
                <c:pt idx="1">
                  <c:v>0.49928951226093832</c:v>
                </c:pt>
              </c:numCache>
            </c:numRef>
          </c:val>
          <c:smooth val="0"/>
        </c:ser>
        <c:dLbls>
          <c:showLegendKey val="0"/>
          <c:showVal val="0"/>
          <c:showCatName val="0"/>
          <c:showSerName val="0"/>
          <c:showPercent val="0"/>
          <c:showBubbleSize val="0"/>
        </c:dLbls>
        <c:marker val="1"/>
        <c:smooth val="0"/>
        <c:axId val="441675736"/>
        <c:axId val="441679264"/>
      </c:lineChart>
      <c:catAx>
        <c:axId val="441675736"/>
        <c:scaling>
          <c:orientation val="minMax"/>
        </c:scaling>
        <c:delete val="0"/>
        <c:axPos val="b"/>
        <c:numFmt formatCode="General" sourceLinked="0"/>
        <c:majorTickMark val="out"/>
        <c:minorTickMark val="none"/>
        <c:tickLblPos val="nextTo"/>
        <c:txPr>
          <a:bodyPr/>
          <a:lstStyle/>
          <a:p>
            <a:pPr>
              <a:defRPr sz="800"/>
            </a:pPr>
            <a:endParaRPr lang="es-ES"/>
          </a:p>
        </c:txPr>
        <c:crossAx val="441679264"/>
        <c:crosses val="autoZero"/>
        <c:auto val="1"/>
        <c:lblAlgn val="ctr"/>
        <c:lblOffset val="100"/>
        <c:noMultiLvlLbl val="0"/>
      </c:catAx>
      <c:valAx>
        <c:axId val="441679264"/>
        <c:scaling>
          <c:orientation val="minMax"/>
        </c:scaling>
        <c:delete val="0"/>
        <c:axPos val="l"/>
        <c:majorGridlines/>
        <c:numFmt formatCode="0.00%" sourceLinked="1"/>
        <c:majorTickMark val="out"/>
        <c:minorTickMark val="none"/>
        <c:tickLblPos val="nextTo"/>
        <c:txPr>
          <a:bodyPr/>
          <a:lstStyle/>
          <a:p>
            <a:pPr>
              <a:defRPr sz="800"/>
            </a:pPr>
            <a:endParaRPr lang="es-ES"/>
          </a:p>
        </c:txPr>
        <c:crossAx val="441675736"/>
        <c:crosses val="autoZero"/>
        <c:crossBetween val="between"/>
      </c:valAx>
    </c:plotArea>
    <c:legend>
      <c:legendPos val="r"/>
      <c:overlay val="0"/>
      <c:txPr>
        <a:bodyPr/>
        <a:lstStyle/>
        <a:p>
          <a:pPr>
            <a:defRPr sz="800"/>
          </a:pPr>
          <a:endParaRPr lang="es-ES"/>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227BE-9614-404C-9AB2-0EC8A72EC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41059</Words>
  <Characters>225830</Characters>
  <Application>Microsoft Office Word</Application>
  <DocSecurity>0</DocSecurity>
  <Lines>1881</Lines>
  <Paragraphs>532</Paragraphs>
  <ScaleCrop>false</ScaleCrop>
  <HeadingPairs>
    <vt:vector size="2" baseType="variant">
      <vt:variant>
        <vt:lpstr>Título</vt:lpstr>
      </vt:variant>
      <vt:variant>
        <vt:i4>1</vt:i4>
      </vt:variant>
    </vt:vector>
  </HeadingPairs>
  <TitlesOfParts>
    <vt:vector size="1" baseType="lpstr">
      <vt:lpstr/>
    </vt:vector>
  </TitlesOfParts>
  <Company>Corporacion de Desarrollo Social de Providencia</Company>
  <LinksUpToDate>false</LinksUpToDate>
  <CharactersWithSpaces>266357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Macarena Zapata</dc:creator>
  <cp:lastModifiedBy>Sonia Moreno</cp:lastModifiedBy>
  <cp:revision>3</cp:revision>
  <cp:lastPrinted>2017-11-09T17:29:00Z</cp:lastPrinted>
  <dcterms:created xsi:type="dcterms:W3CDTF">2018-06-18T14:48:00Z</dcterms:created>
  <dcterms:modified xsi:type="dcterms:W3CDTF">2018-06-18T14:48:00Z</dcterms:modified>
</cp:coreProperties>
</file>